
<file path=[Content_Types].xml><?xml version="1.0" encoding="utf-8"?>
<Types xmlns="http://schemas.openxmlformats.org/package/2006/content-types">
  <Default Extension="json" ContentType="application/vnd.baytech.electronic-signing-metadata+json"/>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baytech.com.au/ooxml/rels/electronic-signing-metadata" Target="baytech/electronic-signing-metadata.json"/><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32969" w14:textId="77777777" w:rsidR="0047683D" w:rsidRPr="0047683D" w:rsidRDefault="0047683D" w:rsidP="001D23ED">
      <w:pPr>
        <w:pStyle w:val="UltraTitle"/>
        <w:spacing w:before="960"/>
      </w:pPr>
      <w:r w:rsidRPr="0047683D">
        <w:t>Accessible Australia in Queensland</w:t>
      </w:r>
    </w:p>
    <w:p w14:paraId="6BB047A9" w14:textId="77777777" w:rsidR="0047683D" w:rsidRPr="001D23ED" w:rsidRDefault="0047683D" w:rsidP="001D23ED">
      <w:pPr>
        <w:pStyle w:val="UltraTitle"/>
        <w:spacing w:before="1440"/>
        <w:rPr>
          <w:b w:val="0"/>
          <w:bCs w:val="0"/>
          <w:sz w:val="56"/>
          <w:szCs w:val="56"/>
        </w:rPr>
      </w:pPr>
      <w:r w:rsidRPr="001D23ED">
        <w:rPr>
          <w:b w:val="0"/>
          <w:bCs w:val="0"/>
          <w:sz w:val="56"/>
          <w:szCs w:val="56"/>
        </w:rPr>
        <w:t>Expression of Interest</w:t>
      </w:r>
    </w:p>
    <w:p w14:paraId="64BA160E" w14:textId="77777777" w:rsidR="0047683D" w:rsidRPr="001D23ED" w:rsidRDefault="0047683D" w:rsidP="001D23ED">
      <w:pPr>
        <w:pStyle w:val="UltraTitle"/>
        <w:spacing w:before="0"/>
        <w:rPr>
          <w:b w:val="0"/>
          <w:bCs w:val="0"/>
          <w:sz w:val="56"/>
          <w:szCs w:val="56"/>
        </w:rPr>
      </w:pPr>
      <w:r w:rsidRPr="001D23ED">
        <w:rPr>
          <w:b w:val="0"/>
          <w:bCs w:val="0"/>
          <w:sz w:val="56"/>
          <w:szCs w:val="56"/>
        </w:rPr>
        <w:t>Guidelines</w:t>
      </w:r>
    </w:p>
    <w:p w14:paraId="7303A31E" w14:textId="77777777" w:rsidR="0047683D" w:rsidRDefault="0047683D" w:rsidP="001D23ED">
      <w:pPr>
        <w:spacing w:before="1320" w:line="276" w:lineRule="auto"/>
        <w:ind w:left="-425"/>
        <w:jc w:val="center"/>
        <w:rPr>
          <w:rFonts w:cs="Noto Sans"/>
          <w:color w:val="FFFFFF" w:themeColor="background1"/>
          <w:sz w:val="32"/>
          <w:szCs w:val="32"/>
        </w:rPr>
      </w:pPr>
      <w:r w:rsidRPr="002067B5">
        <w:rPr>
          <w:rFonts w:cs="Noto Sans"/>
          <w:color w:val="FFFFFF" w:themeColor="background1"/>
          <w:sz w:val="32"/>
          <w:szCs w:val="32"/>
        </w:rPr>
        <w:t xml:space="preserve">Issued by: Department of Families, Seniors, Disability </w:t>
      </w:r>
    </w:p>
    <w:p w14:paraId="0DCBD8C4" w14:textId="25882517" w:rsidR="0047683D" w:rsidRPr="002067B5" w:rsidRDefault="0047683D" w:rsidP="0047683D">
      <w:pPr>
        <w:spacing w:line="276" w:lineRule="auto"/>
        <w:ind w:left="-426"/>
        <w:jc w:val="center"/>
        <w:rPr>
          <w:rFonts w:cs="Noto Sans"/>
          <w:color w:val="FFFFFF" w:themeColor="background1"/>
          <w:sz w:val="32"/>
          <w:szCs w:val="32"/>
        </w:rPr>
      </w:pPr>
      <w:r w:rsidRPr="002067B5">
        <w:rPr>
          <w:rFonts w:cs="Noto Sans"/>
          <w:color w:val="FFFFFF" w:themeColor="background1"/>
          <w:sz w:val="32"/>
          <w:szCs w:val="32"/>
        </w:rPr>
        <w:t>Services and Child Safety</w:t>
      </w:r>
    </w:p>
    <w:p w14:paraId="6047A1E8" w14:textId="77777777" w:rsidR="0047683D" w:rsidRPr="002067B5" w:rsidRDefault="0047683D" w:rsidP="0047683D">
      <w:pPr>
        <w:spacing w:line="276" w:lineRule="auto"/>
        <w:ind w:left="-426"/>
        <w:jc w:val="center"/>
        <w:rPr>
          <w:rFonts w:cs="Noto Sans"/>
          <w:color w:val="FFFFFF" w:themeColor="background1"/>
          <w:sz w:val="32"/>
          <w:szCs w:val="32"/>
        </w:rPr>
      </w:pPr>
      <w:r w:rsidRPr="002067B5">
        <w:rPr>
          <w:rFonts w:cs="Noto Sans"/>
          <w:color w:val="FFFFFF" w:themeColor="background1"/>
          <w:sz w:val="32"/>
          <w:szCs w:val="32"/>
        </w:rPr>
        <w:t>(‘DFSDSCS’)</w:t>
      </w:r>
    </w:p>
    <w:p w14:paraId="26791F99" w14:textId="77777777" w:rsidR="0047683D" w:rsidRPr="002067B5" w:rsidRDefault="0047683D" w:rsidP="001D23ED">
      <w:pPr>
        <w:spacing w:before="720" w:line="276" w:lineRule="auto"/>
        <w:ind w:left="-425"/>
        <w:jc w:val="center"/>
        <w:rPr>
          <w:rFonts w:cs="Noto Sans"/>
          <w:color w:val="FFFFFF" w:themeColor="background1"/>
          <w:sz w:val="32"/>
          <w:szCs w:val="32"/>
        </w:rPr>
      </w:pPr>
      <w:r w:rsidRPr="002067B5">
        <w:rPr>
          <w:rFonts w:cs="Noto Sans"/>
          <w:color w:val="FFFFFF" w:themeColor="background1"/>
          <w:sz w:val="32"/>
          <w:szCs w:val="32"/>
        </w:rPr>
        <w:t>Closing time: 5:00 pm</w:t>
      </w:r>
    </w:p>
    <w:p w14:paraId="0FBDFFDC" w14:textId="77777777" w:rsidR="0047683D" w:rsidRPr="002067B5" w:rsidRDefault="0047683D" w:rsidP="0047683D">
      <w:pPr>
        <w:spacing w:line="276" w:lineRule="auto"/>
        <w:ind w:left="-426"/>
        <w:jc w:val="center"/>
        <w:rPr>
          <w:rFonts w:cs="Noto Sans"/>
          <w:color w:val="FFFFFF" w:themeColor="background1"/>
          <w:sz w:val="32"/>
          <w:szCs w:val="32"/>
        </w:rPr>
      </w:pPr>
      <w:r w:rsidRPr="002067B5">
        <w:rPr>
          <w:rFonts w:cs="Noto Sans"/>
          <w:color w:val="FFFFFF" w:themeColor="background1"/>
          <w:sz w:val="32"/>
          <w:szCs w:val="32"/>
        </w:rPr>
        <w:t>Friday, 21 August 2026</w:t>
      </w:r>
    </w:p>
    <w:p w14:paraId="070D5525" w14:textId="77777777" w:rsidR="0047683D" w:rsidRDefault="0047683D" w:rsidP="0047683D">
      <w:pPr>
        <w:spacing w:line="276" w:lineRule="auto"/>
        <w:ind w:left="-426"/>
        <w:rPr>
          <w:rFonts w:ascii="Calibri" w:hAnsi="Calibri" w:cs="Calibri"/>
          <w:sz w:val="32"/>
          <w:szCs w:val="32"/>
        </w:rPr>
      </w:pPr>
      <w:r>
        <w:rPr>
          <w:rFonts w:ascii="Calibri" w:hAnsi="Calibri" w:cs="Calibri"/>
          <w:sz w:val="32"/>
          <w:szCs w:val="32"/>
        </w:rPr>
        <w:t> </w:t>
      </w:r>
    </w:p>
    <w:p w14:paraId="54E90DEB" w14:textId="77777777" w:rsidR="008B3DFB" w:rsidRDefault="0046290B">
      <w:pPr>
        <w:spacing w:after="0"/>
        <w:rPr>
          <w:rFonts w:ascii="Noto Sans Black" w:eastAsia="MS Mincho" w:hAnsi="Noto Sans Black" w:cs="Arial"/>
          <w:b/>
          <w:color w:val="FFFFFF" w:themeColor="background1"/>
          <w:sz w:val="48"/>
          <w:szCs w:val="48"/>
          <w:lang w:val="en-GB"/>
        </w:rPr>
      </w:pPr>
      <w:r>
        <w:br w:type="page"/>
      </w:r>
    </w:p>
    <w:sdt>
      <w:sdtPr>
        <w:rPr>
          <w:rFonts w:eastAsiaTheme="minorEastAsia" w:cstheme="minorBidi"/>
          <w:b w:val="0"/>
          <w:color w:val="auto"/>
          <w:sz w:val="20"/>
          <w:szCs w:val="20"/>
          <w:lang w:val="en-AU"/>
        </w:rPr>
        <w:id w:val="347914249"/>
        <w:docPartObj>
          <w:docPartGallery w:val="Table of Contents"/>
          <w:docPartUnique/>
        </w:docPartObj>
      </w:sdtPr>
      <w:sdtEndPr>
        <w:rPr>
          <w:noProof/>
        </w:rPr>
      </w:sdtEndPr>
      <w:sdtContent>
        <w:p w14:paraId="0BC7D740" w14:textId="77777777" w:rsidR="00B36D1B" w:rsidRPr="00EE58E0" w:rsidRDefault="0046290B" w:rsidP="009565DD">
          <w:pPr>
            <w:pStyle w:val="Heading1"/>
            <w:numPr>
              <w:ilvl w:val="0"/>
              <w:numId w:val="0"/>
            </w:numPr>
            <w:ind w:left="360" w:hanging="360"/>
          </w:pPr>
          <w:r w:rsidRPr="00EE58E0">
            <w:t>Contents</w:t>
          </w:r>
        </w:p>
        <w:p w14:paraId="0C9974CA" w14:textId="511EA2C4" w:rsidR="00C611A5" w:rsidRDefault="0046290B" w:rsidP="00327A54">
          <w:pPr>
            <w:pStyle w:val="TOC1"/>
            <w:rPr>
              <w:rFonts w:asciiTheme="minorHAnsi" w:hAnsiTheme="minorHAnsi"/>
              <w:noProof/>
              <w:kern w:val="2"/>
              <w:sz w:val="24"/>
              <w:lang w:eastAsia="en-AU"/>
              <w14:ligatures w14:val="standardContextual"/>
            </w:rPr>
          </w:pPr>
          <w:r w:rsidRPr="74BACDE1">
            <w:fldChar w:fldCharType="begin"/>
          </w:r>
          <w:r>
            <w:instrText xml:space="preserve"> TOC \o "1-3" \h \z \u </w:instrText>
          </w:r>
          <w:r w:rsidRPr="74BACDE1">
            <w:fldChar w:fldCharType="separate"/>
          </w:r>
          <w:hyperlink w:anchor="_Toc227145941" w:history="1">
            <w:r w:rsidRPr="001A3D42">
              <w:rPr>
                <w:rStyle w:val="Hyperlink"/>
                <w:noProof/>
              </w:rPr>
              <w:t>1.</w:t>
            </w:r>
            <w:r>
              <w:rPr>
                <w:rFonts w:asciiTheme="minorHAnsi" w:hAnsiTheme="minorHAnsi"/>
                <w:noProof/>
                <w:kern w:val="2"/>
                <w:sz w:val="24"/>
                <w:lang w:eastAsia="en-AU"/>
                <w14:ligatures w14:val="standardContextual"/>
              </w:rPr>
              <w:tab/>
            </w:r>
            <w:r w:rsidRPr="001A3D42">
              <w:rPr>
                <w:rStyle w:val="Hyperlink"/>
                <w:noProof/>
              </w:rPr>
              <w:t>Part A: About this Expression of Interest</w:t>
            </w:r>
            <w:r>
              <w:rPr>
                <w:noProof/>
                <w:webHidden/>
              </w:rPr>
              <w:tab/>
            </w:r>
            <w:r>
              <w:rPr>
                <w:noProof/>
                <w:webHidden/>
              </w:rPr>
              <w:fldChar w:fldCharType="begin"/>
            </w:r>
            <w:r>
              <w:rPr>
                <w:noProof/>
                <w:webHidden/>
              </w:rPr>
              <w:instrText xml:space="preserve"> PAGEREF _Toc227145941 \h </w:instrText>
            </w:r>
            <w:r>
              <w:rPr>
                <w:noProof/>
                <w:webHidden/>
              </w:rPr>
            </w:r>
            <w:r>
              <w:rPr>
                <w:noProof/>
                <w:webHidden/>
              </w:rPr>
              <w:fldChar w:fldCharType="separate"/>
            </w:r>
            <w:r w:rsidR="002F7DFD">
              <w:rPr>
                <w:noProof/>
                <w:webHidden/>
              </w:rPr>
              <w:t>3</w:t>
            </w:r>
            <w:r>
              <w:rPr>
                <w:noProof/>
                <w:webHidden/>
              </w:rPr>
              <w:fldChar w:fldCharType="end"/>
            </w:r>
          </w:hyperlink>
        </w:p>
        <w:p w14:paraId="7622283F" w14:textId="00DBD9F8" w:rsidR="00C611A5" w:rsidRDefault="0046290B">
          <w:pPr>
            <w:pStyle w:val="TOC2"/>
            <w:tabs>
              <w:tab w:val="right" w:leader="dot" w:pos="10478"/>
            </w:tabs>
            <w:rPr>
              <w:rFonts w:asciiTheme="minorHAnsi" w:hAnsiTheme="minorHAnsi"/>
              <w:noProof/>
              <w:kern w:val="2"/>
              <w:sz w:val="24"/>
              <w:lang w:eastAsia="en-AU"/>
              <w14:ligatures w14:val="standardContextual"/>
            </w:rPr>
          </w:pPr>
          <w:hyperlink w:anchor="_Toc227145942" w:history="1">
            <w:r w:rsidRPr="001A3D42">
              <w:rPr>
                <w:rStyle w:val="Hyperlink"/>
                <w:noProof/>
              </w:rPr>
              <w:t>1.1 Background</w:t>
            </w:r>
            <w:r>
              <w:rPr>
                <w:noProof/>
                <w:webHidden/>
              </w:rPr>
              <w:tab/>
            </w:r>
            <w:r>
              <w:rPr>
                <w:noProof/>
                <w:webHidden/>
              </w:rPr>
              <w:fldChar w:fldCharType="begin"/>
            </w:r>
            <w:r>
              <w:rPr>
                <w:noProof/>
                <w:webHidden/>
              </w:rPr>
              <w:instrText xml:space="preserve"> PAGEREF _Toc227145942 \h </w:instrText>
            </w:r>
            <w:r>
              <w:rPr>
                <w:noProof/>
                <w:webHidden/>
              </w:rPr>
            </w:r>
            <w:r>
              <w:rPr>
                <w:noProof/>
                <w:webHidden/>
              </w:rPr>
              <w:fldChar w:fldCharType="separate"/>
            </w:r>
            <w:r w:rsidR="002F7DFD">
              <w:rPr>
                <w:noProof/>
                <w:webHidden/>
              </w:rPr>
              <w:t>3</w:t>
            </w:r>
            <w:r>
              <w:rPr>
                <w:noProof/>
                <w:webHidden/>
              </w:rPr>
              <w:fldChar w:fldCharType="end"/>
            </w:r>
          </w:hyperlink>
        </w:p>
        <w:p w14:paraId="176EE1F0" w14:textId="45A6DF4C" w:rsidR="00C611A5" w:rsidRDefault="0046290B">
          <w:pPr>
            <w:pStyle w:val="TOC3"/>
            <w:tabs>
              <w:tab w:val="right" w:leader="dot" w:pos="10478"/>
            </w:tabs>
            <w:rPr>
              <w:rFonts w:asciiTheme="minorHAnsi" w:hAnsiTheme="minorHAnsi"/>
              <w:noProof/>
              <w:kern w:val="2"/>
              <w:sz w:val="24"/>
              <w:lang w:eastAsia="en-AU"/>
              <w14:ligatures w14:val="standardContextual"/>
            </w:rPr>
          </w:pPr>
          <w:hyperlink w:anchor="_Toc227145943" w:history="1">
            <w:r w:rsidRPr="001A3D42">
              <w:rPr>
                <w:rStyle w:val="Hyperlink"/>
                <w:noProof/>
              </w:rPr>
              <w:t>1.1.1 What accessible amenities are eligible for funding?</w:t>
            </w:r>
            <w:r>
              <w:rPr>
                <w:noProof/>
                <w:webHidden/>
              </w:rPr>
              <w:tab/>
            </w:r>
            <w:r>
              <w:rPr>
                <w:noProof/>
                <w:webHidden/>
              </w:rPr>
              <w:fldChar w:fldCharType="begin"/>
            </w:r>
            <w:r>
              <w:rPr>
                <w:noProof/>
                <w:webHidden/>
              </w:rPr>
              <w:instrText xml:space="preserve"> PAGEREF _Toc227145943 \h </w:instrText>
            </w:r>
            <w:r>
              <w:rPr>
                <w:noProof/>
                <w:webHidden/>
              </w:rPr>
            </w:r>
            <w:r>
              <w:rPr>
                <w:noProof/>
                <w:webHidden/>
              </w:rPr>
              <w:fldChar w:fldCharType="separate"/>
            </w:r>
            <w:r w:rsidR="002F7DFD">
              <w:rPr>
                <w:noProof/>
                <w:webHidden/>
              </w:rPr>
              <w:t>3</w:t>
            </w:r>
            <w:r>
              <w:rPr>
                <w:noProof/>
                <w:webHidden/>
              </w:rPr>
              <w:fldChar w:fldCharType="end"/>
            </w:r>
          </w:hyperlink>
        </w:p>
        <w:p w14:paraId="13DE8124" w14:textId="5224C095" w:rsidR="00C611A5" w:rsidRDefault="0046290B">
          <w:pPr>
            <w:pStyle w:val="TOC3"/>
            <w:tabs>
              <w:tab w:val="right" w:leader="dot" w:pos="10478"/>
            </w:tabs>
            <w:rPr>
              <w:rFonts w:asciiTheme="minorHAnsi" w:hAnsiTheme="minorHAnsi"/>
              <w:noProof/>
              <w:kern w:val="2"/>
              <w:sz w:val="24"/>
              <w:lang w:eastAsia="en-AU"/>
              <w14:ligatures w14:val="standardContextual"/>
            </w:rPr>
          </w:pPr>
          <w:hyperlink w:anchor="_Toc227145944" w:history="1">
            <w:r w:rsidRPr="001A3D42">
              <w:rPr>
                <w:rStyle w:val="Hyperlink"/>
                <w:noProof/>
              </w:rPr>
              <w:t>1.1.2 Accessible Australia eligible funds expenditure</w:t>
            </w:r>
            <w:r>
              <w:rPr>
                <w:noProof/>
                <w:webHidden/>
              </w:rPr>
              <w:tab/>
            </w:r>
            <w:r>
              <w:rPr>
                <w:noProof/>
                <w:webHidden/>
              </w:rPr>
              <w:fldChar w:fldCharType="begin"/>
            </w:r>
            <w:r>
              <w:rPr>
                <w:noProof/>
                <w:webHidden/>
              </w:rPr>
              <w:instrText xml:space="preserve"> PAGEREF _Toc227145944 \h </w:instrText>
            </w:r>
            <w:r>
              <w:rPr>
                <w:noProof/>
                <w:webHidden/>
              </w:rPr>
            </w:r>
            <w:r>
              <w:rPr>
                <w:noProof/>
                <w:webHidden/>
              </w:rPr>
              <w:fldChar w:fldCharType="separate"/>
            </w:r>
            <w:r w:rsidR="002F7DFD">
              <w:rPr>
                <w:noProof/>
                <w:webHidden/>
              </w:rPr>
              <w:t>4</w:t>
            </w:r>
            <w:r>
              <w:rPr>
                <w:noProof/>
                <w:webHidden/>
              </w:rPr>
              <w:fldChar w:fldCharType="end"/>
            </w:r>
          </w:hyperlink>
        </w:p>
        <w:p w14:paraId="5A0D0A75" w14:textId="10A9901D" w:rsidR="00C611A5" w:rsidRDefault="0046290B">
          <w:pPr>
            <w:pStyle w:val="TOC3"/>
            <w:tabs>
              <w:tab w:val="right" w:leader="dot" w:pos="10478"/>
            </w:tabs>
            <w:rPr>
              <w:rFonts w:asciiTheme="minorHAnsi" w:hAnsiTheme="minorHAnsi"/>
              <w:noProof/>
              <w:kern w:val="2"/>
              <w:sz w:val="24"/>
              <w:lang w:eastAsia="en-AU"/>
              <w14:ligatures w14:val="standardContextual"/>
            </w:rPr>
          </w:pPr>
          <w:hyperlink w:anchor="_Toc227145945" w:history="1">
            <w:r w:rsidRPr="001A3D42">
              <w:rPr>
                <w:rStyle w:val="Hyperlink"/>
                <w:noProof/>
              </w:rPr>
              <w:t>1.1.3 Accessible Australia funding exclusions</w:t>
            </w:r>
            <w:r>
              <w:rPr>
                <w:noProof/>
                <w:webHidden/>
              </w:rPr>
              <w:tab/>
            </w:r>
            <w:r>
              <w:rPr>
                <w:noProof/>
                <w:webHidden/>
              </w:rPr>
              <w:fldChar w:fldCharType="begin"/>
            </w:r>
            <w:r>
              <w:rPr>
                <w:noProof/>
                <w:webHidden/>
              </w:rPr>
              <w:instrText xml:space="preserve"> PAGEREF _Toc227145945 \h </w:instrText>
            </w:r>
            <w:r>
              <w:rPr>
                <w:noProof/>
                <w:webHidden/>
              </w:rPr>
            </w:r>
            <w:r>
              <w:rPr>
                <w:noProof/>
                <w:webHidden/>
              </w:rPr>
              <w:fldChar w:fldCharType="separate"/>
            </w:r>
            <w:r w:rsidR="002F7DFD">
              <w:rPr>
                <w:noProof/>
                <w:webHidden/>
              </w:rPr>
              <w:t>5</w:t>
            </w:r>
            <w:r>
              <w:rPr>
                <w:noProof/>
                <w:webHidden/>
              </w:rPr>
              <w:fldChar w:fldCharType="end"/>
            </w:r>
          </w:hyperlink>
        </w:p>
        <w:p w14:paraId="4157162D" w14:textId="2D2AE8BF" w:rsidR="00C611A5" w:rsidRDefault="0046290B">
          <w:pPr>
            <w:pStyle w:val="TOC3"/>
            <w:tabs>
              <w:tab w:val="right" w:leader="dot" w:pos="10478"/>
            </w:tabs>
            <w:rPr>
              <w:rFonts w:asciiTheme="minorHAnsi" w:hAnsiTheme="minorHAnsi"/>
              <w:noProof/>
              <w:kern w:val="2"/>
              <w:sz w:val="24"/>
              <w:lang w:eastAsia="en-AU"/>
              <w14:ligatures w14:val="standardContextual"/>
            </w:rPr>
          </w:pPr>
          <w:hyperlink w:anchor="_Toc227145946" w:history="1">
            <w:r w:rsidRPr="001A3D42">
              <w:rPr>
                <w:rStyle w:val="Hyperlink"/>
                <w:noProof/>
              </w:rPr>
              <w:t>1.1.4 Eligibility criteria - who can apply?</w:t>
            </w:r>
            <w:r>
              <w:rPr>
                <w:noProof/>
                <w:webHidden/>
              </w:rPr>
              <w:tab/>
            </w:r>
            <w:r>
              <w:rPr>
                <w:noProof/>
                <w:webHidden/>
              </w:rPr>
              <w:fldChar w:fldCharType="begin"/>
            </w:r>
            <w:r>
              <w:rPr>
                <w:noProof/>
                <w:webHidden/>
              </w:rPr>
              <w:instrText xml:space="preserve"> PAGEREF _Toc227145946 \h </w:instrText>
            </w:r>
            <w:r>
              <w:rPr>
                <w:noProof/>
                <w:webHidden/>
              </w:rPr>
            </w:r>
            <w:r>
              <w:rPr>
                <w:noProof/>
                <w:webHidden/>
              </w:rPr>
              <w:fldChar w:fldCharType="separate"/>
            </w:r>
            <w:r w:rsidR="002F7DFD">
              <w:rPr>
                <w:noProof/>
                <w:webHidden/>
              </w:rPr>
              <w:t>5</w:t>
            </w:r>
            <w:r>
              <w:rPr>
                <w:noProof/>
                <w:webHidden/>
              </w:rPr>
              <w:fldChar w:fldCharType="end"/>
            </w:r>
          </w:hyperlink>
        </w:p>
        <w:p w14:paraId="44FA96DC" w14:textId="5937CC3B" w:rsidR="00C611A5" w:rsidRDefault="0046290B">
          <w:pPr>
            <w:pStyle w:val="TOC3"/>
            <w:tabs>
              <w:tab w:val="right" w:leader="dot" w:pos="10478"/>
            </w:tabs>
            <w:rPr>
              <w:rFonts w:asciiTheme="minorHAnsi" w:hAnsiTheme="minorHAnsi"/>
              <w:noProof/>
              <w:kern w:val="2"/>
              <w:sz w:val="24"/>
              <w:lang w:eastAsia="en-AU"/>
              <w14:ligatures w14:val="standardContextual"/>
            </w:rPr>
          </w:pPr>
          <w:hyperlink w:anchor="_Toc227145947" w:history="1">
            <w:r w:rsidRPr="001A3D42">
              <w:rPr>
                <w:rStyle w:val="Hyperlink"/>
                <w:noProof/>
              </w:rPr>
              <w:t>1.1.5 Construction and/or purchase timings</w:t>
            </w:r>
            <w:r>
              <w:rPr>
                <w:noProof/>
                <w:webHidden/>
              </w:rPr>
              <w:tab/>
            </w:r>
            <w:r>
              <w:rPr>
                <w:noProof/>
                <w:webHidden/>
              </w:rPr>
              <w:fldChar w:fldCharType="begin"/>
            </w:r>
            <w:r>
              <w:rPr>
                <w:noProof/>
                <w:webHidden/>
              </w:rPr>
              <w:instrText xml:space="preserve"> PAGEREF _Toc227145947 \h </w:instrText>
            </w:r>
            <w:r>
              <w:rPr>
                <w:noProof/>
                <w:webHidden/>
              </w:rPr>
            </w:r>
            <w:r>
              <w:rPr>
                <w:noProof/>
                <w:webHidden/>
              </w:rPr>
              <w:fldChar w:fldCharType="separate"/>
            </w:r>
            <w:r w:rsidR="002F7DFD">
              <w:rPr>
                <w:noProof/>
                <w:webHidden/>
              </w:rPr>
              <w:t>5</w:t>
            </w:r>
            <w:r>
              <w:rPr>
                <w:noProof/>
                <w:webHidden/>
              </w:rPr>
              <w:fldChar w:fldCharType="end"/>
            </w:r>
          </w:hyperlink>
        </w:p>
        <w:p w14:paraId="5C7A5FF2" w14:textId="1C538BFC" w:rsidR="00C611A5" w:rsidRDefault="0046290B">
          <w:pPr>
            <w:pStyle w:val="TOC2"/>
            <w:tabs>
              <w:tab w:val="right" w:leader="dot" w:pos="10478"/>
            </w:tabs>
            <w:rPr>
              <w:rFonts w:asciiTheme="minorHAnsi" w:hAnsiTheme="minorHAnsi"/>
              <w:noProof/>
              <w:kern w:val="2"/>
              <w:sz w:val="24"/>
              <w:lang w:eastAsia="en-AU"/>
              <w14:ligatures w14:val="standardContextual"/>
            </w:rPr>
          </w:pPr>
          <w:hyperlink w:anchor="_Toc227145948" w:history="1">
            <w:r w:rsidRPr="001A3D42">
              <w:rPr>
                <w:rStyle w:val="Hyperlink"/>
                <w:noProof/>
              </w:rPr>
              <w:t>1.2 How this EOI process works</w:t>
            </w:r>
            <w:r>
              <w:rPr>
                <w:noProof/>
                <w:webHidden/>
              </w:rPr>
              <w:tab/>
            </w:r>
            <w:r>
              <w:rPr>
                <w:noProof/>
                <w:webHidden/>
              </w:rPr>
              <w:fldChar w:fldCharType="begin"/>
            </w:r>
            <w:r>
              <w:rPr>
                <w:noProof/>
                <w:webHidden/>
              </w:rPr>
              <w:instrText xml:space="preserve"> PAGEREF _Toc227145948 \h </w:instrText>
            </w:r>
            <w:r>
              <w:rPr>
                <w:noProof/>
                <w:webHidden/>
              </w:rPr>
            </w:r>
            <w:r>
              <w:rPr>
                <w:noProof/>
                <w:webHidden/>
              </w:rPr>
              <w:fldChar w:fldCharType="separate"/>
            </w:r>
            <w:r w:rsidR="002F7DFD">
              <w:rPr>
                <w:noProof/>
                <w:webHidden/>
              </w:rPr>
              <w:t>5</w:t>
            </w:r>
            <w:r>
              <w:rPr>
                <w:noProof/>
                <w:webHidden/>
              </w:rPr>
              <w:fldChar w:fldCharType="end"/>
            </w:r>
          </w:hyperlink>
        </w:p>
        <w:p w14:paraId="5DBFA193" w14:textId="1B7A87E3" w:rsidR="00C611A5" w:rsidRDefault="0046290B">
          <w:pPr>
            <w:pStyle w:val="TOC2"/>
            <w:tabs>
              <w:tab w:val="right" w:leader="dot" w:pos="10478"/>
            </w:tabs>
            <w:rPr>
              <w:rFonts w:asciiTheme="minorHAnsi" w:hAnsiTheme="minorHAnsi"/>
              <w:noProof/>
              <w:kern w:val="2"/>
              <w:sz w:val="24"/>
              <w:lang w:eastAsia="en-AU"/>
              <w14:ligatures w14:val="standardContextual"/>
            </w:rPr>
          </w:pPr>
          <w:hyperlink w:anchor="_Toc227145949" w:history="1">
            <w:r w:rsidRPr="001A3D42">
              <w:rPr>
                <w:rStyle w:val="Hyperlink"/>
                <w:noProof/>
              </w:rPr>
              <w:t>1.3 How to lodge an EOI</w:t>
            </w:r>
            <w:r>
              <w:rPr>
                <w:noProof/>
                <w:webHidden/>
              </w:rPr>
              <w:tab/>
            </w:r>
            <w:r>
              <w:rPr>
                <w:noProof/>
                <w:webHidden/>
              </w:rPr>
              <w:fldChar w:fldCharType="begin"/>
            </w:r>
            <w:r>
              <w:rPr>
                <w:noProof/>
                <w:webHidden/>
              </w:rPr>
              <w:instrText xml:space="preserve"> PAGEREF _Toc227145949 \h </w:instrText>
            </w:r>
            <w:r>
              <w:rPr>
                <w:noProof/>
                <w:webHidden/>
              </w:rPr>
            </w:r>
            <w:r>
              <w:rPr>
                <w:noProof/>
                <w:webHidden/>
              </w:rPr>
              <w:fldChar w:fldCharType="separate"/>
            </w:r>
            <w:r w:rsidR="002F7DFD">
              <w:rPr>
                <w:noProof/>
                <w:webHidden/>
              </w:rPr>
              <w:t>6</w:t>
            </w:r>
            <w:r>
              <w:rPr>
                <w:noProof/>
                <w:webHidden/>
              </w:rPr>
              <w:fldChar w:fldCharType="end"/>
            </w:r>
          </w:hyperlink>
        </w:p>
        <w:p w14:paraId="1BA67C5D" w14:textId="2E6B8F9E" w:rsidR="00C611A5" w:rsidRDefault="0046290B">
          <w:pPr>
            <w:pStyle w:val="TOC3"/>
            <w:tabs>
              <w:tab w:val="right" w:leader="dot" w:pos="10478"/>
            </w:tabs>
            <w:rPr>
              <w:rFonts w:asciiTheme="minorHAnsi" w:hAnsiTheme="minorHAnsi"/>
              <w:noProof/>
              <w:kern w:val="2"/>
              <w:sz w:val="24"/>
              <w:lang w:eastAsia="en-AU"/>
              <w14:ligatures w14:val="standardContextual"/>
            </w:rPr>
          </w:pPr>
          <w:hyperlink w:anchor="_Toc227145950" w:history="1">
            <w:r w:rsidRPr="001A3D42">
              <w:rPr>
                <w:rStyle w:val="Hyperlink"/>
                <w:noProof/>
              </w:rPr>
              <w:t>1.3.1 Form and content of the EOI</w:t>
            </w:r>
            <w:r>
              <w:rPr>
                <w:noProof/>
                <w:webHidden/>
              </w:rPr>
              <w:tab/>
            </w:r>
            <w:r>
              <w:rPr>
                <w:noProof/>
                <w:webHidden/>
              </w:rPr>
              <w:fldChar w:fldCharType="begin"/>
            </w:r>
            <w:r>
              <w:rPr>
                <w:noProof/>
                <w:webHidden/>
              </w:rPr>
              <w:instrText xml:space="preserve"> PAGEREF _Toc227145950 \h </w:instrText>
            </w:r>
            <w:r>
              <w:rPr>
                <w:noProof/>
                <w:webHidden/>
              </w:rPr>
            </w:r>
            <w:r>
              <w:rPr>
                <w:noProof/>
                <w:webHidden/>
              </w:rPr>
              <w:fldChar w:fldCharType="separate"/>
            </w:r>
            <w:r w:rsidR="002F7DFD">
              <w:rPr>
                <w:noProof/>
                <w:webHidden/>
              </w:rPr>
              <w:t>6</w:t>
            </w:r>
            <w:r>
              <w:rPr>
                <w:noProof/>
                <w:webHidden/>
              </w:rPr>
              <w:fldChar w:fldCharType="end"/>
            </w:r>
          </w:hyperlink>
        </w:p>
        <w:p w14:paraId="5CFDCE34" w14:textId="6DCD5A74" w:rsidR="00C611A5" w:rsidRDefault="0046290B">
          <w:pPr>
            <w:pStyle w:val="TOC3"/>
            <w:tabs>
              <w:tab w:val="right" w:leader="dot" w:pos="10478"/>
            </w:tabs>
            <w:rPr>
              <w:rFonts w:asciiTheme="minorHAnsi" w:hAnsiTheme="minorHAnsi"/>
              <w:noProof/>
              <w:kern w:val="2"/>
              <w:sz w:val="24"/>
              <w:lang w:eastAsia="en-AU"/>
              <w14:ligatures w14:val="standardContextual"/>
            </w:rPr>
          </w:pPr>
          <w:hyperlink w:anchor="_Toc227145951" w:history="1">
            <w:r w:rsidRPr="001A3D42">
              <w:rPr>
                <w:rStyle w:val="Hyperlink"/>
                <w:noProof/>
              </w:rPr>
              <w:t>1.3.2 Lodgement format</w:t>
            </w:r>
            <w:r>
              <w:rPr>
                <w:noProof/>
                <w:webHidden/>
              </w:rPr>
              <w:tab/>
            </w:r>
            <w:r>
              <w:rPr>
                <w:noProof/>
                <w:webHidden/>
              </w:rPr>
              <w:fldChar w:fldCharType="begin"/>
            </w:r>
            <w:r>
              <w:rPr>
                <w:noProof/>
                <w:webHidden/>
              </w:rPr>
              <w:instrText xml:space="preserve"> PAGEREF _Toc227145951 \h </w:instrText>
            </w:r>
            <w:r>
              <w:rPr>
                <w:noProof/>
                <w:webHidden/>
              </w:rPr>
            </w:r>
            <w:r>
              <w:rPr>
                <w:noProof/>
                <w:webHidden/>
              </w:rPr>
              <w:fldChar w:fldCharType="separate"/>
            </w:r>
            <w:r w:rsidR="002F7DFD">
              <w:rPr>
                <w:noProof/>
                <w:webHidden/>
              </w:rPr>
              <w:t>6</w:t>
            </w:r>
            <w:r>
              <w:rPr>
                <w:noProof/>
                <w:webHidden/>
              </w:rPr>
              <w:fldChar w:fldCharType="end"/>
            </w:r>
          </w:hyperlink>
        </w:p>
        <w:p w14:paraId="0FDC999A" w14:textId="6C43E968" w:rsidR="00C611A5" w:rsidRDefault="0046290B" w:rsidP="00C611A5">
          <w:pPr>
            <w:pStyle w:val="TOC3"/>
            <w:tabs>
              <w:tab w:val="right" w:leader="dot" w:pos="10478"/>
            </w:tabs>
            <w:rPr>
              <w:rFonts w:asciiTheme="minorHAnsi" w:hAnsiTheme="minorHAnsi"/>
              <w:noProof/>
              <w:kern w:val="2"/>
              <w:sz w:val="24"/>
              <w:lang w:eastAsia="en-AU"/>
              <w14:ligatures w14:val="standardContextual"/>
            </w:rPr>
          </w:pPr>
          <w:hyperlink w:anchor="_Toc227145952" w:history="1">
            <w:r w:rsidRPr="001A3D42">
              <w:rPr>
                <w:rStyle w:val="Hyperlink"/>
                <w:noProof/>
              </w:rPr>
              <w:t>1.3.3 Closing date and time</w:t>
            </w:r>
            <w:r>
              <w:rPr>
                <w:noProof/>
                <w:webHidden/>
              </w:rPr>
              <w:tab/>
            </w:r>
            <w:r>
              <w:rPr>
                <w:noProof/>
                <w:webHidden/>
              </w:rPr>
              <w:fldChar w:fldCharType="begin"/>
            </w:r>
            <w:r>
              <w:rPr>
                <w:noProof/>
                <w:webHidden/>
              </w:rPr>
              <w:instrText xml:space="preserve"> PAGEREF _Toc227145952 \h </w:instrText>
            </w:r>
            <w:r>
              <w:rPr>
                <w:noProof/>
                <w:webHidden/>
              </w:rPr>
            </w:r>
            <w:r>
              <w:rPr>
                <w:noProof/>
                <w:webHidden/>
              </w:rPr>
              <w:fldChar w:fldCharType="separate"/>
            </w:r>
            <w:r w:rsidR="002F7DFD">
              <w:rPr>
                <w:noProof/>
                <w:webHidden/>
              </w:rPr>
              <w:t>7</w:t>
            </w:r>
            <w:r>
              <w:rPr>
                <w:noProof/>
                <w:webHidden/>
              </w:rPr>
              <w:fldChar w:fldCharType="end"/>
            </w:r>
          </w:hyperlink>
        </w:p>
        <w:p w14:paraId="1CFD7453" w14:textId="2D013331" w:rsidR="00C611A5" w:rsidRDefault="0046290B">
          <w:pPr>
            <w:pStyle w:val="TOC2"/>
            <w:tabs>
              <w:tab w:val="right" w:leader="dot" w:pos="10478"/>
            </w:tabs>
            <w:rPr>
              <w:rFonts w:asciiTheme="minorHAnsi" w:hAnsiTheme="minorHAnsi"/>
              <w:noProof/>
              <w:kern w:val="2"/>
              <w:sz w:val="24"/>
              <w:lang w:eastAsia="en-AU"/>
              <w14:ligatures w14:val="standardContextual"/>
            </w:rPr>
          </w:pPr>
          <w:hyperlink w:anchor="_Toc227145954" w:history="1">
            <w:r w:rsidRPr="001A3D42">
              <w:rPr>
                <w:rStyle w:val="Hyperlink"/>
                <w:noProof/>
              </w:rPr>
              <w:t>1.4 How your EOI will be assessed</w:t>
            </w:r>
            <w:r>
              <w:rPr>
                <w:noProof/>
                <w:webHidden/>
              </w:rPr>
              <w:tab/>
            </w:r>
            <w:r>
              <w:rPr>
                <w:noProof/>
                <w:webHidden/>
              </w:rPr>
              <w:fldChar w:fldCharType="begin"/>
            </w:r>
            <w:r>
              <w:rPr>
                <w:noProof/>
                <w:webHidden/>
              </w:rPr>
              <w:instrText xml:space="preserve"> PAGEREF _Toc227145954 \h </w:instrText>
            </w:r>
            <w:r>
              <w:rPr>
                <w:noProof/>
                <w:webHidden/>
              </w:rPr>
            </w:r>
            <w:r>
              <w:rPr>
                <w:noProof/>
                <w:webHidden/>
              </w:rPr>
              <w:fldChar w:fldCharType="separate"/>
            </w:r>
            <w:r w:rsidR="002F7DFD">
              <w:rPr>
                <w:noProof/>
                <w:webHidden/>
              </w:rPr>
              <w:t>7</w:t>
            </w:r>
            <w:r>
              <w:rPr>
                <w:noProof/>
                <w:webHidden/>
              </w:rPr>
              <w:fldChar w:fldCharType="end"/>
            </w:r>
          </w:hyperlink>
        </w:p>
        <w:p w14:paraId="426463A7" w14:textId="36A6D9C2" w:rsidR="00C611A5" w:rsidRDefault="0046290B">
          <w:pPr>
            <w:pStyle w:val="TOC3"/>
            <w:tabs>
              <w:tab w:val="right" w:leader="dot" w:pos="10478"/>
            </w:tabs>
            <w:rPr>
              <w:rFonts w:asciiTheme="minorHAnsi" w:hAnsiTheme="minorHAnsi"/>
              <w:noProof/>
              <w:kern w:val="2"/>
              <w:sz w:val="24"/>
              <w:lang w:eastAsia="en-AU"/>
              <w14:ligatures w14:val="standardContextual"/>
            </w:rPr>
          </w:pPr>
          <w:hyperlink w:anchor="_Toc227145955" w:history="1">
            <w:r w:rsidRPr="001A3D42">
              <w:rPr>
                <w:rStyle w:val="Hyperlink"/>
                <w:noProof/>
              </w:rPr>
              <w:t>1.4.1 Assessment process and next steps</w:t>
            </w:r>
            <w:r>
              <w:rPr>
                <w:noProof/>
                <w:webHidden/>
              </w:rPr>
              <w:tab/>
            </w:r>
            <w:r>
              <w:rPr>
                <w:noProof/>
                <w:webHidden/>
              </w:rPr>
              <w:fldChar w:fldCharType="begin"/>
            </w:r>
            <w:r>
              <w:rPr>
                <w:noProof/>
                <w:webHidden/>
              </w:rPr>
              <w:instrText xml:space="preserve"> PAGEREF _Toc227145955 \h </w:instrText>
            </w:r>
            <w:r>
              <w:rPr>
                <w:noProof/>
                <w:webHidden/>
              </w:rPr>
            </w:r>
            <w:r>
              <w:rPr>
                <w:noProof/>
                <w:webHidden/>
              </w:rPr>
              <w:fldChar w:fldCharType="separate"/>
            </w:r>
            <w:r w:rsidR="002F7DFD">
              <w:rPr>
                <w:noProof/>
                <w:webHidden/>
              </w:rPr>
              <w:t>7</w:t>
            </w:r>
            <w:r>
              <w:rPr>
                <w:noProof/>
                <w:webHidden/>
              </w:rPr>
              <w:fldChar w:fldCharType="end"/>
            </w:r>
          </w:hyperlink>
        </w:p>
        <w:p w14:paraId="204FCCCB" w14:textId="31126C47" w:rsidR="00C611A5" w:rsidRDefault="0046290B">
          <w:pPr>
            <w:pStyle w:val="TOC3"/>
            <w:tabs>
              <w:tab w:val="right" w:leader="dot" w:pos="10478"/>
            </w:tabs>
            <w:rPr>
              <w:rFonts w:asciiTheme="minorHAnsi" w:hAnsiTheme="minorHAnsi"/>
              <w:noProof/>
              <w:kern w:val="2"/>
              <w:sz w:val="24"/>
              <w:lang w:eastAsia="en-AU"/>
              <w14:ligatures w14:val="standardContextual"/>
            </w:rPr>
          </w:pPr>
          <w:hyperlink w:anchor="_Toc227145956" w:history="1">
            <w:r w:rsidRPr="001A3D42">
              <w:rPr>
                <w:rStyle w:val="Hyperlink"/>
                <w:noProof/>
              </w:rPr>
              <w:t>1.4.2 Priorities for Accessible Australia amenities</w:t>
            </w:r>
            <w:r>
              <w:rPr>
                <w:noProof/>
                <w:webHidden/>
              </w:rPr>
              <w:tab/>
            </w:r>
            <w:r>
              <w:rPr>
                <w:noProof/>
                <w:webHidden/>
              </w:rPr>
              <w:fldChar w:fldCharType="begin"/>
            </w:r>
            <w:r>
              <w:rPr>
                <w:noProof/>
                <w:webHidden/>
              </w:rPr>
              <w:instrText xml:space="preserve"> PAGEREF _Toc227145956 \h </w:instrText>
            </w:r>
            <w:r>
              <w:rPr>
                <w:noProof/>
                <w:webHidden/>
              </w:rPr>
            </w:r>
            <w:r>
              <w:rPr>
                <w:noProof/>
                <w:webHidden/>
              </w:rPr>
              <w:fldChar w:fldCharType="separate"/>
            </w:r>
            <w:r w:rsidR="002F7DFD">
              <w:rPr>
                <w:noProof/>
                <w:webHidden/>
              </w:rPr>
              <w:t>7</w:t>
            </w:r>
            <w:r>
              <w:rPr>
                <w:noProof/>
                <w:webHidden/>
              </w:rPr>
              <w:fldChar w:fldCharType="end"/>
            </w:r>
          </w:hyperlink>
        </w:p>
        <w:p w14:paraId="30705A65" w14:textId="2551634F" w:rsidR="00C611A5" w:rsidRDefault="0046290B">
          <w:pPr>
            <w:pStyle w:val="TOC3"/>
            <w:tabs>
              <w:tab w:val="right" w:leader="dot" w:pos="10478"/>
            </w:tabs>
            <w:rPr>
              <w:rFonts w:asciiTheme="minorHAnsi" w:hAnsiTheme="minorHAnsi"/>
              <w:noProof/>
              <w:kern w:val="2"/>
              <w:sz w:val="24"/>
              <w:lang w:eastAsia="en-AU"/>
              <w14:ligatures w14:val="standardContextual"/>
            </w:rPr>
          </w:pPr>
          <w:hyperlink w:anchor="_Toc227145957" w:history="1">
            <w:r w:rsidRPr="001A3D42">
              <w:rPr>
                <w:rStyle w:val="Hyperlink"/>
                <w:noProof/>
              </w:rPr>
              <w:t>1.4.3 Notification</w:t>
            </w:r>
            <w:r>
              <w:rPr>
                <w:noProof/>
                <w:webHidden/>
              </w:rPr>
              <w:tab/>
            </w:r>
            <w:r>
              <w:rPr>
                <w:noProof/>
                <w:webHidden/>
              </w:rPr>
              <w:fldChar w:fldCharType="begin"/>
            </w:r>
            <w:r>
              <w:rPr>
                <w:noProof/>
                <w:webHidden/>
              </w:rPr>
              <w:instrText xml:space="preserve"> PAGEREF _Toc227145957 \h </w:instrText>
            </w:r>
            <w:r>
              <w:rPr>
                <w:noProof/>
                <w:webHidden/>
              </w:rPr>
            </w:r>
            <w:r>
              <w:rPr>
                <w:noProof/>
                <w:webHidden/>
              </w:rPr>
              <w:fldChar w:fldCharType="separate"/>
            </w:r>
            <w:r w:rsidR="002F7DFD">
              <w:rPr>
                <w:noProof/>
                <w:webHidden/>
              </w:rPr>
              <w:t>8</w:t>
            </w:r>
            <w:r>
              <w:rPr>
                <w:noProof/>
                <w:webHidden/>
              </w:rPr>
              <w:fldChar w:fldCharType="end"/>
            </w:r>
          </w:hyperlink>
        </w:p>
        <w:p w14:paraId="61489594" w14:textId="5A5A2BC8" w:rsidR="00C611A5" w:rsidRDefault="0046290B">
          <w:pPr>
            <w:pStyle w:val="TOC2"/>
            <w:tabs>
              <w:tab w:val="right" w:leader="dot" w:pos="10478"/>
            </w:tabs>
            <w:rPr>
              <w:rFonts w:asciiTheme="minorHAnsi" w:hAnsiTheme="minorHAnsi"/>
              <w:noProof/>
              <w:kern w:val="2"/>
              <w:sz w:val="24"/>
              <w:lang w:eastAsia="en-AU"/>
              <w14:ligatures w14:val="standardContextual"/>
            </w:rPr>
          </w:pPr>
          <w:hyperlink w:anchor="_Toc227145958" w:history="1">
            <w:r w:rsidRPr="001A3D42">
              <w:rPr>
                <w:rStyle w:val="Hyperlink"/>
                <w:noProof/>
              </w:rPr>
              <w:t>1.5 Insurances</w:t>
            </w:r>
            <w:r>
              <w:rPr>
                <w:noProof/>
                <w:webHidden/>
              </w:rPr>
              <w:tab/>
            </w:r>
            <w:r>
              <w:rPr>
                <w:noProof/>
                <w:webHidden/>
              </w:rPr>
              <w:fldChar w:fldCharType="begin"/>
            </w:r>
            <w:r>
              <w:rPr>
                <w:noProof/>
                <w:webHidden/>
              </w:rPr>
              <w:instrText xml:space="preserve"> PAGEREF _Toc227145958 \h </w:instrText>
            </w:r>
            <w:r>
              <w:rPr>
                <w:noProof/>
                <w:webHidden/>
              </w:rPr>
            </w:r>
            <w:r>
              <w:rPr>
                <w:noProof/>
                <w:webHidden/>
              </w:rPr>
              <w:fldChar w:fldCharType="separate"/>
            </w:r>
            <w:r w:rsidR="002F7DFD">
              <w:rPr>
                <w:noProof/>
                <w:webHidden/>
              </w:rPr>
              <w:t>8</w:t>
            </w:r>
            <w:r>
              <w:rPr>
                <w:noProof/>
                <w:webHidden/>
              </w:rPr>
              <w:fldChar w:fldCharType="end"/>
            </w:r>
          </w:hyperlink>
        </w:p>
        <w:p w14:paraId="389F3425" w14:textId="6E956D96" w:rsidR="00C611A5" w:rsidRDefault="0046290B">
          <w:pPr>
            <w:pStyle w:val="TOC2"/>
            <w:tabs>
              <w:tab w:val="right" w:leader="dot" w:pos="10478"/>
            </w:tabs>
            <w:rPr>
              <w:rFonts w:asciiTheme="minorHAnsi" w:hAnsiTheme="minorHAnsi"/>
              <w:noProof/>
              <w:kern w:val="2"/>
              <w:sz w:val="24"/>
              <w:lang w:eastAsia="en-AU"/>
              <w14:ligatures w14:val="standardContextual"/>
            </w:rPr>
          </w:pPr>
          <w:hyperlink w:anchor="_Toc227145959" w:history="1">
            <w:r w:rsidRPr="001A3D42">
              <w:rPr>
                <w:rStyle w:val="Hyperlink"/>
                <w:noProof/>
              </w:rPr>
              <w:t>1.6 Obligations and reporting</w:t>
            </w:r>
            <w:r>
              <w:rPr>
                <w:noProof/>
                <w:webHidden/>
              </w:rPr>
              <w:tab/>
            </w:r>
            <w:r>
              <w:rPr>
                <w:noProof/>
                <w:webHidden/>
              </w:rPr>
              <w:fldChar w:fldCharType="begin"/>
            </w:r>
            <w:r>
              <w:rPr>
                <w:noProof/>
                <w:webHidden/>
              </w:rPr>
              <w:instrText xml:space="preserve"> PAGEREF _Toc227145959 \h </w:instrText>
            </w:r>
            <w:r>
              <w:rPr>
                <w:noProof/>
                <w:webHidden/>
              </w:rPr>
            </w:r>
            <w:r>
              <w:rPr>
                <w:noProof/>
                <w:webHidden/>
              </w:rPr>
              <w:fldChar w:fldCharType="separate"/>
            </w:r>
            <w:r w:rsidR="002F7DFD">
              <w:rPr>
                <w:noProof/>
                <w:webHidden/>
              </w:rPr>
              <w:t>8</w:t>
            </w:r>
            <w:r>
              <w:rPr>
                <w:noProof/>
                <w:webHidden/>
              </w:rPr>
              <w:fldChar w:fldCharType="end"/>
            </w:r>
          </w:hyperlink>
        </w:p>
        <w:p w14:paraId="4EA04010" w14:textId="332EC29F" w:rsidR="00C611A5" w:rsidRDefault="0046290B">
          <w:pPr>
            <w:pStyle w:val="TOC2"/>
            <w:tabs>
              <w:tab w:val="right" w:leader="dot" w:pos="10478"/>
            </w:tabs>
            <w:rPr>
              <w:rFonts w:asciiTheme="minorHAnsi" w:hAnsiTheme="minorHAnsi"/>
              <w:noProof/>
              <w:kern w:val="2"/>
              <w:sz w:val="24"/>
              <w:lang w:eastAsia="en-AU"/>
              <w14:ligatures w14:val="standardContextual"/>
            </w:rPr>
          </w:pPr>
          <w:hyperlink w:anchor="_Toc227145960" w:history="1">
            <w:r w:rsidRPr="001A3D42">
              <w:rPr>
                <w:rStyle w:val="Hyperlink"/>
                <w:noProof/>
              </w:rPr>
              <w:t>1.7 Privacy</w:t>
            </w:r>
            <w:r>
              <w:rPr>
                <w:noProof/>
                <w:webHidden/>
              </w:rPr>
              <w:tab/>
            </w:r>
            <w:r>
              <w:rPr>
                <w:noProof/>
                <w:webHidden/>
              </w:rPr>
              <w:fldChar w:fldCharType="begin"/>
            </w:r>
            <w:r>
              <w:rPr>
                <w:noProof/>
                <w:webHidden/>
              </w:rPr>
              <w:instrText xml:space="preserve"> PAGEREF _Toc227145960 \h </w:instrText>
            </w:r>
            <w:r>
              <w:rPr>
                <w:noProof/>
                <w:webHidden/>
              </w:rPr>
            </w:r>
            <w:r>
              <w:rPr>
                <w:noProof/>
                <w:webHidden/>
              </w:rPr>
              <w:fldChar w:fldCharType="separate"/>
            </w:r>
            <w:r w:rsidR="002F7DFD">
              <w:rPr>
                <w:noProof/>
                <w:webHidden/>
              </w:rPr>
              <w:t>8</w:t>
            </w:r>
            <w:r>
              <w:rPr>
                <w:noProof/>
                <w:webHidden/>
              </w:rPr>
              <w:fldChar w:fldCharType="end"/>
            </w:r>
          </w:hyperlink>
        </w:p>
        <w:p w14:paraId="74C690BB" w14:textId="5A8E2234" w:rsidR="00C611A5" w:rsidRDefault="0046290B">
          <w:pPr>
            <w:pStyle w:val="TOC2"/>
            <w:tabs>
              <w:tab w:val="right" w:leader="dot" w:pos="10478"/>
            </w:tabs>
            <w:rPr>
              <w:rFonts w:asciiTheme="minorHAnsi" w:hAnsiTheme="minorHAnsi"/>
              <w:noProof/>
              <w:kern w:val="2"/>
              <w:sz w:val="24"/>
              <w:lang w:eastAsia="en-AU"/>
              <w14:ligatures w14:val="standardContextual"/>
            </w:rPr>
          </w:pPr>
          <w:hyperlink w:anchor="_Toc227145961" w:history="1">
            <w:r w:rsidRPr="001A3D42">
              <w:rPr>
                <w:rStyle w:val="Hyperlink"/>
                <w:noProof/>
              </w:rPr>
              <w:t>1.8 Where to get more information</w:t>
            </w:r>
            <w:r>
              <w:rPr>
                <w:noProof/>
                <w:webHidden/>
              </w:rPr>
              <w:tab/>
            </w:r>
            <w:r>
              <w:rPr>
                <w:noProof/>
                <w:webHidden/>
              </w:rPr>
              <w:fldChar w:fldCharType="begin"/>
            </w:r>
            <w:r>
              <w:rPr>
                <w:noProof/>
                <w:webHidden/>
              </w:rPr>
              <w:instrText xml:space="preserve"> PAGEREF _Toc227145961 \h </w:instrText>
            </w:r>
            <w:r>
              <w:rPr>
                <w:noProof/>
                <w:webHidden/>
              </w:rPr>
            </w:r>
            <w:r>
              <w:rPr>
                <w:noProof/>
                <w:webHidden/>
              </w:rPr>
              <w:fldChar w:fldCharType="separate"/>
            </w:r>
            <w:r w:rsidR="002F7DFD">
              <w:rPr>
                <w:noProof/>
                <w:webHidden/>
              </w:rPr>
              <w:t>9</w:t>
            </w:r>
            <w:r>
              <w:rPr>
                <w:noProof/>
                <w:webHidden/>
              </w:rPr>
              <w:fldChar w:fldCharType="end"/>
            </w:r>
          </w:hyperlink>
        </w:p>
        <w:p w14:paraId="00AB5DDC" w14:textId="6C22B608" w:rsidR="00C611A5" w:rsidRDefault="0046290B">
          <w:pPr>
            <w:pStyle w:val="TOC2"/>
            <w:tabs>
              <w:tab w:val="right" w:leader="dot" w:pos="10478"/>
            </w:tabs>
            <w:rPr>
              <w:rFonts w:asciiTheme="minorHAnsi" w:hAnsiTheme="minorHAnsi"/>
              <w:noProof/>
              <w:kern w:val="2"/>
              <w:sz w:val="24"/>
              <w:lang w:eastAsia="en-AU"/>
              <w14:ligatures w14:val="standardContextual"/>
            </w:rPr>
          </w:pPr>
          <w:hyperlink w:anchor="_Toc227145962" w:history="1">
            <w:r w:rsidRPr="001A3D42">
              <w:rPr>
                <w:rStyle w:val="Hyperlink"/>
                <w:noProof/>
              </w:rPr>
              <w:t>1.9 Complaints and feedback</w:t>
            </w:r>
            <w:r>
              <w:rPr>
                <w:noProof/>
                <w:webHidden/>
              </w:rPr>
              <w:tab/>
            </w:r>
            <w:r>
              <w:rPr>
                <w:noProof/>
                <w:webHidden/>
              </w:rPr>
              <w:fldChar w:fldCharType="begin"/>
            </w:r>
            <w:r>
              <w:rPr>
                <w:noProof/>
                <w:webHidden/>
              </w:rPr>
              <w:instrText xml:space="preserve"> PAGEREF _Toc227145962 \h </w:instrText>
            </w:r>
            <w:r>
              <w:rPr>
                <w:noProof/>
                <w:webHidden/>
              </w:rPr>
            </w:r>
            <w:r>
              <w:rPr>
                <w:noProof/>
                <w:webHidden/>
              </w:rPr>
              <w:fldChar w:fldCharType="separate"/>
            </w:r>
            <w:r w:rsidR="002F7DFD">
              <w:rPr>
                <w:noProof/>
                <w:webHidden/>
              </w:rPr>
              <w:t>9</w:t>
            </w:r>
            <w:r>
              <w:rPr>
                <w:noProof/>
                <w:webHidden/>
              </w:rPr>
              <w:fldChar w:fldCharType="end"/>
            </w:r>
          </w:hyperlink>
        </w:p>
        <w:p w14:paraId="493C6137" w14:textId="57572B5F" w:rsidR="00C611A5" w:rsidRDefault="0046290B" w:rsidP="00327A54">
          <w:pPr>
            <w:pStyle w:val="TOC1"/>
            <w:rPr>
              <w:rFonts w:asciiTheme="minorHAnsi" w:hAnsiTheme="minorHAnsi"/>
              <w:noProof/>
              <w:kern w:val="2"/>
              <w:sz w:val="24"/>
              <w:lang w:eastAsia="en-AU"/>
              <w14:ligatures w14:val="standardContextual"/>
            </w:rPr>
          </w:pPr>
          <w:hyperlink w:anchor="_Toc227145963" w:history="1">
            <w:r w:rsidRPr="001A3D42">
              <w:rPr>
                <w:rStyle w:val="Hyperlink"/>
                <w:noProof/>
              </w:rPr>
              <w:t>2.</w:t>
            </w:r>
            <w:r>
              <w:rPr>
                <w:rFonts w:asciiTheme="minorHAnsi" w:hAnsiTheme="minorHAnsi"/>
                <w:noProof/>
                <w:kern w:val="2"/>
                <w:sz w:val="24"/>
                <w:lang w:eastAsia="en-AU"/>
                <w14:ligatures w14:val="standardContextual"/>
              </w:rPr>
              <w:tab/>
            </w:r>
            <w:r w:rsidRPr="001A3D42">
              <w:rPr>
                <w:rStyle w:val="Hyperlink"/>
                <w:noProof/>
              </w:rPr>
              <w:t>Part B: Service requirements</w:t>
            </w:r>
            <w:r>
              <w:rPr>
                <w:noProof/>
                <w:webHidden/>
              </w:rPr>
              <w:tab/>
            </w:r>
            <w:r>
              <w:rPr>
                <w:noProof/>
                <w:webHidden/>
              </w:rPr>
              <w:fldChar w:fldCharType="begin"/>
            </w:r>
            <w:r>
              <w:rPr>
                <w:noProof/>
                <w:webHidden/>
              </w:rPr>
              <w:instrText xml:space="preserve"> PAGEREF _Toc227145963 \h </w:instrText>
            </w:r>
            <w:r>
              <w:rPr>
                <w:noProof/>
                <w:webHidden/>
              </w:rPr>
            </w:r>
            <w:r>
              <w:rPr>
                <w:noProof/>
                <w:webHidden/>
              </w:rPr>
              <w:fldChar w:fldCharType="separate"/>
            </w:r>
            <w:r w:rsidR="002F7DFD">
              <w:rPr>
                <w:noProof/>
                <w:webHidden/>
              </w:rPr>
              <w:t>9</w:t>
            </w:r>
            <w:r>
              <w:rPr>
                <w:noProof/>
                <w:webHidden/>
              </w:rPr>
              <w:fldChar w:fldCharType="end"/>
            </w:r>
          </w:hyperlink>
        </w:p>
        <w:p w14:paraId="2C6A5FD6" w14:textId="008F7F64" w:rsidR="00C611A5" w:rsidRDefault="0046290B">
          <w:pPr>
            <w:pStyle w:val="TOC2"/>
            <w:tabs>
              <w:tab w:val="right" w:leader="dot" w:pos="10478"/>
            </w:tabs>
            <w:rPr>
              <w:rFonts w:asciiTheme="minorHAnsi" w:hAnsiTheme="minorHAnsi"/>
              <w:noProof/>
              <w:kern w:val="2"/>
              <w:sz w:val="24"/>
              <w:lang w:eastAsia="en-AU"/>
              <w14:ligatures w14:val="standardContextual"/>
            </w:rPr>
          </w:pPr>
          <w:hyperlink w:anchor="_Toc227145964" w:history="1">
            <w:r w:rsidRPr="001A3D42">
              <w:rPr>
                <w:rStyle w:val="Hyperlink"/>
                <w:noProof/>
              </w:rPr>
              <w:t>2.1 Community outcomes</w:t>
            </w:r>
            <w:r>
              <w:rPr>
                <w:noProof/>
                <w:webHidden/>
              </w:rPr>
              <w:tab/>
            </w:r>
            <w:r>
              <w:rPr>
                <w:noProof/>
                <w:webHidden/>
              </w:rPr>
              <w:fldChar w:fldCharType="begin"/>
            </w:r>
            <w:r>
              <w:rPr>
                <w:noProof/>
                <w:webHidden/>
              </w:rPr>
              <w:instrText xml:space="preserve"> PAGEREF _Toc227145964 \h </w:instrText>
            </w:r>
            <w:r>
              <w:rPr>
                <w:noProof/>
                <w:webHidden/>
              </w:rPr>
            </w:r>
            <w:r>
              <w:rPr>
                <w:noProof/>
                <w:webHidden/>
              </w:rPr>
              <w:fldChar w:fldCharType="separate"/>
            </w:r>
            <w:r w:rsidR="002F7DFD">
              <w:rPr>
                <w:noProof/>
                <w:webHidden/>
              </w:rPr>
              <w:t>9</w:t>
            </w:r>
            <w:r>
              <w:rPr>
                <w:noProof/>
                <w:webHidden/>
              </w:rPr>
              <w:fldChar w:fldCharType="end"/>
            </w:r>
          </w:hyperlink>
        </w:p>
        <w:p w14:paraId="07EB666B" w14:textId="33685196" w:rsidR="00C611A5" w:rsidRDefault="0046290B">
          <w:pPr>
            <w:pStyle w:val="TOC2"/>
            <w:tabs>
              <w:tab w:val="right" w:leader="dot" w:pos="10478"/>
            </w:tabs>
            <w:rPr>
              <w:rFonts w:asciiTheme="minorHAnsi" w:hAnsiTheme="minorHAnsi"/>
              <w:noProof/>
              <w:kern w:val="2"/>
              <w:sz w:val="24"/>
              <w:lang w:eastAsia="en-AU"/>
              <w14:ligatures w14:val="standardContextual"/>
            </w:rPr>
          </w:pPr>
          <w:hyperlink w:anchor="_Toc227145965" w:history="1">
            <w:r w:rsidRPr="001A3D42">
              <w:rPr>
                <w:rStyle w:val="Hyperlink"/>
                <w:noProof/>
              </w:rPr>
              <w:t>2.2 Service outcomes</w:t>
            </w:r>
            <w:r>
              <w:rPr>
                <w:noProof/>
                <w:webHidden/>
              </w:rPr>
              <w:tab/>
            </w:r>
            <w:r>
              <w:rPr>
                <w:noProof/>
                <w:webHidden/>
              </w:rPr>
              <w:fldChar w:fldCharType="begin"/>
            </w:r>
            <w:r>
              <w:rPr>
                <w:noProof/>
                <w:webHidden/>
              </w:rPr>
              <w:instrText xml:space="preserve"> PAGEREF _Toc227145965 \h </w:instrText>
            </w:r>
            <w:r>
              <w:rPr>
                <w:noProof/>
                <w:webHidden/>
              </w:rPr>
            </w:r>
            <w:r>
              <w:rPr>
                <w:noProof/>
                <w:webHidden/>
              </w:rPr>
              <w:fldChar w:fldCharType="separate"/>
            </w:r>
            <w:r w:rsidR="002F7DFD">
              <w:rPr>
                <w:noProof/>
                <w:webHidden/>
              </w:rPr>
              <w:t>9</w:t>
            </w:r>
            <w:r>
              <w:rPr>
                <w:noProof/>
                <w:webHidden/>
              </w:rPr>
              <w:fldChar w:fldCharType="end"/>
            </w:r>
          </w:hyperlink>
        </w:p>
        <w:p w14:paraId="6CC4C9E5" w14:textId="046523C4" w:rsidR="00C611A5" w:rsidRDefault="0046290B">
          <w:pPr>
            <w:pStyle w:val="TOC2"/>
            <w:tabs>
              <w:tab w:val="right" w:leader="dot" w:pos="10478"/>
            </w:tabs>
            <w:rPr>
              <w:rFonts w:asciiTheme="minorHAnsi" w:hAnsiTheme="minorHAnsi"/>
              <w:noProof/>
              <w:kern w:val="2"/>
              <w:sz w:val="24"/>
              <w:lang w:eastAsia="en-AU"/>
              <w14:ligatures w14:val="standardContextual"/>
            </w:rPr>
          </w:pPr>
          <w:hyperlink w:anchor="_Toc227145966" w:history="1">
            <w:r w:rsidRPr="001A3D42">
              <w:rPr>
                <w:rStyle w:val="Hyperlink"/>
                <w:noProof/>
              </w:rPr>
              <w:t>2.3 Service requirements for Changing Places fixed amenities</w:t>
            </w:r>
            <w:r>
              <w:rPr>
                <w:noProof/>
                <w:webHidden/>
              </w:rPr>
              <w:tab/>
            </w:r>
            <w:r>
              <w:rPr>
                <w:noProof/>
                <w:webHidden/>
              </w:rPr>
              <w:fldChar w:fldCharType="begin"/>
            </w:r>
            <w:r>
              <w:rPr>
                <w:noProof/>
                <w:webHidden/>
              </w:rPr>
              <w:instrText xml:space="preserve"> PAGEREF _Toc227145966 \h </w:instrText>
            </w:r>
            <w:r>
              <w:rPr>
                <w:noProof/>
                <w:webHidden/>
              </w:rPr>
            </w:r>
            <w:r>
              <w:rPr>
                <w:noProof/>
                <w:webHidden/>
              </w:rPr>
              <w:fldChar w:fldCharType="separate"/>
            </w:r>
            <w:r w:rsidR="002F7DFD">
              <w:rPr>
                <w:noProof/>
                <w:webHidden/>
              </w:rPr>
              <w:t>10</w:t>
            </w:r>
            <w:r>
              <w:rPr>
                <w:noProof/>
                <w:webHidden/>
              </w:rPr>
              <w:fldChar w:fldCharType="end"/>
            </w:r>
          </w:hyperlink>
        </w:p>
        <w:p w14:paraId="54824AC7" w14:textId="7523F551" w:rsidR="00C611A5" w:rsidRDefault="0046290B" w:rsidP="00327A54">
          <w:pPr>
            <w:pStyle w:val="TOC1"/>
            <w:rPr>
              <w:rFonts w:asciiTheme="minorHAnsi" w:hAnsiTheme="minorHAnsi"/>
              <w:noProof/>
              <w:kern w:val="2"/>
              <w:sz w:val="24"/>
              <w:lang w:eastAsia="en-AU"/>
              <w14:ligatures w14:val="standardContextual"/>
            </w:rPr>
          </w:pPr>
          <w:hyperlink w:anchor="_Toc227145967" w:history="1">
            <w:r w:rsidRPr="001A3D42">
              <w:rPr>
                <w:rStyle w:val="Hyperlink"/>
                <w:noProof/>
              </w:rPr>
              <w:t>3.</w:t>
            </w:r>
            <w:r>
              <w:rPr>
                <w:rFonts w:asciiTheme="minorHAnsi" w:hAnsiTheme="minorHAnsi"/>
                <w:noProof/>
                <w:kern w:val="2"/>
                <w:sz w:val="24"/>
                <w:lang w:eastAsia="en-AU"/>
                <w14:ligatures w14:val="standardContextual"/>
              </w:rPr>
              <w:tab/>
            </w:r>
            <w:r w:rsidRPr="001A3D42">
              <w:rPr>
                <w:rStyle w:val="Hyperlink"/>
                <w:noProof/>
              </w:rPr>
              <w:t xml:space="preserve">Part C: EOI </w:t>
            </w:r>
            <w:r w:rsidR="00085FEC">
              <w:rPr>
                <w:rStyle w:val="Hyperlink"/>
                <w:noProof/>
              </w:rPr>
              <w:t>Application</w:t>
            </w:r>
            <w:r w:rsidRPr="001A3D42">
              <w:rPr>
                <w:rStyle w:val="Hyperlink"/>
                <w:noProof/>
              </w:rPr>
              <w:t xml:space="preserve"> </w:t>
            </w:r>
            <w:r w:rsidR="00F7478E">
              <w:rPr>
                <w:rStyle w:val="Hyperlink"/>
                <w:noProof/>
              </w:rPr>
              <w:t>F</w:t>
            </w:r>
            <w:r w:rsidRPr="001A3D42">
              <w:rPr>
                <w:rStyle w:val="Hyperlink"/>
                <w:noProof/>
              </w:rPr>
              <w:t>orm overview</w:t>
            </w:r>
            <w:r>
              <w:rPr>
                <w:noProof/>
                <w:webHidden/>
              </w:rPr>
              <w:tab/>
            </w:r>
            <w:r>
              <w:rPr>
                <w:noProof/>
                <w:webHidden/>
              </w:rPr>
              <w:fldChar w:fldCharType="begin"/>
            </w:r>
            <w:r>
              <w:rPr>
                <w:noProof/>
                <w:webHidden/>
              </w:rPr>
              <w:instrText xml:space="preserve"> PAGEREF _Toc227145967 \h </w:instrText>
            </w:r>
            <w:r>
              <w:rPr>
                <w:noProof/>
                <w:webHidden/>
              </w:rPr>
            </w:r>
            <w:r>
              <w:rPr>
                <w:noProof/>
                <w:webHidden/>
              </w:rPr>
              <w:fldChar w:fldCharType="separate"/>
            </w:r>
            <w:r w:rsidR="002F7DFD">
              <w:rPr>
                <w:noProof/>
                <w:webHidden/>
              </w:rPr>
              <w:t>10</w:t>
            </w:r>
            <w:r>
              <w:rPr>
                <w:noProof/>
                <w:webHidden/>
              </w:rPr>
              <w:fldChar w:fldCharType="end"/>
            </w:r>
          </w:hyperlink>
        </w:p>
        <w:p w14:paraId="257BA669" w14:textId="7E0DEC3C" w:rsidR="00C611A5" w:rsidRDefault="0046290B" w:rsidP="00C611A5">
          <w:pPr>
            <w:pStyle w:val="TOC2"/>
            <w:tabs>
              <w:tab w:val="right" w:leader="dot" w:pos="10478"/>
            </w:tabs>
            <w:rPr>
              <w:rFonts w:asciiTheme="minorHAnsi" w:hAnsiTheme="minorHAnsi"/>
              <w:noProof/>
              <w:kern w:val="2"/>
              <w:sz w:val="24"/>
              <w:lang w:eastAsia="en-AU"/>
              <w14:ligatures w14:val="standardContextual"/>
            </w:rPr>
          </w:pPr>
          <w:hyperlink w:anchor="_Toc227145968" w:history="1">
            <w:r w:rsidRPr="001A3D42">
              <w:rPr>
                <w:rStyle w:val="Hyperlink"/>
                <w:noProof/>
              </w:rPr>
              <w:t>3.1 Respondent details</w:t>
            </w:r>
            <w:r>
              <w:rPr>
                <w:noProof/>
                <w:webHidden/>
              </w:rPr>
              <w:tab/>
            </w:r>
            <w:r>
              <w:rPr>
                <w:noProof/>
                <w:webHidden/>
              </w:rPr>
              <w:fldChar w:fldCharType="begin"/>
            </w:r>
            <w:r>
              <w:rPr>
                <w:noProof/>
                <w:webHidden/>
              </w:rPr>
              <w:instrText xml:space="preserve"> PAGEREF _Toc227145968 \h </w:instrText>
            </w:r>
            <w:r>
              <w:rPr>
                <w:noProof/>
                <w:webHidden/>
              </w:rPr>
            </w:r>
            <w:r>
              <w:rPr>
                <w:noProof/>
                <w:webHidden/>
              </w:rPr>
              <w:fldChar w:fldCharType="separate"/>
            </w:r>
            <w:r w:rsidR="002F7DFD">
              <w:rPr>
                <w:noProof/>
                <w:webHidden/>
              </w:rPr>
              <w:t>10</w:t>
            </w:r>
            <w:r>
              <w:rPr>
                <w:noProof/>
                <w:webHidden/>
              </w:rPr>
              <w:fldChar w:fldCharType="end"/>
            </w:r>
          </w:hyperlink>
        </w:p>
        <w:p w14:paraId="13ABD620" w14:textId="0A21E12A" w:rsidR="00C611A5" w:rsidRDefault="0046290B">
          <w:pPr>
            <w:pStyle w:val="TOC2"/>
            <w:tabs>
              <w:tab w:val="right" w:leader="dot" w:pos="10478"/>
            </w:tabs>
            <w:rPr>
              <w:rFonts w:asciiTheme="minorHAnsi" w:hAnsiTheme="minorHAnsi"/>
              <w:noProof/>
              <w:kern w:val="2"/>
              <w:sz w:val="24"/>
              <w:lang w:eastAsia="en-AU"/>
              <w14:ligatures w14:val="standardContextual"/>
            </w:rPr>
          </w:pPr>
          <w:hyperlink w:anchor="_Toc227145970" w:history="1">
            <w:r w:rsidRPr="001A3D42">
              <w:rPr>
                <w:rStyle w:val="Hyperlink"/>
                <w:noProof/>
              </w:rPr>
              <w:t>3.2 Qualitative response criteria</w:t>
            </w:r>
            <w:r>
              <w:rPr>
                <w:noProof/>
                <w:webHidden/>
              </w:rPr>
              <w:tab/>
            </w:r>
            <w:r>
              <w:rPr>
                <w:noProof/>
                <w:webHidden/>
              </w:rPr>
              <w:fldChar w:fldCharType="begin"/>
            </w:r>
            <w:r>
              <w:rPr>
                <w:noProof/>
                <w:webHidden/>
              </w:rPr>
              <w:instrText xml:space="preserve"> PAGEREF _Toc227145970 \h </w:instrText>
            </w:r>
            <w:r>
              <w:rPr>
                <w:noProof/>
                <w:webHidden/>
              </w:rPr>
            </w:r>
            <w:r>
              <w:rPr>
                <w:noProof/>
                <w:webHidden/>
              </w:rPr>
              <w:fldChar w:fldCharType="separate"/>
            </w:r>
            <w:r w:rsidR="002F7DFD">
              <w:rPr>
                <w:noProof/>
                <w:webHidden/>
              </w:rPr>
              <w:t>10</w:t>
            </w:r>
            <w:r>
              <w:rPr>
                <w:noProof/>
                <w:webHidden/>
              </w:rPr>
              <w:fldChar w:fldCharType="end"/>
            </w:r>
          </w:hyperlink>
        </w:p>
        <w:p w14:paraId="42424425" w14:textId="199C6B6B" w:rsidR="00C611A5" w:rsidRDefault="0046290B">
          <w:pPr>
            <w:pStyle w:val="TOC3"/>
            <w:tabs>
              <w:tab w:val="right" w:leader="dot" w:pos="10478"/>
            </w:tabs>
            <w:rPr>
              <w:rFonts w:asciiTheme="minorHAnsi" w:hAnsiTheme="minorHAnsi"/>
              <w:noProof/>
              <w:kern w:val="2"/>
              <w:sz w:val="24"/>
              <w:lang w:eastAsia="en-AU"/>
              <w14:ligatures w14:val="standardContextual"/>
            </w:rPr>
          </w:pPr>
          <w:hyperlink w:anchor="_Toc227145971" w:history="1">
            <w:r w:rsidRPr="001A3D42">
              <w:rPr>
                <w:rStyle w:val="Hyperlink"/>
                <w:noProof/>
              </w:rPr>
              <w:t>3.2.1 Criterion 1 – Project overview</w:t>
            </w:r>
            <w:r>
              <w:rPr>
                <w:noProof/>
                <w:webHidden/>
              </w:rPr>
              <w:tab/>
            </w:r>
            <w:r>
              <w:rPr>
                <w:noProof/>
                <w:webHidden/>
              </w:rPr>
              <w:fldChar w:fldCharType="begin"/>
            </w:r>
            <w:r>
              <w:rPr>
                <w:noProof/>
                <w:webHidden/>
              </w:rPr>
              <w:instrText xml:space="preserve"> PAGEREF _Toc227145971 \h </w:instrText>
            </w:r>
            <w:r>
              <w:rPr>
                <w:noProof/>
                <w:webHidden/>
              </w:rPr>
            </w:r>
            <w:r>
              <w:rPr>
                <w:noProof/>
                <w:webHidden/>
              </w:rPr>
              <w:fldChar w:fldCharType="separate"/>
            </w:r>
            <w:r w:rsidR="002F7DFD">
              <w:rPr>
                <w:noProof/>
                <w:webHidden/>
              </w:rPr>
              <w:t>10</w:t>
            </w:r>
            <w:r>
              <w:rPr>
                <w:noProof/>
                <w:webHidden/>
              </w:rPr>
              <w:fldChar w:fldCharType="end"/>
            </w:r>
          </w:hyperlink>
        </w:p>
        <w:p w14:paraId="033D13F7" w14:textId="284688B5" w:rsidR="00C611A5" w:rsidRDefault="0046290B">
          <w:pPr>
            <w:pStyle w:val="TOC3"/>
            <w:tabs>
              <w:tab w:val="right" w:leader="dot" w:pos="10478"/>
            </w:tabs>
            <w:rPr>
              <w:rFonts w:asciiTheme="minorHAnsi" w:hAnsiTheme="minorHAnsi"/>
              <w:noProof/>
              <w:kern w:val="2"/>
              <w:sz w:val="24"/>
              <w:lang w:eastAsia="en-AU"/>
              <w14:ligatures w14:val="standardContextual"/>
            </w:rPr>
          </w:pPr>
          <w:hyperlink w:anchor="_Toc227145972" w:history="1">
            <w:r w:rsidRPr="001A3D42">
              <w:rPr>
                <w:rStyle w:val="Hyperlink"/>
                <w:noProof/>
              </w:rPr>
              <w:t>3.2.2 Criterion 2 – Identified need and public benefit</w:t>
            </w:r>
            <w:r>
              <w:rPr>
                <w:noProof/>
                <w:webHidden/>
              </w:rPr>
              <w:tab/>
            </w:r>
            <w:r>
              <w:rPr>
                <w:noProof/>
                <w:webHidden/>
              </w:rPr>
              <w:fldChar w:fldCharType="begin"/>
            </w:r>
            <w:r>
              <w:rPr>
                <w:noProof/>
                <w:webHidden/>
              </w:rPr>
              <w:instrText xml:space="preserve"> PAGEREF _Toc227145972 \h </w:instrText>
            </w:r>
            <w:r>
              <w:rPr>
                <w:noProof/>
                <w:webHidden/>
              </w:rPr>
            </w:r>
            <w:r>
              <w:rPr>
                <w:noProof/>
                <w:webHidden/>
              </w:rPr>
              <w:fldChar w:fldCharType="separate"/>
            </w:r>
            <w:r w:rsidR="002F7DFD">
              <w:rPr>
                <w:noProof/>
                <w:webHidden/>
              </w:rPr>
              <w:t>11</w:t>
            </w:r>
            <w:r>
              <w:rPr>
                <w:noProof/>
                <w:webHidden/>
              </w:rPr>
              <w:fldChar w:fldCharType="end"/>
            </w:r>
          </w:hyperlink>
        </w:p>
        <w:p w14:paraId="59339A02" w14:textId="0EB5F4EF" w:rsidR="00C611A5" w:rsidRDefault="0046290B">
          <w:pPr>
            <w:pStyle w:val="TOC3"/>
            <w:tabs>
              <w:tab w:val="right" w:leader="dot" w:pos="10478"/>
            </w:tabs>
            <w:rPr>
              <w:rFonts w:asciiTheme="minorHAnsi" w:hAnsiTheme="minorHAnsi"/>
              <w:noProof/>
              <w:kern w:val="2"/>
              <w:sz w:val="24"/>
              <w:lang w:eastAsia="en-AU"/>
              <w14:ligatures w14:val="standardContextual"/>
            </w:rPr>
          </w:pPr>
          <w:hyperlink w:anchor="_Toc227145973" w:history="1">
            <w:r w:rsidRPr="001A3D42">
              <w:rPr>
                <w:rStyle w:val="Hyperlink"/>
                <w:noProof/>
              </w:rPr>
              <w:t>3.2.3 Criterion 3 – Organisational capacity</w:t>
            </w:r>
            <w:r>
              <w:rPr>
                <w:noProof/>
                <w:webHidden/>
              </w:rPr>
              <w:tab/>
            </w:r>
            <w:r>
              <w:rPr>
                <w:noProof/>
                <w:webHidden/>
              </w:rPr>
              <w:fldChar w:fldCharType="begin"/>
            </w:r>
            <w:r>
              <w:rPr>
                <w:noProof/>
                <w:webHidden/>
              </w:rPr>
              <w:instrText xml:space="preserve"> PAGEREF _Toc227145973 \h </w:instrText>
            </w:r>
            <w:r>
              <w:rPr>
                <w:noProof/>
                <w:webHidden/>
              </w:rPr>
            </w:r>
            <w:r>
              <w:rPr>
                <w:noProof/>
                <w:webHidden/>
              </w:rPr>
              <w:fldChar w:fldCharType="separate"/>
            </w:r>
            <w:r w:rsidR="002F7DFD">
              <w:rPr>
                <w:noProof/>
                <w:webHidden/>
              </w:rPr>
              <w:t>11</w:t>
            </w:r>
            <w:r>
              <w:rPr>
                <w:noProof/>
                <w:webHidden/>
              </w:rPr>
              <w:fldChar w:fldCharType="end"/>
            </w:r>
          </w:hyperlink>
        </w:p>
        <w:p w14:paraId="2BA8302C" w14:textId="1BFDB2E8" w:rsidR="00C611A5" w:rsidRDefault="0046290B" w:rsidP="74BACDE1">
          <w:pPr>
            <w:pStyle w:val="TOC2"/>
            <w:tabs>
              <w:tab w:val="right" w:leader="dot" w:pos="10478"/>
            </w:tabs>
            <w:rPr>
              <w:noProof/>
              <w:kern w:val="2"/>
              <w:lang w:eastAsia="en-AU"/>
              <w14:ligatures w14:val="standardContextual"/>
            </w:rPr>
          </w:pPr>
          <w:hyperlink w:anchor="_Toc227145974" w:history="1">
            <w:r w:rsidRPr="001A3D42">
              <w:rPr>
                <w:rStyle w:val="Hyperlink"/>
                <w:noProof/>
              </w:rPr>
              <w:t>3.3 Budget</w:t>
            </w:r>
            <w:r>
              <w:rPr>
                <w:noProof/>
                <w:webHidden/>
              </w:rPr>
              <w:tab/>
            </w:r>
            <w:r>
              <w:rPr>
                <w:noProof/>
                <w:webHidden/>
              </w:rPr>
              <w:fldChar w:fldCharType="begin"/>
            </w:r>
            <w:r>
              <w:rPr>
                <w:noProof/>
                <w:webHidden/>
              </w:rPr>
              <w:instrText xml:space="preserve"> PAGEREF _Toc227145974 \h </w:instrText>
            </w:r>
            <w:r>
              <w:rPr>
                <w:noProof/>
                <w:webHidden/>
              </w:rPr>
            </w:r>
            <w:r>
              <w:rPr>
                <w:noProof/>
                <w:webHidden/>
              </w:rPr>
              <w:fldChar w:fldCharType="separate"/>
            </w:r>
            <w:r w:rsidR="002F7DFD">
              <w:rPr>
                <w:noProof/>
                <w:webHidden/>
              </w:rPr>
              <w:t>12</w:t>
            </w:r>
            <w:r>
              <w:rPr>
                <w:noProof/>
                <w:webHidden/>
              </w:rPr>
              <w:fldChar w:fldCharType="end"/>
            </w:r>
          </w:hyperlink>
        </w:p>
        <w:p w14:paraId="6E4CD29C" w14:textId="1F7E352E" w:rsidR="00C611A5" w:rsidRDefault="0046290B">
          <w:pPr>
            <w:pStyle w:val="TOC2"/>
            <w:tabs>
              <w:tab w:val="right" w:leader="dot" w:pos="10478"/>
            </w:tabs>
            <w:rPr>
              <w:rFonts w:asciiTheme="minorHAnsi" w:hAnsiTheme="minorHAnsi"/>
              <w:noProof/>
              <w:kern w:val="2"/>
              <w:sz w:val="24"/>
              <w:lang w:eastAsia="en-AU"/>
              <w14:ligatures w14:val="standardContextual"/>
            </w:rPr>
          </w:pPr>
          <w:hyperlink w:anchor="_Toc227145975" w:history="1">
            <w:r w:rsidRPr="001A3D42">
              <w:rPr>
                <w:rStyle w:val="Hyperlink"/>
                <w:noProof/>
              </w:rPr>
              <w:t>3.4 Other access and equity considerations</w:t>
            </w:r>
            <w:r>
              <w:rPr>
                <w:noProof/>
                <w:webHidden/>
              </w:rPr>
              <w:tab/>
            </w:r>
            <w:r>
              <w:rPr>
                <w:noProof/>
                <w:webHidden/>
              </w:rPr>
              <w:fldChar w:fldCharType="begin"/>
            </w:r>
            <w:r>
              <w:rPr>
                <w:noProof/>
                <w:webHidden/>
              </w:rPr>
              <w:instrText xml:space="preserve"> PAGEREF _Toc227145975 \h </w:instrText>
            </w:r>
            <w:r>
              <w:rPr>
                <w:noProof/>
                <w:webHidden/>
              </w:rPr>
            </w:r>
            <w:r>
              <w:rPr>
                <w:noProof/>
                <w:webHidden/>
              </w:rPr>
              <w:fldChar w:fldCharType="separate"/>
            </w:r>
            <w:r w:rsidR="002F7DFD">
              <w:rPr>
                <w:noProof/>
                <w:webHidden/>
              </w:rPr>
              <w:t>12</w:t>
            </w:r>
            <w:r>
              <w:rPr>
                <w:noProof/>
                <w:webHidden/>
              </w:rPr>
              <w:fldChar w:fldCharType="end"/>
            </w:r>
          </w:hyperlink>
        </w:p>
        <w:p w14:paraId="1438A795" w14:textId="4EACB912" w:rsidR="00C611A5" w:rsidRDefault="0046290B" w:rsidP="00327A54">
          <w:pPr>
            <w:pStyle w:val="TOC1"/>
            <w:rPr>
              <w:rFonts w:asciiTheme="minorHAnsi" w:hAnsiTheme="minorHAnsi"/>
              <w:noProof/>
              <w:kern w:val="2"/>
              <w:sz w:val="24"/>
              <w:lang w:eastAsia="en-AU"/>
              <w14:ligatures w14:val="standardContextual"/>
            </w:rPr>
          </w:pPr>
          <w:hyperlink w:anchor="_Toc227145976" w:history="1">
            <w:r w:rsidRPr="001A3D42">
              <w:rPr>
                <w:rStyle w:val="Hyperlink"/>
                <w:noProof/>
              </w:rPr>
              <w:t>4.</w:t>
            </w:r>
            <w:r>
              <w:rPr>
                <w:rFonts w:asciiTheme="minorHAnsi" w:hAnsiTheme="minorHAnsi"/>
                <w:noProof/>
                <w:kern w:val="2"/>
                <w:sz w:val="24"/>
                <w:lang w:eastAsia="en-AU"/>
                <w14:ligatures w14:val="standardContextual"/>
              </w:rPr>
              <w:tab/>
            </w:r>
            <w:r w:rsidRPr="001A3D42">
              <w:rPr>
                <w:rStyle w:val="Hyperlink"/>
                <w:noProof/>
              </w:rPr>
              <w:t>Part D: Conditions governing EOI process</w:t>
            </w:r>
            <w:r>
              <w:rPr>
                <w:noProof/>
                <w:webHidden/>
              </w:rPr>
              <w:tab/>
            </w:r>
            <w:r>
              <w:rPr>
                <w:noProof/>
                <w:webHidden/>
              </w:rPr>
              <w:fldChar w:fldCharType="begin"/>
            </w:r>
            <w:r>
              <w:rPr>
                <w:noProof/>
                <w:webHidden/>
              </w:rPr>
              <w:instrText xml:space="preserve"> PAGEREF _Toc227145976 \h </w:instrText>
            </w:r>
            <w:r>
              <w:rPr>
                <w:noProof/>
                <w:webHidden/>
              </w:rPr>
            </w:r>
            <w:r>
              <w:rPr>
                <w:noProof/>
                <w:webHidden/>
              </w:rPr>
              <w:fldChar w:fldCharType="separate"/>
            </w:r>
            <w:r w:rsidR="002F7DFD">
              <w:rPr>
                <w:noProof/>
                <w:webHidden/>
              </w:rPr>
              <w:t>12</w:t>
            </w:r>
            <w:r>
              <w:rPr>
                <w:noProof/>
                <w:webHidden/>
              </w:rPr>
              <w:fldChar w:fldCharType="end"/>
            </w:r>
          </w:hyperlink>
        </w:p>
        <w:p w14:paraId="5C81AAD0" w14:textId="10EC2A34" w:rsidR="00C611A5" w:rsidRDefault="0046290B">
          <w:pPr>
            <w:pStyle w:val="TOC2"/>
            <w:tabs>
              <w:tab w:val="right" w:leader="dot" w:pos="10478"/>
            </w:tabs>
            <w:rPr>
              <w:rFonts w:asciiTheme="minorHAnsi" w:hAnsiTheme="minorHAnsi"/>
              <w:noProof/>
              <w:kern w:val="2"/>
              <w:sz w:val="24"/>
              <w:lang w:eastAsia="en-AU"/>
              <w14:ligatures w14:val="standardContextual"/>
            </w:rPr>
          </w:pPr>
          <w:hyperlink w:anchor="_Toc227145977" w:history="1">
            <w:r w:rsidRPr="001A3D42">
              <w:rPr>
                <w:rStyle w:val="Hyperlink"/>
                <w:noProof/>
              </w:rPr>
              <w:t>4.1 No legal relationship</w:t>
            </w:r>
            <w:r>
              <w:rPr>
                <w:noProof/>
                <w:webHidden/>
              </w:rPr>
              <w:tab/>
            </w:r>
            <w:r>
              <w:rPr>
                <w:noProof/>
                <w:webHidden/>
              </w:rPr>
              <w:fldChar w:fldCharType="begin"/>
            </w:r>
            <w:r>
              <w:rPr>
                <w:noProof/>
                <w:webHidden/>
              </w:rPr>
              <w:instrText xml:space="preserve"> PAGEREF _Toc227145977 \h </w:instrText>
            </w:r>
            <w:r>
              <w:rPr>
                <w:noProof/>
                <w:webHidden/>
              </w:rPr>
            </w:r>
            <w:r>
              <w:rPr>
                <w:noProof/>
                <w:webHidden/>
              </w:rPr>
              <w:fldChar w:fldCharType="separate"/>
            </w:r>
            <w:r w:rsidR="002F7DFD">
              <w:rPr>
                <w:noProof/>
                <w:webHidden/>
              </w:rPr>
              <w:t>12</w:t>
            </w:r>
            <w:r>
              <w:rPr>
                <w:noProof/>
                <w:webHidden/>
              </w:rPr>
              <w:fldChar w:fldCharType="end"/>
            </w:r>
          </w:hyperlink>
        </w:p>
        <w:p w14:paraId="7582C36D" w14:textId="7A24FFFC" w:rsidR="00C611A5" w:rsidRDefault="0046290B">
          <w:pPr>
            <w:pStyle w:val="TOC2"/>
            <w:tabs>
              <w:tab w:val="right" w:leader="dot" w:pos="10478"/>
            </w:tabs>
            <w:rPr>
              <w:rFonts w:asciiTheme="minorHAnsi" w:hAnsiTheme="minorHAnsi"/>
              <w:noProof/>
              <w:kern w:val="2"/>
              <w:sz w:val="24"/>
              <w:lang w:eastAsia="en-AU"/>
              <w14:ligatures w14:val="standardContextual"/>
            </w:rPr>
          </w:pPr>
          <w:hyperlink w:anchor="_Toc227145978" w:history="1">
            <w:r w:rsidRPr="001A3D42">
              <w:rPr>
                <w:rStyle w:val="Hyperlink"/>
                <w:noProof/>
              </w:rPr>
              <w:t>4.2 Reservation of rights</w:t>
            </w:r>
            <w:r>
              <w:rPr>
                <w:noProof/>
                <w:webHidden/>
              </w:rPr>
              <w:tab/>
            </w:r>
            <w:r>
              <w:rPr>
                <w:noProof/>
                <w:webHidden/>
              </w:rPr>
              <w:fldChar w:fldCharType="begin"/>
            </w:r>
            <w:r>
              <w:rPr>
                <w:noProof/>
                <w:webHidden/>
              </w:rPr>
              <w:instrText xml:space="preserve"> PAGEREF _Toc227145978 \h </w:instrText>
            </w:r>
            <w:r>
              <w:rPr>
                <w:noProof/>
                <w:webHidden/>
              </w:rPr>
            </w:r>
            <w:r>
              <w:rPr>
                <w:noProof/>
                <w:webHidden/>
              </w:rPr>
              <w:fldChar w:fldCharType="separate"/>
            </w:r>
            <w:r w:rsidR="002F7DFD">
              <w:rPr>
                <w:noProof/>
                <w:webHidden/>
              </w:rPr>
              <w:t>12</w:t>
            </w:r>
            <w:r>
              <w:rPr>
                <w:noProof/>
                <w:webHidden/>
              </w:rPr>
              <w:fldChar w:fldCharType="end"/>
            </w:r>
          </w:hyperlink>
        </w:p>
        <w:p w14:paraId="349032F2" w14:textId="7D4BEBF6" w:rsidR="00C611A5" w:rsidRDefault="0046290B">
          <w:pPr>
            <w:pStyle w:val="TOC2"/>
            <w:tabs>
              <w:tab w:val="right" w:leader="dot" w:pos="10478"/>
            </w:tabs>
            <w:rPr>
              <w:rFonts w:asciiTheme="minorHAnsi" w:hAnsiTheme="minorHAnsi"/>
              <w:noProof/>
              <w:kern w:val="2"/>
              <w:sz w:val="24"/>
              <w:lang w:eastAsia="en-AU"/>
              <w14:ligatures w14:val="standardContextual"/>
            </w:rPr>
          </w:pPr>
          <w:hyperlink w:anchor="_Toc227145988" w:history="1">
            <w:r w:rsidRPr="001A3D42">
              <w:rPr>
                <w:rStyle w:val="Hyperlink"/>
                <w:noProof/>
              </w:rPr>
              <w:t>4.3 Acceptance of conditions</w:t>
            </w:r>
            <w:r>
              <w:rPr>
                <w:noProof/>
                <w:webHidden/>
              </w:rPr>
              <w:tab/>
            </w:r>
            <w:r>
              <w:rPr>
                <w:noProof/>
                <w:webHidden/>
              </w:rPr>
              <w:fldChar w:fldCharType="begin"/>
            </w:r>
            <w:r>
              <w:rPr>
                <w:noProof/>
                <w:webHidden/>
              </w:rPr>
              <w:instrText xml:space="preserve"> PAGEREF _Toc227145988 \h </w:instrText>
            </w:r>
            <w:r>
              <w:rPr>
                <w:noProof/>
                <w:webHidden/>
              </w:rPr>
            </w:r>
            <w:r>
              <w:rPr>
                <w:noProof/>
                <w:webHidden/>
              </w:rPr>
              <w:fldChar w:fldCharType="separate"/>
            </w:r>
            <w:r w:rsidR="002F7DFD">
              <w:rPr>
                <w:noProof/>
                <w:webHidden/>
              </w:rPr>
              <w:t>12</w:t>
            </w:r>
            <w:r>
              <w:rPr>
                <w:noProof/>
                <w:webHidden/>
              </w:rPr>
              <w:fldChar w:fldCharType="end"/>
            </w:r>
          </w:hyperlink>
        </w:p>
        <w:p w14:paraId="1AFF3B9E" w14:textId="77777777" w:rsidR="00061EF5" w:rsidRPr="00C611A5" w:rsidRDefault="0046290B" w:rsidP="00DD0E50">
          <w:r w:rsidRPr="74BACDE1">
            <w:rPr>
              <w:b/>
              <w:bCs/>
              <w:noProof/>
            </w:rPr>
            <w:fldChar w:fldCharType="end"/>
          </w:r>
        </w:p>
      </w:sdtContent>
    </w:sdt>
    <w:p w14:paraId="4C9EDDBC" w14:textId="4556BE38" w:rsidR="008B3DFB" w:rsidRPr="009565DD" w:rsidRDefault="0046290B" w:rsidP="009565DD">
      <w:pPr>
        <w:pStyle w:val="Heading1"/>
        <w:numPr>
          <w:ilvl w:val="0"/>
          <w:numId w:val="13"/>
        </w:numPr>
        <w:rPr>
          <w:bCs/>
          <w:szCs w:val="36"/>
        </w:rPr>
      </w:pPr>
      <w:bookmarkStart w:id="0" w:name="_Toc227145941"/>
      <w:r>
        <w:lastRenderedPageBreak/>
        <w:t>Part A: About this Expression of Interest</w:t>
      </w:r>
      <w:bookmarkEnd w:id="0"/>
      <w:r>
        <w:t xml:space="preserve"> </w:t>
      </w:r>
    </w:p>
    <w:p w14:paraId="1D182E0A" w14:textId="6CA9EF03" w:rsidR="00C27AEF" w:rsidRPr="00ED1F04" w:rsidRDefault="00C27AEF" w:rsidP="00C27AEF">
      <w:r>
        <w:t>The Queensland Government is calling for Expressions of Interest (EOI) in future funding opportunities to improve accessibility in community spaces for people with disability, based on the information available for previous grant rounds for the Accessible Australia initiative.</w:t>
      </w:r>
    </w:p>
    <w:p w14:paraId="05AD5E20" w14:textId="744C9CC2" w:rsidR="007758E7" w:rsidRPr="007758E7" w:rsidRDefault="0046290B" w:rsidP="007758E7">
      <w:r>
        <w:t xml:space="preserve">This section provides an overview of the Accessible Australia initiative and outlines key details of </w:t>
      </w:r>
      <w:r w:rsidR="00254FAA">
        <w:t xml:space="preserve">Queensland’s </w:t>
      </w:r>
      <w:r>
        <w:t>EOI process.</w:t>
      </w:r>
      <w:r w:rsidR="00C27AEF">
        <w:t xml:space="preserve"> </w:t>
      </w:r>
      <w:r w:rsidR="00DD0E50">
        <w:t>Respondent</w:t>
      </w:r>
      <w:r>
        <w:t>s are encouraged to review this information to gain a clear understanding of the program's objectives and submission requirements</w:t>
      </w:r>
      <w:r w:rsidR="00F7024D">
        <w:t>.</w:t>
      </w:r>
    </w:p>
    <w:p w14:paraId="6700A985" w14:textId="77777777" w:rsidR="008B3DFB" w:rsidRDefault="0046290B" w:rsidP="008B3DFB">
      <w:pPr>
        <w:pStyle w:val="Heading2"/>
      </w:pPr>
      <w:bookmarkStart w:id="1" w:name="_Toc227145942"/>
      <w:r>
        <w:t>1.1 Background</w:t>
      </w:r>
      <w:bookmarkEnd w:id="1"/>
      <w:r>
        <w:t xml:space="preserve"> </w:t>
      </w:r>
    </w:p>
    <w:p w14:paraId="1F74407D" w14:textId="77777777" w:rsidR="007758E7" w:rsidRDefault="0046290B" w:rsidP="007758E7">
      <w:r w:rsidRPr="00855C2C">
        <w:t xml:space="preserve">The Queensland Government is committed to building inclusive and accessible communities that support and empower </w:t>
      </w:r>
      <w:r w:rsidR="00327A54">
        <w:t xml:space="preserve">the </w:t>
      </w:r>
      <w:r w:rsidRPr="00855C2C">
        <w:t>more than 900,000 people with disability across Queensland.</w:t>
      </w:r>
    </w:p>
    <w:p w14:paraId="49DAC7D6" w14:textId="16E3B095" w:rsidR="007758E7" w:rsidRDefault="0046290B" w:rsidP="007758E7">
      <w:r>
        <w:t>The Commonwealth Government is investing $17.1 million</w:t>
      </w:r>
      <w:r w:rsidR="00CF5B6E">
        <w:t xml:space="preserve"> </w:t>
      </w:r>
      <w:r>
        <w:t xml:space="preserve">to 2027-28 to increase inclusion in community spaces across Australia through the Commonwealth Accessible Australia initiative (Accessible Australia). </w:t>
      </w:r>
    </w:p>
    <w:p w14:paraId="69314112" w14:textId="77777777" w:rsidR="007758E7" w:rsidRDefault="0046290B" w:rsidP="007758E7">
      <w:r w:rsidRPr="003254CE">
        <w:t>Accessible Australia is a national program that helps make community spaces easier to use for people with disabilit</w:t>
      </w:r>
      <w:r>
        <w:t xml:space="preserve">y. </w:t>
      </w:r>
      <w:r w:rsidRPr="003254CE">
        <w:t xml:space="preserve">It provides funding to </w:t>
      </w:r>
      <w:r w:rsidR="001424EC">
        <w:t xml:space="preserve">enhance both </w:t>
      </w:r>
      <w:r w:rsidRPr="003254CE">
        <w:t xml:space="preserve">built </w:t>
      </w:r>
      <w:r w:rsidR="001424EC">
        <w:t xml:space="preserve">environments and natural </w:t>
      </w:r>
      <w:r w:rsidRPr="003254CE">
        <w:t>spaces</w:t>
      </w:r>
      <w:r w:rsidR="001424EC">
        <w:t xml:space="preserve"> including</w:t>
      </w:r>
      <w:r w:rsidRPr="003254CE">
        <w:t xml:space="preserve"> buildings, playgrounds, beaches, and parks.</w:t>
      </w:r>
    </w:p>
    <w:p w14:paraId="219A31B3" w14:textId="77777777" w:rsidR="007758E7" w:rsidRDefault="0046290B" w:rsidP="007758E7">
      <w:r>
        <w:t>Accessible Australia buil</w:t>
      </w:r>
      <w:r w:rsidR="0072161C">
        <w:t>ds</w:t>
      </w:r>
      <w:r>
        <w:t xml:space="preserve"> upon the </w:t>
      </w:r>
      <w:r w:rsidR="0072161C">
        <w:t xml:space="preserve">earlier </w:t>
      </w:r>
      <w:r>
        <w:t xml:space="preserve">Changing Places initiative. Changing Places are </w:t>
      </w:r>
      <w:r w:rsidR="0072161C">
        <w:t>more spacious than standard accessible toilets and include additional features designed to meet the needs of people with disability and their carers.</w:t>
      </w:r>
      <w:r>
        <w:t xml:space="preserve"> </w:t>
      </w:r>
      <w:r w:rsidR="0072161C">
        <w:t>Accessible Australia</w:t>
      </w:r>
      <w:r>
        <w:t xml:space="preserve"> now includes more ways to make public spaces easier to use for people with disability. </w:t>
      </w:r>
    </w:p>
    <w:p w14:paraId="3371518E" w14:textId="77777777" w:rsidR="007758E7" w:rsidRPr="003254CE" w:rsidRDefault="0046290B" w:rsidP="007758E7">
      <w:r>
        <w:t xml:space="preserve">Accessible Australia supports the goals of the </w:t>
      </w:r>
      <w:r w:rsidRPr="00855C2C">
        <w:rPr>
          <w:i/>
          <w:iCs/>
        </w:rPr>
        <w:t>Queensland</w:t>
      </w:r>
      <w:r w:rsidR="00F966A6">
        <w:rPr>
          <w:i/>
          <w:iCs/>
        </w:rPr>
        <w:t>’s</w:t>
      </w:r>
      <w:r w:rsidRPr="00855C2C">
        <w:rPr>
          <w:i/>
          <w:iCs/>
        </w:rPr>
        <w:t> Disability Plan 2022-27</w:t>
      </w:r>
      <w:r w:rsidR="005F0C4D">
        <w:rPr>
          <w:i/>
          <w:iCs/>
        </w:rPr>
        <w:t>:</w:t>
      </w:r>
      <w:r w:rsidR="00F966A6">
        <w:rPr>
          <w:i/>
          <w:iCs/>
        </w:rPr>
        <w:t xml:space="preserve"> </w:t>
      </w:r>
      <w:r w:rsidRPr="00855C2C">
        <w:rPr>
          <w:i/>
          <w:iCs/>
        </w:rPr>
        <w:t>Together, a better Queensland</w:t>
      </w:r>
      <w:r>
        <w:t>, by fostering an inclusive environment that promotes participation, provides support, and encourages community engagement for people with disability.</w:t>
      </w:r>
    </w:p>
    <w:p w14:paraId="1D5290E6" w14:textId="5AA6C719" w:rsidR="007758E7" w:rsidRPr="003254CE" w:rsidRDefault="0046290B" w:rsidP="343D0839">
      <w:r>
        <w:t xml:space="preserve">Government-owned </w:t>
      </w:r>
      <w:r w:rsidR="20E80DEA" w:rsidRPr="74BACDE1">
        <w:rPr>
          <w:rFonts w:cs="Noto Sans"/>
        </w:rPr>
        <w:t>entities, such as local councils</w:t>
      </w:r>
      <w:r w:rsidR="001F589E" w:rsidRPr="74BACDE1">
        <w:rPr>
          <w:rFonts w:cs="Noto Sans"/>
        </w:rPr>
        <w:t>,</w:t>
      </w:r>
      <w:r>
        <w:t xml:space="preserve"> and not-for-profit organisations can apply for this funding.</w:t>
      </w:r>
    </w:p>
    <w:p w14:paraId="038D9901" w14:textId="7D8CFBAA" w:rsidR="007758E7" w:rsidRPr="00D90E3F" w:rsidRDefault="0046290B" w:rsidP="74BACDE1">
      <w:pPr>
        <w:rPr>
          <w:rFonts w:cs="Noto Sans"/>
        </w:rPr>
      </w:pPr>
      <w:r w:rsidRPr="74BACDE1">
        <w:rPr>
          <w:rFonts w:cs="Noto Sans"/>
        </w:rPr>
        <w:t>Accessible Australia fund</w:t>
      </w:r>
      <w:r w:rsidR="00CF5B6E" w:rsidRPr="74BACDE1">
        <w:rPr>
          <w:rFonts w:cs="Noto Sans"/>
        </w:rPr>
        <w:t>s</w:t>
      </w:r>
      <w:r w:rsidRPr="74BACDE1">
        <w:rPr>
          <w:rFonts w:cs="Noto Sans"/>
        </w:rPr>
        <w:t>:</w:t>
      </w:r>
    </w:p>
    <w:p w14:paraId="6A337FD8" w14:textId="77777777" w:rsidR="007758E7" w:rsidRPr="00AD37C4" w:rsidRDefault="0046290B" w:rsidP="00AD37C4">
      <w:pPr>
        <w:pStyle w:val="Bullet1"/>
        <w:spacing w:after="0"/>
        <w:rPr>
          <w:rFonts w:cs="Noto Sans"/>
        </w:rPr>
      </w:pPr>
      <w:r w:rsidRPr="00AD37C4">
        <w:rPr>
          <w:rFonts w:ascii="Noto Sans" w:hAnsi="Noto Sans" w:cs="Noto Sans"/>
          <w:sz w:val="20"/>
        </w:rPr>
        <w:t>fixed Changing Places toilet facilities</w:t>
      </w:r>
      <w:r w:rsidR="007406EF" w:rsidRPr="00AD37C4">
        <w:rPr>
          <w:rFonts w:ascii="Noto Sans" w:hAnsi="Noto Sans" w:cs="Noto Sans"/>
          <w:sz w:val="20"/>
        </w:rPr>
        <w:t>;</w:t>
      </w:r>
    </w:p>
    <w:p w14:paraId="54BC826B" w14:textId="77777777" w:rsidR="007758E7" w:rsidRPr="00AD37C4" w:rsidRDefault="0046290B" w:rsidP="00AD37C4">
      <w:pPr>
        <w:pStyle w:val="Bullet1"/>
        <w:spacing w:after="0"/>
        <w:rPr>
          <w:rFonts w:cs="Noto Sans"/>
        </w:rPr>
      </w:pPr>
      <w:r w:rsidRPr="00AD37C4">
        <w:rPr>
          <w:rFonts w:ascii="Noto Sans" w:hAnsi="Noto Sans" w:cs="Noto Sans"/>
          <w:sz w:val="20"/>
        </w:rPr>
        <w:t>portable Changing Places toilet facilities</w:t>
      </w:r>
      <w:r w:rsidR="007406EF" w:rsidRPr="00AD37C4">
        <w:rPr>
          <w:rFonts w:ascii="Noto Sans" w:hAnsi="Noto Sans" w:cs="Noto Sans"/>
          <w:sz w:val="20"/>
        </w:rPr>
        <w:t>;</w:t>
      </w:r>
    </w:p>
    <w:p w14:paraId="5EE433DD" w14:textId="2404B0E3" w:rsidR="007758E7" w:rsidRPr="00AD37C4" w:rsidRDefault="0046290B" w:rsidP="00AD37C4">
      <w:pPr>
        <w:pStyle w:val="Bullet1"/>
        <w:spacing w:after="0"/>
        <w:rPr>
          <w:rFonts w:cs="Noto Sans"/>
        </w:rPr>
      </w:pPr>
      <w:r w:rsidRPr="00AD37C4">
        <w:rPr>
          <w:rFonts w:ascii="Noto Sans" w:hAnsi="Noto Sans" w:cs="Noto Sans"/>
          <w:sz w:val="20"/>
        </w:rPr>
        <w:t>portable equipment for inclusive beaches (like beach wheelchairs, floating wheelchairs and accessible beach matting</w:t>
      </w:r>
      <w:r w:rsidR="00E553C9">
        <w:rPr>
          <w:rFonts w:ascii="Noto Sans" w:hAnsi="Noto Sans" w:cs="Noto Sans"/>
          <w:sz w:val="20"/>
        </w:rPr>
        <w:t xml:space="preserve"> systems</w:t>
      </w:r>
      <w:r w:rsidRPr="00AD37C4">
        <w:rPr>
          <w:rFonts w:ascii="Noto Sans" w:hAnsi="Noto Sans" w:cs="Noto Sans"/>
          <w:sz w:val="20"/>
        </w:rPr>
        <w:t>)</w:t>
      </w:r>
      <w:r w:rsidR="007406EF" w:rsidRPr="00AD37C4">
        <w:rPr>
          <w:rFonts w:ascii="Noto Sans" w:hAnsi="Noto Sans" w:cs="Noto Sans"/>
          <w:sz w:val="20"/>
        </w:rPr>
        <w:t>;</w:t>
      </w:r>
    </w:p>
    <w:p w14:paraId="73A67BD3" w14:textId="77777777" w:rsidR="007758E7" w:rsidRPr="00AD37C4" w:rsidRDefault="0046290B" w:rsidP="00AD37C4">
      <w:pPr>
        <w:pStyle w:val="Bullet1"/>
        <w:spacing w:after="0"/>
        <w:rPr>
          <w:rFonts w:cs="Noto Sans"/>
        </w:rPr>
      </w:pPr>
      <w:r w:rsidRPr="00AD37C4">
        <w:rPr>
          <w:rFonts w:ascii="Noto Sans" w:hAnsi="Noto Sans" w:cs="Noto Sans"/>
          <w:sz w:val="20"/>
        </w:rPr>
        <w:t>portable amenities for inclusive national parks (like all-terrain wheelchairs and accessible paths)</w:t>
      </w:r>
      <w:r w:rsidR="007406EF" w:rsidRPr="00AD37C4">
        <w:rPr>
          <w:rFonts w:ascii="Noto Sans" w:hAnsi="Noto Sans" w:cs="Noto Sans"/>
          <w:sz w:val="20"/>
        </w:rPr>
        <w:t>; and</w:t>
      </w:r>
    </w:p>
    <w:p w14:paraId="54E945FC" w14:textId="4C0DBCB2" w:rsidR="007758E7" w:rsidRPr="00AD37C4" w:rsidRDefault="0046290B" w:rsidP="00AD37C4">
      <w:pPr>
        <w:pStyle w:val="Bullet1"/>
        <w:spacing w:after="0"/>
        <w:rPr>
          <w:rFonts w:cs="Noto Sans"/>
        </w:rPr>
      </w:pPr>
      <w:r w:rsidRPr="74BACDE1">
        <w:rPr>
          <w:rFonts w:ascii="Noto Sans" w:hAnsi="Noto Sans" w:cs="Noto Sans"/>
          <w:sz w:val="20"/>
        </w:rPr>
        <w:t xml:space="preserve">fixed inclusive play spaces (like </w:t>
      </w:r>
      <w:r w:rsidR="00CF5B6E" w:rsidRPr="74BACDE1">
        <w:rPr>
          <w:rFonts w:ascii="Noto Sans" w:hAnsi="Noto Sans" w:cs="Noto Sans"/>
          <w:sz w:val="20"/>
        </w:rPr>
        <w:t>L</w:t>
      </w:r>
      <w:r w:rsidRPr="74BACDE1">
        <w:rPr>
          <w:rFonts w:ascii="Noto Sans" w:hAnsi="Noto Sans" w:cs="Noto Sans"/>
          <w:sz w:val="20"/>
        </w:rPr>
        <w:t xml:space="preserve">iberty </w:t>
      </w:r>
      <w:r w:rsidR="00CF5B6E" w:rsidRPr="74BACDE1">
        <w:rPr>
          <w:rFonts w:ascii="Noto Sans" w:hAnsi="Noto Sans" w:cs="Noto Sans"/>
          <w:sz w:val="20"/>
        </w:rPr>
        <w:t>S</w:t>
      </w:r>
      <w:r w:rsidRPr="74BACDE1">
        <w:rPr>
          <w:rFonts w:ascii="Noto Sans" w:hAnsi="Noto Sans" w:cs="Noto Sans"/>
          <w:sz w:val="20"/>
        </w:rPr>
        <w:t>wings and all-access spinners)</w:t>
      </w:r>
      <w:r w:rsidR="007406EF" w:rsidRPr="74BACDE1">
        <w:rPr>
          <w:rFonts w:ascii="Noto Sans" w:hAnsi="Noto Sans" w:cs="Noto Sans"/>
          <w:sz w:val="20"/>
        </w:rPr>
        <w:t>.</w:t>
      </w:r>
    </w:p>
    <w:p w14:paraId="142EC9F6" w14:textId="77777777" w:rsidR="00EE58E0" w:rsidRPr="003254CE" w:rsidRDefault="00EE58E0" w:rsidP="00EE58E0">
      <w:pPr>
        <w:spacing w:after="0"/>
        <w:ind w:left="714"/>
      </w:pPr>
    </w:p>
    <w:p w14:paraId="6206AE0B" w14:textId="5078DB09" w:rsidR="005A68B3" w:rsidRDefault="0046290B" w:rsidP="005A68B3">
      <w:r>
        <w:t xml:space="preserve">The </w:t>
      </w:r>
      <w:r w:rsidR="00257C1B">
        <w:t xml:space="preserve">Commonwealth </w:t>
      </w:r>
      <w:r>
        <w:t>Government</w:t>
      </w:r>
      <w:r w:rsidR="001424EC">
        <w:t xml:space="preserve">’s </w:t>
      </w:r>
      <w:r>
        <w:t xml:space="preserve">Department of </w:t>
      </w:r>
      <w:r w:rsidR="001424EC">
        <w:t>Health, Disability and Ageing</w:t>
      </w:r>
      <w:r>
        <w:t xml:space="preserve"> (D</w:t>
      </w:r>
      <w:r w:rsidR="001424EC">
        <w:t>HDA</w:t>
      </w:r>
      <w:r>
        <w:t>) is responsible for the implementation</w:t>
      </w:r>
      <w:r w:rsidR="001424EC">
        <w:t xml:space="preserve"> of Accessible Australia</w:t>
      </w:r>
      <w:r>
        <w:t>, which is being undertaken in partnership with state and territory governments.</w:t>
      </w:r>
    </w:p>
    <w:p w14:paraId="354FC75F" w14:textId="49030EA4" w:rsidR="00FB24F8" w:rsidRPr="00FB24F8" w:rsidRDefault="0046290B" w:rsidP="002F2967">
      <w:r>
        <w:t xml:space="preserve">The Department of Families, Seniors, Disability Services and Child Safety (DFSDSCS) is running this EOI process to gauge interest and identify potential projects that could align with any future </w:t>
      </w:r>
      <w:r w:rsidR="00C27AEF">
        <w:t xml:space="preserve">grant rounds released by the Commonwealth Government. </w:t>
      </w:r>
    </w:p>
    <w:p w14:paraId="50A04627" w14:textId="2E561811" w:rsidR="008B3DFB" w:rsidRDefault="0046290B" w:rsidP="008A3E4B">
      <w:pPr>
        <w:pStyle w:val="Heading3"/>
      </w:pPr>
      <w:bookmarkStart w:id="2" w:name="_Toc227145943"/>
      <w:r>
        <w:t>1.1.1 What accessible amenities are eligible?</w:t>
      </w:r>
      <w:bookmarkEnd w:id="2"/>
    </w:p>
    <w:p w14:paraId="2FB01A50" w14:textId="63120AEF" w:rsidR="000077ED" w:rsidRPr="00D90E3F" w:rsidRDefault="0032637E" w:rsidP="74BACDE1">
      <w:pPr>
        <w:rPr>
          <w:rFonts w:cs="Noto Sans"/>
        </w:rPr>
      </w:pPr>
      <w:r w:rsidRPr="74BACDE1">
        <w:rPr>
          <w:rFonts w:cs="Noto Sans"/>
        </w:rPr>
        <w:t>EOIs are sought for</w:t>
      </w:r>
      <w:r w:rsidR="0046290B" w:rsidRPr="74BACDE1">
        <w:rPr>
          <w:rFonts w:cs="Noto Sans"/>
        </w:rPr>
        <w:t>:</w:t>
      </w:r>
    </w:p>
    <w:p w14:paraId="11EE483B" w14:textId="77777777" w:rsidR="000077ED" w:rsidRPr="00AD37C4" w:rsidRDefault="0046290B" w:rsidP="00AD37C4">
      <w:pPr>
        <w:pStyle w:val="Bullet1"/>
        <w:spacing w:after="0"/>
        <w:rPr>
          <w:rFonts w:cs="Noto Sans"/>
        </w:rPr>
      </w:pPr>
      <w:r w:rsidRPr="00AD37C4">
        <w:rPr>
          <w:rFonts w:ascii="Noto Sans" w:hAnsi="Noto Sans" w:cs="Noto Sans"/>
          <w:sz w:val="20"/>
        </w:rPr>
        <w:t>up to 100% of the total build cost for:</w:t>
      </w:r>
    </w:p>
    <w:p w14:paraId="7D55B8C0" w14:textId="46A00A1A" w:rsidR="000077ED" w:rsidRPr="00D90E3F" w:rsidRDefault="0046290B" w:rsidP="343D0839">
      <w:pPr>
        <w:numPr>
          <w:ilvl w:val="1"/>
          <w:numId w:val="3"/>
        </w:numPr>
        <w:spacing w:after="0"/>
        <w:ind w:hanging="357"/>
        <w:rPr>
          <w:rFonts w:cs="Noto Sans"/>
        </w:rPr>
      </w:pPr>
      <w:r w:rsidRPr="74BACDE1">
        <w:rPr>
          <w:rFonts w:cs="Noto Sans"/>
        </w:rPr>
        <w:t>inclusive beaches (up to $30,000)</w:t>
      </w:r>
      <w:r w:rsidR="69785067" w:rsidRPr="74BACDE1">
        <w:rPr>
          <w:rFonts w:cs="Noto Sans"/>
        </w:rPr>
        <w:t>;</w:t>
      </w:r>
    </w:p>
    <w:p w14:paraId="5C9D9C3A" w14:textId="7E0CA9D4" w:rsidR="000077ED" w:rsidRPr="00D90E3F" w:rsidRDefault="0046290B" w:rsidP="343D0839">
      <w:pPr>
        <w:numPr>
          <w:ilvl w:val="1"/>
          <w:numId w:val="3"/>
        </w:numPr>
        <w:spacing w:after="0"/>
        <w:ind w:hanging="357"/>
        <w:rPr>
          <w:rFonts w:cs="Noto Sans"/>
        </w:rPr>
      </w:pPr>
      <w:r w:rsidRPr="74BACDE1">
        <w:rPr>
          <w:rFonts w:cs="Noto Sans"/>
        </w:rPr>
        <w:t>inclusive national parks (up to $20,000)</w:t>
      </w:r>
      <w:r w:rsidR="77931F9A" w:rsidRPr="74BACDE1">
        <w:rPr>
          <w:rFonts w:cs="Noto Sans"/>
        </w:rPr>
        <w:t>; and</w:t>
      </w:r>
    </w:p>
    <w:p w14:paraId="257F4E4A" w14:textId="084F3194" w:rsidR="000077ED" w:rsidRDefault="0046290B" w:rsidP="343D0839">
      <w:pPr>
        <w:numPr>
          <w:ilvl w:val="1"/>
          <w:numId w:val="3"/>
        </w:numPr>
        <w:spacing w:after="0"/>
        <w:ind w:hanging="357"/>
        <w:rPr>
          <w:rFonts w:cs="Noto Sans"/>
        </w:rPr>
      </w:pPr>
      <w:r w:rsidRPr="74BACDE1">
        <w:rPr>
          <w:rFonts w:cs="Noto Sans"/>
        </w:rPr>
        <w:t>portable Changing Places toilet facilities (up to $200,000)</w:t>
      </w:r>
      <w:r w:rsidR="7A9E8046" w:rsidRPr="74BACDE1">
        <w:rPr>
          <w:rFonts w:cs="Noto Sans"/>
        </w:rPr>
        <w:t>.</w:t>
      </w:r>
    </w:p>
    <w:p w14:paraId="1FEB31F8" w14:textId="77777777" w:rsidR="00CA790C" w:rsidRPr="00D90E3F" w:rsidRDefault="00CA790C" w:rsidP="00CA790C">
      <w:pPr>
        <w:spacing w:after="0"/>
        <w:ind w:left="1083"/>
        <w:rPr>
          <w:rFonts w:cs="Noto Sans"/>
          <w:szCs w:val="20"/>
        </w:rPr>
      </w:pPr>
    </w:p>
    <w:p w14:paraId="1CE8BCB4" w14:textId="77777777" w:rsidR="000077ED" w:rsidRPr="00AD37C4" w:rsidRDefault="0046290B" w:rsidP="00AD37C4">
      <w:pPr>
        <w:pStyle w:val="Bullet1"/>
        <w:spacing w:after="0"/>
        <w:rPr>
          <w:rFonts w:cs="Noto Sans"/>
        </w:rPr>
      </w:pPr>
      <w:r w:rsidRPr="00AD37C4">
        <w:rPr>
          <w:rFonts w:ascii="Noto Sans" w:hAnsi="Noto Sans" w:cs="Noto Sans"/>
          <w:sz w:val="20"/>
        </w:rPr>
        <w:lastRenderedPageBreak/>
        <w:t>up to 50% of the total build cost for:</w:t>
      </w:r>
    </w:p>
    <w:p w14:paraId="279C156A" w14:textId="5EC5AB7D" w:rsidR="000077ED" w:rsidRPr="00D90E3F" w:rsidRDefault="0046290B" w:rsidP="343D0839">
      <w:pPr>
        <w:numPr>
          <w:ilvl w:val="1"/>
          <w:numId w:val="3"/>
        </w:numPr>
        <w:spacing w:after="0"/>
        <w:ind w:hanging="357"/>
        <w:rPr>
          <w:rFonts w:cs="Noto Sans"/>
        </w:rPr>
      </w:pPr>
      <w:r w:rsidRPr="74BACDE1">
        <w:rPr>
          <w:rFonts w:cs="Noto Sans"/>
        </w:rPr>
        <w:t xml:space="preserve">inclusive play spaces (up to $300,000 </w:t>
      </w:r>
      <w:r w:rsidRPr="74BACDE1">
        <w:rPr>
          <w:rFonts w:cs="Noto Sans"/>
          <w:i/>
          <w:iCs/>
        </w:rPr>
        <w:t xml:space="preserve">e.g. </w:t>
      </w:r>
      <w:r w:rsidR="00B12D3F" w:rsidRPr="74BACDE1">
        <w:rPr>
          <w:rFonts w:cs="Noto Sans"/>
          <w:i/>
          <w:iCs/>
        </w:rPr>
        <w:t xml:space="preserve">grant </w:t>
      </w:r>
      <w:r w:rsidRPr="74BACDE1">
        <w:rPr>
          <w:rFonts w:cs="Noto Sans"/>
          <w:i/>
          <w:iCs/>
        </w:rPr>
        <w:t>contribution $150,000</w:t>
      </w:r>
      <w:r w:rsidRPr="74BACDE1">
        <w:rPr>
          <w:rFonts w:cs="Noto Sans"/>
        </w:rPr>
        <w:t>)</w:t>
      </w:r>
      <w:r w:rsidR="69EF6B52" w:rsidRPr="74BACDE1">
        <w:rPr>
          <w:rFonts w:cs="Noto Sans"/>
        </w:rPr>
        <w:t>; and</w:t>
      </w:r>
    </w:p>
    <w:p w14:paraId="29EE5D0C" w14:textId="5E89A09E" w:rsidR="000077ED" w:rsidRPr="00D90E3F" w:rsidRDefault="0046290B" w:rsidP="343D0839">
      <w:pPr>
        <w:numPr>
          <w:ilvl w:val="1"/>
          <w:numId w:val="3"/>
        </w:numPr>
        <w:spacing w:after="0"/>
        <w:ind w:hanging="357"/>
        <w:rPr>
          <w:rFonts w:cs="Noto Sans"/>
        </w:rPr>
      </w:pPr>
      <w:r w:rsidRPr="74BACDE1">
        <w:rPr>
          <w:rFonts w:cs="Noto Sans"/>
        </w:rPr>
        <w:t xml:space="preserve">fixed Changing Places toilet facilities (up to $250,000 </w:t>
      </w:r>
      <w:r w:rsidRPr="74BACDE1">
        <w:rPr>
          <w:rFonts w:cs="Noto Sans"/>
          <w:i/>
          <w:iCs/>
        </w:rPr>
        <w:t xml:space="preserve">e.g. </w:t>
      </w:r>
      <w:r w:rsidR="00B12D3F" w:rsidRPr="74BACDE1">
        <w:rPr>
          <w:rFonts w:cs="Noto Sans"/>
          <w:i/>
          <w:iCs/>
        </w:rPr>
        <w:t xml:space="preserve">grant </w:t>
      </w:r>
      <w:r w:rsidRPr="74BACDE1">
        <w:rPr>
          <w:rFonts w:cs="Noto Sans"/>
          <w:i/>
          <w:iCs/>
        </w:rPr>
        <w:t>contribution $125,000</w:t>
      </w:r>
      <w:r w:rsidRPr="74BACDE1">
        <w:rPr>
          <w:rFonts w:cs="Noto Sans"/>
        </w:rPr>
        <w:t>)</w:t>
      </w:r>
      <w:r w:rsidR="009C81B0" w:rsidRPr="74BACDE1">
        <w:rPr>
          <w:rFonts w:cs="Noto Sans"/>
        </w:rPr>
        <w:t>.</w:t>
      </w:r>
    </w:p>
    <w:p w14:paraId="6633E530" w14:textId="77777777" w:rsidR="003B20E5" w:rsidRPr="00D90E3F" w:rsidRDefault="0046290B" w:rsidP="001D23ED">
      <w:pPr>
        <w:spacing w:before="240" w:after="0"/>
        <w:rPr>
          <w:rFonts w:cs="Noto Sans"/>
          <w:szCs w:val="20"/>
        </w:rPr>
      </w:pPr>
      <w:r w:rsidRPr="00D90E3F">
        <w:rPr>
          <w:rFonts w:cs="Noto Sans"/>
          <w:szCs w:val="20"/>
        </w:rPr>
        <w:t xml:space="preserve">The number of successful </w:t>
      </w:r>
      <w:r w:rsidR="00061EF5" w:rsidRPr="00D90E3F">
        <w:rPr>
          <w:rFonts w:cs="Noto Sans"/>
          <w:szCs w:val="20"/>
        </w:rPr>
        <w:t>Respondent</w:t>
      </w:r>
      <w:r w:rsidRPr="00D90E3F">
        <w:rPr>
          <w:rFonts w:cs="Noto Sans"/>
          <w:szCs w:val="20"/>
        </w:rPr>
        <w:t>s will be dependent on funding allocated to Queensland.</w:t>
      </w:r>
    </w:p>
    <w:p w14:paraId="6FEC5586" w14:textId="77777777" w:rsidR="000077ED" w:rsidRPr="00B92B7C" w:rsidRDefault="0046290B" w:rsidP="000077ED">
      <w:pPr>
        <w:pStyle w:val="Heading4"/>
        <w:rPr>
          <w:u w:val="single"/>
        </w:rPr>
      </w:pPr>
      <w:r w:rsidRPr="00B92B7C">
        <w:rPr>
          <w:u w:val="single"/>
        </w:rPr>
        <w:t xml:space="preserve">Changing Places </w:t>
      </w:r>
    </w:p>
    <w:p w14:paraId="5899F5E1" w14:textId="77777777" w:rsidR="0073760E" w:rsidRDefault="0046290B" w:rsidP="000077ED">
      <w:r>
        <w:t xml:space="preserve">Changing Places are facilities for people with high support needs who are not adequately supported by standard accessible toilets. Changing Places are larger than standard accessible toilets and have extra features to meet the needs of people with disability and their carers. </w:t>
      </w:r>
    </w:p>
    <w:p w14:paraId="257AB0DA" w14:textId="36280AF2" w:rsidR="000077ED" w:rsidRDefault="0046290B" w:rsidP="000077ED">
      <w:r>
        <w:t xml:space="preserve">Changing Places facilities must meet the </w:t>
      </w:r>
      <w:hyperlink r:id="rId8" w:history="1">
        <w:r w:rsidR="00667166" w:rsidRPr="00D359B3">
          <w:rPr>
            <w:rStyle w:val="Hyperlink"/>
          </w:rPr>
          <w:t>Changing Places Design Specifications 2020</w:t>
        </w:r>
      </w:hyperlink>
      <w:r w:rsidR="00667166">
        <w:t xml:space="preserve"> </w:t>
      </w:r>
      <w:r>
        <w:t>and be accredited by a Changing Places assessor</w:t>
      </w:r>
      <w:r w:rsidR="0073760E">
        <w:t xml:space="preserve"> (see further details in </w:t>
      </w:r>
      <w:hyperlink w:anchor="_2.3_Service_requirements" w:history="1">
        <w:r w:rsidR="006D17CF" w:rsidRPr="00702B1B">
          <w:rPr>
            <w:rStyle w:val="Hyperlink"/>
          </w:rPr>
          <w:t>Part B: Service Requirements</w:t>
        </w:r>
      </w:hyperlink>
      <w:r w:rsidR="006D17CF">
        <w:t>)</w:t>
      </w:r>
      <w:r>
        <w:t xml:space="preserve">. </w:t>
      </w:r>
    </w:p>
    <w:p w14:paraId="6EDF5530" w14:textId="77777777" w:rsidR="006D17CF" w:rsidRPr="001F02F6" w:rsidRDefault="0046290B" w:rsidP="000077ED">
      <w:pPr>
        <w:rPr>
          <w:color w:val="ED0000"/>
        </w:rPr>
      </w:pPr>
      <w:r w:rsidRPr="001F02F6">
        <w:rPr>
          <w:color w:val="ED0000"/>
        </w:rPr>
        <w:t xml:space="preserve">Accessible Australia funding does </w:t>
      </w:r>
      <w:r w:rsidR="008D5CB4" w:rsidRPr="001F02F6">
        <w:rPr>
          <w:color w:val="ED0000"/>
        </w:rPr>
        <w:t xml:space="preserve">not provide funding for </w:t>
      </w:r>
      <w:r w:rsidRPr="001F02F6">
        <w:rPr>
          <w:color w:val="ED0000"/>
        </w:rPr>
        <w:t>Changing Places accreditation costs.</w:t>
      </w:r>
    </w:p>
    <w:p w14:paraId="08D402E9" w14:textId="09A18F66" w:rsidR="000077ED" w:rsidRPr="00B92B7C" w:rsidRDefault="0046290B" w:rsidP="000077ED">
      <w:pPr>
        <w:pStyle w:val="Heading4"/>
        <w:rPr>
          <w:u w:val="single"/>
        </w:rPr>
      </w:pPr>
      <w:r w:rsidRPr="74BACDE1">
        <w:rPr>
          <w:u w:val="single"/>
        </w:rPr>
        <w:t>Inclusive Beaches</w:t>
      </w:r>
    </w:p>
    <w:p w14:paraId="48804A7C" w14:textId="77777777" w:rsidR="000077ED" w:rsidRPr="00D90E3F" w:rsidRDefault="0046290B" w:rsidP="000077ED">
      <w:pPr>
        <w:rPr>
          <w:rFonts w:cs="Noto Sans"/>
          <w:szCs w:val="20"/>
        </w:rPr>
      </w:pPr>
      <w:r w:rsidRPr="00D90E3F">
        <w:rPr>
          <w:rFonts w:cs="Noto Sans"/>
          <w:szCs w:val="20"/>
        </w:rPr>
        <w:t>Inclusive portable beach infrastructure may include:</w:t>
      </w:r>
    </w:p>
    <w:p w14:paraId="7CB64678" w14:textId="77777777" w:rsidR="000077ED" w:rsidRPr="00AD37C4" w:rsidRDefault="0046290B" w:rsidP="00AD37C4">
      <w:pPr>
        <w:pStyle w:val="Bullet1"/>
        <w:spacing w:after="0"/>
        <w:rPr>
          <w:rFonts w:cs="Noto Sans"/>
        </w:rPr>
      </w:pPr>
      <w:r w:rsidRPr="00AD37C4">
        <w:rPr>
          <w:rFonts w:ascii="Noto Sans" w:hAnsi="Noto Sans" w:cs="Noto Sans"/>
          <w:sz w:val="20"/>
        </w:rPr>
        <w:t>beach wheelchairs: wheelchairs designed to access sand, mud, gravel and uneven terrain;</w:t>
      </w:r>
    </w:p>
    <w:p w14:paraId="77BA581C" w14:textId="77777777" w:rsidR="000077ED" w:rsidRPr="00AD37C4" w:rsidRDefault="0046290B" w:rsidP="00AD37C4">
      <w:pPr>
        <w:pStyle w:val="Bullet1"/>
        <w:spacing w:after="0"/>
        <w:rPr>
          <w:rFonts w:cs="Noto Sans"/>
        </w:rPr>
      </w:pPr>
      <w:r w:rsidRPr="00AD37C4">
        <w:rPr>
          <w:rFonts w:ascii="Noto Sans" w:hAnsi="Noto Sans" w:cs="Noto Sans"/>
          <w:sz w:val="20"/>
        </w:rPr>
        <w:t>floating wheelchairs: wheelchairs that allow the user to be partially submerged in water, allowing the sensation of floating; and</w:t>
      </w:r>
    </w:p>
    <w:p w14:paraId="42D32761" w14:textId="14F73C8B" w:rsidR="000077ED" w:rsidRPr="00AD37C4" w:rsidRDefault="007B6E08" w:rsidP="00AD37C4">
      <w:pPr>
        <w:pStyle w:val="Bullet1"/>
        <w:spacing w:after="0"/>
        <w:rPr>
          <w:rFonts w:cs="Noto Sans"/>
        </w:rPr>
      </w:pPr>
      <w:r>
        <w:rPr>
          <w:rFonts w:ascii="Noto Sans" w:hAnsi="Noto Sans" w:cs="Noto Sans"/>
          <w:sz w:val="20"/>
        </w:rPr>
        <w:t>accessible beach matting systems</w:t>
      </w:r>
      <w:r w:rsidR="0046290B" w:rsidRPr="00AD37C4">
        <w:rPr>
          <w:rFonts w:ascii="Noto Sans" w:hAnsi="Noto Sans" w:cs="Noto Sans"/>
          <w:sz w:val="20"/>
        </w:rPr>
        <w:t>: a roll-out access mat designed to provide a stable surface for people who use wheelchairs or have reduced mobility.</w:t>
      </w:r>
    </w:p>
    <w:p w14:paraId="399A7BCC" w14:textId="77777777" w:rsidR="000077ED" w:rsidRPr="00B92B7C" w:rsidRDefault="0046290B" w:rsidP="000077ED">
      <w:pPr>
        <w:pStyle w:val="Heading4"/>
        <w:rPr>
          <w:u w:val="single"/>
        </w:rPr>
      </w:pPr>
      <w:r w:rsidRPr="00B92B7C">
        <w:rPr>
          <w:u w:val="single"/>
        </w:rPr>
        <w:t>Inclusive National Parks</w:t>
      </w:r>
    </w:p>
    <w:p w14:paraId="768C067D" w14:textId="77777777" w:rsidR="000077ED" w:rsidRPr="00D90E3F" w:rsidRDefault="0046290B" w:rsidP="000077ED">
      <w:pPr>
        <w:rPr>
          <w:rFonts w:cs="Noto Sans"/>
          <w:szCs w:val="20"/>
        </w:rPr>
      </w:pPr>
      <w:r w:rsidRPr="00D90E3F">
        <w:rPr>
          <w:rFonts w:cs="Noto Sans"/>
          <w:szCs w:val="20"/>
        </w:rPr>
        <w:t>Inclusive portable national park infrastructure may include:</w:t>
      </w:r>
    </w:p>
    <w:p w14:paraId="74E1F141" w14:textId="77777777" w:rsidR="000077ED" w:rsidRPr="00AD37C4" w:rsidRDefault="0046290B" w:rsidP="00AD37C4">
      <w:pPr>
        <w:pStyle w:val="Bullet1"/>
        <w:spacing w:after="0"/>
        <w:rPr>
          <w:rFonts w:cs="Noto Sans"/>
        </w:rPr>
      </w:pPr>
      <w:r w:rsidRPr="00AD37C4">
        <w:rPr>
          <w:rFonts w:ascii="Noto Sans" w:hAnsi="Noto Sans" w:cs="Noto Sans"/>
          <w:sz w:val="20"/>
        </w:rPr>
        <w:t>all-terrain wheelchairs: all terrain wheelchairs allow visitors to access more rugged walking tracks that are not otherwise accessible with conventional wheelchairs. They often have adjustable seating and supports, making them suitable for adults and children with varying abilities;</w:t>
      </w:r>
      <w:r w:rsidR="00665224" w:rsidRPr="00AD37C4">
        <w:rPr>
          <w:rFonts w:ascii="Noto Sans" w:hAnsi="Noto Sans" w:cs="Noto Sans"/>
          <w:sz w:val="20"/>
        </w:rPr>
        <w:t xml:space="preserve"> and</w:t>
      </w:r>
    </w:p>
    <w:p w14:paraId="1AF13098" w14:textId="77777777" w:rsidR="000077ED" w:rsidRPr="00AD37C4" w:rsidRDefault="0046290B" w:rsidP="00D90E3F">
      <w:pPr>
        <w:pStyle w:val="Bullet1"/>
        <w:spacing w:after="0"/>
        <w:rPr>
          <w:rFonts w:ascii="Noto Sans" w:hAnsi="Noto Sans" w:cs="Noto Sans"/>
          <w:sz w:val="20"/>
        </w:rPr>
      </w:pPr>
      <w:r w:rsidRPr="00AD37C4">
        <w:rPr>
          <w:rFonts w:ascii="Noto Sans" w:hAnsi="Noto Sans" w:cs="Noto Sans"/>
          <w:sz w:val="20"/>
        </w:rPr>
        <w:t>accessible paths: these modular systems provide temporary, wheelchair-accessible pathways for outdoor areas and can be placed on various terrains including gravel</w:t>
      </w:r>
      <w:r w:rsidR="00665224" w:rsidRPr="00AD37C4">
        <w:rPr>
          <w:rFonts w:ascii="Noto Sans" w:hAnsi="Noto Sans" w:cs="Noto Sans"/>
          <w:sz w:val="20"/>
        </w:rPr>
        <w:t>.</w:t>
      </w:r>
    </w:p>
    <w:p w14:paraId="4431B21C" w14:textId="77777777" w:rsidR="000077ED" w:rsidRDefault="0046290B" w:rsidP="001D23ED">
      <w:pPr>
        <w:spacing w:before="240" w:after="160" w:line="278" w:lineRule="auto"/>
        <w:contextualSpacing/>
      </w:pPr>
      <w:r>
        <w:t>Portable resources must be in urban/natural park and beach environments. Accessible paths must be portable (e.g. accessible beach matting) rather than fixed; sealed or compacted gravel paths do not meet the portability criteria.</w:t>
      </w:r>
    </w:p>
    <w:p w14:paraId="418ABC9B" w14:textId="77777777" w:rsidR="000077ED" w:rsidRPr="00B92B7C" w:rsidRDefault="0046290B" w:rsidP="000077ED">
      <w:pPr>
        <w:pStyle w:val="Heading4"/>
        <w:rPr>
          <w:u w:val="single"/>
        </w:rPr>
      </w:pPr>
      <w:r w:rsidRPr="00B92B7C">
        <w:rPr>
          <w:u w:val="single"/>
        </w:rPr>
        <w:t>Inclusive Play Spaces</w:t>
      </w:r>
    </w:p>
    <w:p w14:paraId="02725763" w14:textId="77777777" w:rsidR="000077ED" w:rsidRPr="00D90E3F" w:rsidRDefault="0046290B" w:rsidP="000077ED">
      <w:pPr>
        <w:rPr>
          <w:rFonts w:cs="Noto Sans"/>
          <w:szCs w:val="20"/>
        </w:rPr>
      </w:pPr>
      <w:r w:rsidRPr="00D90E3F">
        <w:rPr>
          <w:rFonts w:cs="Noto Sans"/>
          <w:szCs w:val="20"/>
        </w:rPr>
        <w:t>Inclusive play spaces may include:</w:t>
      </w:r>
    </w:p>
    <w:p w14:paraId="778F129B" w14:textId="4A4C912A" w:rsidR="000077ED" w:rsidRPr="00AD37C4" w:rsidRDefault="0046290B" w:rsidP="00AD37C4">
      <w:pPr>
        <w:pStyle w:val="Bullet1"/>
        <w:spacing w:after="0"/>
        <w:rPr>
          <w:rFonts w:cs="Noto Sans"/>
        </w:rPr>
      </w:pPr>
      <w:r w:rsidRPr="74BACDE1">
        <w:rPr>
          <w:rFonts w:ascii="Noto Sans" w:hAnsi="Noto Sans" w:cs="Noto Sans"/>
          <w:sz w:val="20"/>
        </w:rPr>
        <w:t xml:space="preserve">inclusive play equipment </w:t>
      </w:r>
      <w:r w:rsidR="00D92375" w:rsidRPr="74BACDE1">
        <w:rPr>
          <w:rFonts w:ascii="Noto Sans" w:hAnsi="Noto Sans" w:cs="Noto Sans"/>
          <w:sz w:val="20"/>
        </w:rPr>
        <w:t>such as</w:t>
      </w:r>
      <w:r w:rsidRPr="74BACDE1">
        <w:rPr>
          <w:rFonts w:ascii="Noto Sans" w:hAnsi="Noto Sans" w:cs="Noto Sans"/>
          <w:sz w:val="20"/>
        </w:rPr>
        <w:t xml:space="preserve"> </w:t>
      </w:r>
      <w:r w:rsidR="00CF5B6E" w:rsidRPr="74BACDE1">
        <w:rPr>
          <w:rFonts w:ascii="Noto Sans" w:hAnsi="Noto Sans" w:cs="Noto Sans"/>
          <w:sz w:val="20"/>
        </w:rPr>
        <w:t>L</w:t>
      </w:r>
      <w:r w:rsidRPr="74BACDE1">
        <w:rPr>
          <w:rFonts w:ascii="Noto Sans" w:hAnsi="Noto Sans" w:cs="Noto Sans"/>
          <w:sz w:val="20"/>
        </w:rPr>
        <w:t xml:space="preserve">iberty </w:t>
      </w:r>
      <w:r w:rsidR="00CF5B6E" w:rsidRPr="74BACDE1">
        <w:rPr>
          <w:rFonts w:ascii="Noto Sans" w:hAnsi="Noto Sans" w:cs="Noto Sans"/>
          <w:sz w:val="20"/>
        </w:rPr>
        <w:t>S</w:t>
      </w:r>
      <w:r w:rsidRPr="74BACDE1">
        <w:rPr>
          <w:rFonts w:ascii="Noto Sans" w:hAnsi="Noto Sans" w:cs="Noto Sans"/>
          <w:sz w:val="20"/>
        </w:rPr>
        <w:t>wings, sensory play platforms and all-access spinners</w:t>
      </w:r>
      <w:r w:rsidR="00D92375" w:rsidRPr="74BACDE1">
        <w:rPr>
          <w:rFonts w:ascii="Noto Sans" w:hAnsi="Noto Sans" w:cs="Noto Sans"/>
          <w:sz w:val="20"/>
        </w:rPr>
        <w:t>.</w:t>
      </w:r>
      <w:r w:rsidRPr="74BACDE1">
        <w:rPr>
          <w:rFonts w:ascii="Noto Sans" w:hAnsi="Noto Sans" w:cs="Noto Sans"/>
          <w:sz w:val="20"/>
        </w:rPr>
        <w:t xml:space="preserve"> Inclusive play equipment is accessible to individuals regardless of age or ability; and</w:t>
      </w:r>
    </w:p>
    <w:p w14:paraId="46C9B381" w14:textId="77777777" w:rsidR="000077ED" w:rsidRPr="00AD37C4" w:rsidRDefault="0046290B" w:rsidP="00AD37C4">
      <w:pPr>
        <w:pStyle w:val="Bullet1"/>
        <w:spacing w:after="0"/>
        <w:rPr>
          <w:rFonts w:cs="Noto Sans"/>
        </w:rPr>
      </w:pPr>
      <w:r w:rsidRPr="00AD37C4">
        <w:rPr>
          <w:rFonts w:ascii="Noto Sans" w:hAnsi="Noto Sans" w:cs="Noto Sans"/>
          <w:sz w:val="20"/>
        </w:rPr>
        <w:t>inclusive equipment for people with physical and psychosocial disability, including visual communication toys for non-verbal children or those with communication delays</w:t>
      </w:r>
      <w:r w:rsidR="00D92375" w:rsidRPr="00AD37C4">
        <w:rPr>
          <w:rFonts w:ascii="Noto Sans" w:hAnsi="Noto Sans" w:cs="Noto Sans"/>
          <w:sz w:val="20"/>
        </w:rPr>
        <w:t>.</w:t>
      </w:r>
    </w:p>
    <w:p w14:paraId="42F83BB2" w14:textId="77777777" w:rsidR="000077ED" w:rsidRPr="008A3E4B" w:rsidRDefault="0046290B" w:rsidP="008A3E4B">
      <w:pPr>
        <w:pStyle w:val="Heading3"/>
      </w:pPr>
      <w:bookmarkStart w:id="3" w:name="_Toc227145944"/>
      <w:r w:rsidRPr="008A3E4B">
        <w:t>1.1.2 Accessible Australia eligible funds expenditure</w:t>
      </w:r>
      <w:bookmarkEnd w:id="3"/>
      <w:r w:rsidRPr="008A3E4B">
        <w:t xml:space="preserve"> </w:t>
      </w:r>
    </w:p>
    <w:p w14:paraId="481701B7" w14:textId="77777777" w:rsidR="00B45334" w:rsidRDefault="0046290B" w:rsidP="000077ED">
      <w:r>
        <w:t>Funds can only be used for expenses/activities directly associated with the intent of the initiative. Only new projects are eligible for funding and the project must not have commenced prior to funding being approved for the project.</w:t>
      </w:r>
    </w:p>
    <w:p w14:paraId="35A9B275" w14:textId="77777777" w:rsidR="000077ED" w:rsidRDefault="0046290B" w:rsidP="000077ED">
      <w:r>
        <w:t xml:space="preserve">Your </w:t>
      </w:r>
      <w:r w:rsidR="00D91AFE">
        <w:t>EOI response</w:t>
      </w:r>
      <w:r>
        <w:t xml:space="preserve"> must clearly outline</w:t>
      </w:r>
      <w:r w:rsidR="00B32EF5">
        <w:t xml:space="preserve"> how</w:t>
      </w:r>
      <w:r>
        <w:t xml:space="preserve"> your proposed expenditure </w:t>
      </w:r>
      <w:r w:rsidR="00B32EF5">
        <w:t xml:space="preserve">aligns with the </w:t>
      </w:r>
      <w:r w:rsidRPr="00813090">
        <w:t xml:space="preserve">funding </w:t>
      </w:r>
      <w:r>
        <w:t xml:space="preserve">streams identified above and </w:t>
      </w:r>
      <w:r w:rsidR="00B32EF5">
        <w:t xml:space="preserve">is reflected in the </w:t>
      </w:r>
      <w:r>
        <w:t xml:space="preserve">budget </w:t>
      </w:r>
      <w:r w:rsidR="00B32EF5">
        <w:t xml:space="preserve">submitted </w:t>
      </w:r>
      <w:r>
        <w:t xml:space="preserve">with your </w:t>
      </w:r>
      <w:r w:rsidR="00D91AFE">
        <w:t>EOI</w:t>
      </w:r>
      <w:r>
        <w:t>.</w:t>
      </w:r>
    </w:p>
    <w:p w14:paraId="4A2FF856" w14:textId="77777777" w:rsidR="000077ED" w:rsidRDefault="0046290B" w:rsidP="000077ED">
      <w:r w:rsidRPr="005937CA">
        <w:lastRenderedPageBreak/>
        <w:t xml:space="preserve">The facility or amenity that is subject to funding must be </w:t>
      </w:r>
      <w:r w:rsidR="00B32EF5">
        <w:t xml:space="preserve">situated in a location accessible to everyone, such as a public building, space </w:t>
      </w:r>
      <w:r w:rsidRPr="005937CA">
        <w:t xml:space="preserve">or facility that is open and available for use by the general public. </w:t>
      </w:r>
    </w:p>
    <w:p w14:paraId="2D56E02C" w14:textId="77777777" w:rsidR="000077ED" w:rsidRDefault="0046290B" w:rsidP="008A3E4B">
      <w:pPr>
        <w:pStyle w:val="Heading3"/>
      </w:pPr>
      <w:bookmarkStart w:id="4" w:name="_Toc227145945"/>
      <w:r>
        <w:t>1.1.3 Accessible Australia funding exclusions</w:t>
      </w:r>
      <w:bookmarkEnd w:id="4"/>
      <w:r>
        <w:t xml:space="preserve">  </w:t>
      </w:r>
    </w:p>
    <w:p w14:paraId="78E2C528" w14:textId="77777777" w:rsidR="00B45334" w:rsidRDefault="0046290B" w:rsidP="000077ED">
      <w:r>
        <w:t xml:space="preserve">Organisations must use any issued funds, including any interest earned, for the purposes of the initiative. </w:t>
      </w:r>
    </w:p>
    <w:p w14:paraId="2EB2932F" w14:textId="3766FE26" w:rsidR="000077ED" w:rsidRDefault="0046290B" w:rsidP="000077ED">
      <w:r>
        <w:t xml:space="preserve">Items or activities </w:t>
      </w:r>
      <w:r w:rsidR="00DD0E50">
        <w:t>for which</w:t>
      </w:r>
      <w:r>
        <w:t xml:space="preserve"> funding cannot be used</w:t>
      </w:r>
      <w:r w:rsidR="00DD0E50">
        <w:t xml:space="preserve"> include</w:t>
      </w:r>
      <w:r>
        <w:t>, for example:</w:t>
      </w:r>
    </w:p>
    <w:p w14:paraId="13C52B19" w14:textId="77777777" w:rsidR="000077ED" w:rsidRPr="00AD37C4" w:rsidRDefault="0046290B" w:rsidP="00AD37C4">
      <w:pPr>
        <w:pStyle w:val="Bullet1"/>
        <w:spacing w:after="0"/>
        <w:rPr>
          <w:rFonts w:cs="Noto Sans"/>
        </w:rPr>
      </w:pPr>
      <w:r w:rsidRPr="00AD37C4">
        <w:rPr>
          <w:rFonts w:ascii="Noto Sans" w:hAnsi="Noto Sans" w:cs="Noto Sans"/>
          <w:sz w:val="20"/>
        </w:rPr>
        <w:t xml:space="preserve">demolition costs;  </w:t>
      </w:r>
    </w:p>
    <w:p w14:paraId="0E131A54" w14:textId="77777777" w:rsidR="00254FAA" w:rsidRPr="002F2967" w:rsidRDefault="0046290B" w:rsidP="00AD37C4">
      <w:pPr>
        <w:pStyle w:val="Bullet1"/>
        <w:spacing w:after="0"/>
        <w:rPr>
          <w:rFonts w:cs="Noto Sans"/>
        </w:rPr>
      </w:pPr>
      <w:r w:rsidRPr="00AD37C4">
        <w:rPr>
          <w:rFonts w:ascii="Noto Sans" w:hAnsi="Noto Sans" w:cs="Noto Sans"/>
          <w:sz w:val="20"/>
        </w:rPr>
        <w:t>Changing Places assessor and accreditation costs</w:t>
      </w:r>
      <w:r w:rsidR="00D92375" w:rsidRPr="00AD37C4">
        <w:rPr>
          <w:rFonts w:ascii="Noto Sans" w:hAnsi="Noto Sans" w:cs="Noto Sans"/>
          <w:sz w:val="20"/>
        </w:rPr>
        <w:t xml:space="preserve">; </w:t>
      </w:r>
    </w:p>
    <w:p w14:paraId="0DE5BD7E" w14:textId="60166AEC" w:rsidR="000077ED" w:rsidRPr="00AD37C4" w:rsidRDefault="0046290B" w:rsidP="74BACDE1">
      <w:pPr>
        <w:pStyle w:val="Bullet1"/>
        <w:spacing w:after="0"/>
        <w:rPr>
          <w:rFonts w:ascii="Noto Sans" w:hAnsi="Noto Sans" w:cs="Noto Sans"/>
          <w:sz w:val="20"/>
        </w:rPr>
      </w:pPr>
      <w:r w:rsidRPr="74BACDE1">
        <w:rPr>
          <w:rFonts w:ascii="Noto Sans" w:hAnsi="Noto Sans" w:cs="Noto Sans"/>
          <w:sz w:val="20"/>
        </w:rPr>
        <w:t xml:space="preserve">design, project management </w:t>
      </w:r>
      <w:r w:rsidR="00D92375" w:rsidRPr="74BACDE1">
        <w:rPr>
          <w:rFonts w:ascii="Noto Sans" w:hAnsi="Noto Sans" w:cs="Noto Sans"/>
          <w:sz w:val="20"/>
        </w:rPr>
        <w:t>or</w:t>
      </w:r>
      <w:r w:rsidRPr="74BACDE1">
        <w:rPr>
          <w:rFonts w:ascii="Noto Sans" w:hAnsi="Noto Sans" w:cs="Noto Sans"/>
          <w:sz w:val="20"/>
        </w:rPr>
        <w:t xml:space="preserve"> insurance fees; or</w:t>
      </w:r>
    </w:p>
    <w:p w14:paraId="41A34E5C" w14:textId="77777777" w:rsidR="000077ED" w:rsidRPr="00AD37C4" w:rsidRDefault="0046290B" w:rsidP="00AD37C4">
      <w:pPr>
        <w:pStyle w:val="Bullet1"/>
        <w:spacing w:after="0"/>
        <w:rPr>
          <w:rFonts w:cs="Noto Sans"/>
        </w:rPr>
      </w:pPr>
      <w:r w:rsidRPr="00AD37C4">
        <w:rPr>
          <w:rFonts w:ascii="Noto Sans" w:hAnsi="Noto Sans" w:cs="Noto Sans"/>
          <w:sz w:val="20"/>
        </w:rPr>
        <w:t xml:space="preserve">costs not directly related to </w:t>
      </w:r>
      <w:r w:rsidR="00FF2D4E" w:rsidRPr="00AD37C4">
        <w:rPr>
          <w:rFonts w:ascii="Noto Sans" w:hAnsi="Noto Sans" w:cs="Noto Sans"/>
          <w:sz w:val="20"/>
        </w:rPr>
        <w:t xml:space="preserve">constructing or purchasing </w:t>
      </w:r>
      <w:r w:rsidRPr="00AD37C4">
        <w:rPr>
          <w:rFonts w:ascii="Noto Sans" w:hAnsi="Noto Sans" w:cs="Noto Sans"/>
          <w:sz w:val="20"/>
        </w:rPr>
        <w:t xml:space="preserve">the </w:t>
      </w:r>
      <w:r w:rsidR="00FF2D4E" w:rsidRPr="00AD37C4">
        <w:rPr>
          <w:rFonts w:ascii="Noto Sans" w:hAnsi="Noto Sans" w:cs="Noto Sans"/>
          <w:sz w:val="20"/>
        </w:rPr>
        <w:t>Accessible Australia</w:t>
      </w:r>
      <w:r w:rsidRPr="00AD37C4">
        <w:rPr>
          <w:rFonts w:ascii="Noto Sans" w:hAnsi="Noto Sans" w:cs="Noto Sans"/>
          <w:sz w:val="20"/>
        </w:rPr>
        <w:t xml:space="preserve"> facility (e.g. the building costs associated with a larger construction project</w:t>
      </w:r>
      <w:r w:rsidR="00FF2D4E" w:rsidRPr="00AD37C4">
        <w:rPr>
          <w:rFonts w:ascii="Noto Sans" w:hAnsi="Noto Sans" w:cs="Noto Sans"/>
          <w:sz w:val="20"/>
        </w:rPr>
        <w:t>, pathways or signage to an Accessible Australia amenity, or the costs ongoing maintenance and cleaning of a fixed Changing Place</w:t>
      </w:r>
      <w:r w:rsidRPr="00AD37C4">
        <w:rPr>
          <w:rFonts w:ascii="Noto Sans" w:hAnsi="Noto Sans" w:cs="Noto Sans"/>
          <w:sz w:val="20"/>
        </w:rPr>
        <w:t>).</w:t>
      </w:r>
    </w:p>
    <w:p w14:paraId="32D89B9E" w14:textId="77777777" w:rsidR="002E3D3C" w:rsidRDefault="0046290B" w:rsidP="001D23ED">
      <w:pPr>
        <w:spacing w:before="240"/>
      </w:pPr>
      <w:r>
        <w:t>Amenities to be established in</w:t>
      </w:r>
      <w:r w:rsidRPr="005937CA">
        <w:t xml:space="preserve"> commercial enterprises</w:t>
      </w:r>
      <w:r>
        <w:t>, such as shopping centres,</w:t>
      </w:r>
      <w:r w:rsidRPr="005937CA">
        <w:t xml:space="preserve"> is out of scope.</w:t>
      </w:r>
    </w:p>
    <w:p w14:paraId="3AD6CE72" w14:textId="77777777" w:rsidR="000077ED" w:rsidRDefault="0046290B" w:rsidP="008A3E4B">
      <w:pPr>
        <w:pStyle w:val="Heading3"/>
      </w:pPr>
      <w:bookmarkStart w:id="5" w:name="_1.1.4_Eligibility_criteria"/>
      <w:bookmarkStart w:id="6" w:name="_Toc227145946"/>
      <w:bookmarkEnd w:id="5"/>
      <w:r>
        <w:t xml:space="preserve">1.1.4 Eligibility </w:t>
      </w:r>
      <w:r w:rsidR="00DD0E50">
        <w:t>criteria -</w:t>
      </w:r>
      <w:r>
        <w:t xml:space="preserve"> who can apply?</w:t>
      </w:r>
      <w:bookmarkEnd w:id="6"/>
    </w:p>
    <w:p w14:paraId="5DBAC148" w14:textId="77777777" w:rsidR="000077ED" w:rsidRPr="00D90E3F" w:rsidRDefault="0046290B" w:rsidP="000077ED">
      <w:pPr>
        <w:rPr>
          <w:rFonts w:cs="Noto Sans"/>
          <w:szCs w:val="20"/>
        </w:rPr>
      </w:pPr>
      <w:r w:rsidRPr="00D90E3F">
        <w:rPr>
          <w:rFonts w:cs="Noto Sans"/>
          <w:szCs w:val="20"/>
        </w:rPr>
        <w:t>Eligible parties must be:</w:t>
      </w:r>
    </w:p>
    <w:p w14:paraId="6095C723" w14:textId="77777777" w:rsidR="000077ED" w:rsidRPr="00AD37C4" w:rsidRDefault="0046290B" w:rsidP="00AD37C4">
      <w:pPr>
        <w:pStyle w:val="Bullet1"/>
        <w:spacing w:after="0"/>
        <w:rPr>
          <w:rFonts w:cs="Noto Sans"/>
        </w:rPr>
      </w:pPr>
      <w:r w:rsidRPr="00AD37C4">
        <w:rPr>
          <w:rFonts w:ascii="Noto Sans" w:hAnsi="Noto Sans" w:cs="Noto Sans"/>
          <w:sz w:val="20"/>
        </w:rPr>
        <w:t>government-owned entities, such as local councils</w:t>
      </w:r>
      <w:r w:rsidR="00D92375" w:rsidRPr="00AD37C4">
        <w:rPr>
          <w:rFonts w:ascii="Noto Sans" w:hAnsi="Noto Sans" w:cs="Noto Sans"/>
          <w:sz w:val="20"/>
        </w:rPr>
        <w:t>; or</w:t>
      </w:r>
    </w:p>
    <w:p w14:paraId="6D057DB4" w14:textId="77777777" w:rsidR="000077ED" w:rsidRPr="00AD37C4" w:rsidRDefault="0046290B" w:rsidP="00AD37C4">
      <w:pPr>
        <w:pStyle w:val="Bullet1"/>
        <w:spacing w:after="0"/>
        <w:rPr>
          <w:rFonts w:cs="Noto Sans"/>
        </w:rPr>
      </w:pPr>
      <w:r w:rsidRPr="00AD37C4">
        <w:rPr>
          <w:rFonts w:ascii="Noto Sans" w:hAnsi="Noto Sans" w:cs="Noto Sans"/>
          <w:sz w:val="20"/>
        </w:rPr>
        <w:t>not-for-profit organisations</w:t>
      </w:r>
      <w:r w:rsidR="00D92375" w:rsidRPr="00AD37C4">
        <w:rPr>
          <w:rFonts w:ascii="Noto Sans" w:hAnsi="Noto Sans" w:cs="Noto Sans"/>
          <w:sz w:val="20"/>
        </w:rPr>
        <w:t>.</w:t>
      </w:r>
    </w:p>
    <w:p w14:paraId="4C7FE948" w14:textId="77777777" w:rsidR="00DD0E50" w:rsidRDefault="0046290B" w:rsidP="001D23ED">
      <w:pPr>
        <w:spacing w:before="240" w:after="0"/>
      </w:pPr>
      <w:r w:rsidRPr="00B345B8">
        <w:t xml:space="preserve">The organisation must be </w:t>
      </w:r>
      <w:r w:rsidR="002E3D3C" w:rsidRPr="00B345B8">
        <w:t>based in Queensland if it is a government owned entity. The</w:t>
      </w:r>
      <w:r w:rsidR="002E3D3C">
        <w:t xml:space="preserve"> organisation must have operations </w:t>
      </w:r>
      <w:r w:rsidR="00B345B8">
        <w:t xml:space="preserve">with an established base </w:t>
      </w:r>
      <w:r>
        <w:t xml:space="preserve">in Queensland </w:t>
      </w:r>
      <w:r w:rsidR="002E3D3C">
        <w:t>if it is a not-for-profit organisation.</w:t>
      </w:r>
    </w:p>
    <w:p w14:paraId="4D14BD4C" w14:textId="77777777" w:rsidR="002E3D3C" w:rsidRDefault="0046290B" w:rsidP="001D23ED">
      <w:pPr>
        <w:spacing w:before="240" w:after="0"/>
      </w:pPr>
      <w:r>
        <w:t xml:space="preserve">The organisation must be registered for GST or </w:t>
      </w:r>
      <w:r w:rsidR="00B45334">
        <w:t>hold an</w:t>
      </w:r>
      <w:r>
        <w:t xml:space="preserve"> exemption for GST.</w:t>
      </w:r>
    </w:p>
    <w:p w14:paraId="2FAEEE04" w14:textId="77777777" w:rsidR="00B76D0A" w:rsidRDefault="0046290B" w:rsidP="008A3E4B">
      <w:pPr>
        <w:pStyle w:val="Heading3"/>
      </w:pPr>
      <w:bookmarkStart w:id="7" w:name="_Toc227145947"/>
      <w:r>
        <w:t>1.1.5 Construction and/or purchase timings</w:t>
      </w:r>
      <w:bookmarkEnd w:id="7"/>
      <w:r>
        <w:t xml:space="preserve"> </w:t>
      </w:r>
    </w:p>
    <w:p w14:paraId="64EDEE63" w14:textId="77777777" w:rsidR="00B76D0A" w:rsidRPr="00D90E3F" w:rsidRDefault="0046290B" w:rsidP="00B76D0A">
      <w:pPr>
        <w:rPr>
          <w:rFonts w:cs="Noto Sans"/>
          <w:szCs w:val="20"/>
        </w:rPr>
      </w:pPr>
      <w:r w:rsidRPr="00D90E3F">
        <w:rPr>
          <w:rFonts w:cs="Noto Sans"/>
          <w:szCs w:val="20"/>
        </w:rPr>
        <w:t>Facilities and amenities must:</w:t>
      </w:r>
    </w:p>
    <w:p w14:paraId="16DF2B20" w14:textId="77777777" w:rsidR="00B76D0A" w:rsidRPr="00AD37C4" w:rsidRDefault="0046290B" w:rsidP="00AD37C4">
      <w:pPr>
        <w:pStyle w:val="Bullet1"/>
        <w:spacing w:after="0"/>
        <w:rPr>
          <w:rFonts w:cs="Noto Sans"/>
        </w:rPr>
      </w:pPr>
      <w:r w:rsidRPr="00AD37C4">
        <w:rPr>
          <w:rFonts w:ascii="Noto Sans" w:hAnsi="Noto Sans" w:cs="Noto Sans"/>
          <w:sz w:val="20"/>
        </w:rPr>
        <w:t>be purchased or the build commenced within 12 months of receiving funding; and</w:t>
      </w:r>
    </w:p>
    <w:p w14:paraId="0A863854" w14:textId="77777777" w:rsidR="000077ED" w:rsidRPr="00AD37C4" w:rsidRDefault="0046290B" w:rsidP="00AD37C4">
      <w:pPr>
        <w:pStyle w:val="Bullet1"/>
        <w:spacing w:after="0"/>
        <w:rPr>
          <w:rFonts w:cs="Noto Sans"/>
        </w:rPr>
      </w:pPr>
      <w:r w:rsidRPr="00AD37C4">
        <w:rPr>
          <w:rFonts w:ascii="Noto Sans" w:hAnsi="Noto Sans" w:cs="Noto Sans"/>
          <w:sz w:val="20"/>
        </w:rPr>
        <w:t>b</w:t>
      </w:r>
      <w:r w:rsidR="00B76D0A" w:rsidRPr="00AD37C4">
        <w:rPr>
          <w:rFonts w:ascii="Noto Sans" w:hAnsi="Noto Sans" w:cs="Noto Sans"/>
          <w:sz w:val="20"/>
        </w:rPr>
        <w:t>e installed or built within 18 months of purchase or building commencement</w:t>
      </w:r>
      <w:r w:rsidRPr="00AD37C4">
        <w:rPr>
          <w:rFonts w:ascii="Noto Sans" w:hAnsi="Noto Sans" w:cs="Noto Sans"/>
          <w:sz w:val="20"/>
        </w:rPr>
        <w:t>.</w:t>
      </w:r>
    </w:p>
    <w:p w14:paraId="5A2BAFDA" w14:textId="77777777" w:rsidR="00B76D0A" w:rsidRDefault="0046290B" w:rsidP="00B76D0A">
      <w:pPr>
        <w:pStyle w:val="Heading2"/>
      </w:pPr>
      <w:bookmarkStart w:id="8" w:name="_Toc227145948"/>
      <w:r>
        <w:t>1.2 How this EOI process works</w:t>
      </w:r>
      <w:bookmarkEnd w:id="8"/>
      <w:r>
        <w:t xml:space="preserve"> </w:t>
      </w:r>
    </w:p>
    <w:p w14:paraId="59062705" w14:textId="4DF5F25F" w:rsidR="00B76D0A" w:rsidRPr="00F20137" w:rsidRDefault="0046290B" w:rsidP="00B76D0A">
      <w:pPr>
        <w:spacing w:after="0"/>
      </w:pPr>
      <w:r>
        <w:t xml:space="preserve">DFSDSCS is conducting an EOI process to gain preliminary information from </w:t>
      </w:r>
      <w:r w:rsidR="00DD0E50">
        <w:t>Respondent</w:t>
      </w:r>
      <w:r>
        <w:t xml:space="preserve">s regarding the service requirements in </w:t>
      </w:r>
      <w:hyperlink w:anchor="_Part_B:_Service" w:history="1">
        <w:r w:rsidR="006D17CF" w:rsidRPr="74BACDE1">
          <w:rPr>
            <w:rStyle w:val="Hyperlink"/>
          </w:rPr>
          <w:t>Part B: Service Requirements</w:t>
        </w:r>
      </w:hyperlink>
      <w:r w:rsidR="006D17CF">
        <w:t xml:space="preserve"> </w:t>
      </w:r>
      <w:r>
        <w:t>and determine the level of interest to participate</w:t>
      </w:r>
      <w:r w:rsidR="002135B9">
        <w:t xml:space="preserve"> in any future funding opportunities</w:t>
      </w:r>
      <w:r>
        <w:t>.</w:t>
      </w:r>
    </w:p>
    <w:p w14:paraId="7E15CB12" w14:textId="77777777" w:rsidR="00B76D0A" w:rsidRPr="00702B1B" w:rsidRDefault="0046290B" w:rsidP="001D23ED">
      <w:pPr>
        <w:spacing w:before="240" w:after="0"/>
      </w:pPr>
      <w:r w:rsidRPr="00702B1B">
        <w:t xml:space="preserve">This EOI process will provide information regarding the potential procurement of the services described in </w:t>
      </w:r>
      <w:hyperlink w:anchor="_Part_B:_Service" w:history="1">
        <w:r w:rsidRPr="00702B1B">
          <w:rPr>
            <w:rStyle w:val="Hyperlink"/>
          </w:rPr>
          <w:t>Part B</w:t>
        </w:r>
      </w:hyperlink>
      <w:r w:rsidRPr="00702B1B">
        <w:t xml:space="preserve"> and invites prospective </w:t>
      </w:r>
      <w:r w:rsidR="00DD0E50" w:rsidRPr="00702B1B">
        <w:t>Respondent</w:t>
      </w:r>
      <w:r w:rsidRPr="00702B1B">
        <w:t xml:space="preserve">s to submit an EOI. </w:t>
      </w:r>
      <w:r w:rsidR="00DD0E50" w:rsidRPr="00702B1B">
        <w:t>Respondent</w:t>
      </w:r>
      <w:r w:rsidRPr="00702B1B">
        <w:t xml:space="preserve">s should be aware that </w:t>
      </w:r>
      <w:r w:rsidR="008D5CB4" w:rsidRPr="00702B1B">
        <w:t>DFSDSCS</w:t>
      </w:r>
      <w:r w:rsidRPr="00702B1B">
        <w:t xml:space="preserve"> has discretion to proceed with the requirements in a manner that is different from that described in </w:t>
      </w:r>
      <w:hyperlink w:anchor="_Part_B:_Service" w:history="1">
        <w:r w:rsidRPr="00702B1B">
          <w:rPr>
            <w:rStyle w:val="Hyperlink"/>
          </w:rPr>
          <w:t>Part B</w:t>
        </w:r>
      </w:hyperlink>
      <w:r w:rsidRPr="00702B1B">
        <w:t xml:space="preserve"> or</w:t>
      </w:r>
    </w:p>
    <w:p w14:paraId="251C6455" w14:textId="77777777" w:rsidR="00B76D0A" w:rsidRDefault="0046290B" w:rsidP="00B76D0A">
      <w:pPr>
        <w:spacing w:after="0"/>
      </w:pPr>
      <w:r w:rsidRPr="00702B1B">
        <w:t xml:space="preserve">may not proceed with the </w:t>
      </w:r>
      <w:r w:rsidR="00B32EF5" w:rsidRPr="00702B1B">
        <w:t xml:space="preserve">activity </w:t>
      </w:r>
      <w:r w:rsidRPr="00702B1B">
        <w:t>at all.</w:t>
      </w:r>
    </w:p>
    <w:p w14:paraId="70A9169F" w14:textId="77777777" w:rsidR="00B76D0A" w:rsidRPr="00F20137" w:rsidRDefault="0046290B" w:rsidP="001D23ED">
      <w:pPr>
        <w:spacing w:before="240"/>
      </w:pPr>
      <w:r w:rsidRPr="00F20137">
        <w:t xml:space="preserve">Overall, depending on the nature of the EOIs received, </w:t>
      </w:r>
      <w:r w:rsidR="00665224">
        <w:t xml:space="preserve">DFSDSCS </w:t>
      </w:r>
      <w:r w:rsidRPr="00F20137">
        <w:t>may:</w:t>
      </w:r>
    </w:p>
    <w:p w14:paraId="21D5D005" w14:textId="77777777" w:rsidR="00B76D0A" w:rsidRPr="005F0C4D" w:rsidRDefault="0046290B" w:rsidP="005F0C4D">
      <w:pPr>
        <w:pStyle w:val="Bullet1"/>
        <w:spacing w:after="0"/>
        <w:rPr>
          <w:rFonts w:ascii="Noto Sans" w:hAnsi="Noto Sans" w:cs="Noto Sans"/>
          <w:sz w:val="20"/>
        </w:rPr>
      </w:pPr>
      <w:r w:rsidRPr="005F0C4D">
        <w:rPr>
          <w:rFonts w:ascii="Noto Sans" w:hAnsi="Noto Sans" w:cs="Noto Sans"/>
          <w:sz w:val="20"/>
        </w:rPr>
        <w:t xml:space="preserve">request more detailed submissions from </w:t>
      </w:r>
      <w:r w:rsidR="00D92375" w:rsidRPr="005F0C4D">
        <w:rPr>
          <w:rFonts w:ascii="Noto Sans" w:hAnsi="Noto Sans" w:cs="Noto Sans"/>
          <w:sz w:val="20"/>
        </w:rPr>
        <w:t>Respondents;</w:t>
      </w:r>
    </w:p>
    <w:p w14:paraId="229A05D8" w14:textId="77777777" w:rsidR="00B76D0A" w:rsidRPr="005F0C4D" w:rsidRDefault="0046290B" w:rsidP="005F0C4D">
      <w:pPr>
        <w:pStyle w:val="Bullet1"/>
        <w:spacing w:after="0"/>
        <w:rPr>
          <w:rFonts w:ascii="Noto Sans" w:hAnsi="Noto Sans" w:cs="Noto Sans"/>
          <w:sz w:val="20"/>
        </w:rPr>
      </w:pPr>
      <w:r w:rsidRPr="005F0C4D">
        <w:rPr>
          <w:rFonts w:ascii="Noto Sans" w:hAnsi="Noto Sans" w:cs="Noto Sans"/>
          <w:sz w:val="20"/>
        </w:rPr>
        <w:t xml:space="preserve">enter into direct negotiations with a </w:t>
      </w:r>
      <w:r w:rsidR="00DD0E50" w:rsidRPr="005F0C4D">
        <w:rPr>
          <w:rFonts w:ascii="Noto Sans" w:hAnsi="Noto Sans" w:cs="Noto Sans"/>
          <w:sz w:val="20"/>
        </w:rPr>
        <w:t>Respondent</w:t>
      </w:r>
      <w:r w:rsidRPr="005F0C4D">
        <w:rPr>
          <w:rFonts w:ascii="Noto Sans" w:hAnsi="Noto Sans" w:cs="Noto Sans"/>
          <w:sz w:val="20"/>
        </w:rPr>
        <w:t xml:space="preserve"> in relation to its </w:t>
      </w:r>
      <w:r w:rsidR="00D92375" w:rsidRPr="005F0C4D">
        <w:rPr>
          <w:rFonts w:ascii="Noto Sans" w:hAnsi="Noto Sans" w:cs="Noto Sans"/>
          <w:sz w:val="20"/>
        </w:rPr>
        <w:t>EOI;</w:t>
      </w:r>
    </w:p>
    <w:p w14:paraId="09DEE186" w14:textId="77777777" w:rsidR="00B76D0A" w:rsidRPr="005F0C4D" w:rsidRDefault="0046290B" w:rsidP="005F0C4D">
      <w:pPr>
        <w:pStyle w:val="Bullet1"/>
        <w:spacing w:after="0"/>
        <w:rPr>
          <w:rFonts w:ascii="Noto Sans" w:hAnsi="Noto Sans" w:cs="Noto Sans"/>
          <w:sz w:val="20"/>
        </w:rPr>
      </w:pPr>
      <w:r w:rsidRPr="005F0C4D">
        <w:rPr>
          <w:rFonts w:ascii="Noto Sans" w:hAnsi="Noto Sans" w:cs="Noto Sans"/>
          <w:sz w:val="20"/>
        </w:rPr>
        <w:t xml:space="preserve">establish a limited-term short-listed panel comprising selected </w:t>
      </w:r>
      <w:r w:rsidR="00DD0E50" w:rsidRPr="005F0C4D">
        <w:rPr>
          <w:rFonts w:ascii="Noto Sans" w:hAnsi="Noto Sans" w:cs="Noto Sans"/>
          <w:sz w:val="20"/>
        </w:rPr>
        <w:t>Respondent</w:t>
      </w:r>
      <w:r w:rsidRPr="005F0C4D">
        <w:rPr>
          <w:rFonts w:ascii="Noto Sans" w:hAnsi="Noto Sans" w:cs="Noto Sans"/>
          <w:sz w:val="20"/>
        </w:rPr>
        <w:t>s</w:t>
      </w:r>
      <w:r w:rsidR="00DD0E50" w:rsidRPr="005F0C4D">
        <w:rPr>
          <w:rFonts w:ascii="Noto Sans" w:hAnsi="Noto Sans" w:cs="Noto Sans"/>
          <w:sz w:val="20"/>
        </w:rPr>
        <w:t xml:space="preserve"> </w:t>
      </w:r>
      <w:r w:rsidRPr="005F0C4D">
        <w:rPr>
          <w:rFonts w:ascii="Noto Sans" w:hAnsi="Noto Sans" w:cs="Noto Sans"/>
          <w:sz w:val="20"/>
        </w:rPr>
        <w:t>from which future services can be purchased, if and when the need arises</w:t>
      </w:r>
      <w:r w:rsidR="00D92375" w:rsidRPr="005F0C4D">
        <w:rPr>
          <w:rFonts w:ascii="Noto Sans" w:hAnsi="Noto Sans" w:cs="Noto Sans"/>
          <w:sz w:val="20"/>
        </w:rPr>
        <w:t>;</w:t>
      </w:r>
    </w:p>
    <w:p w14:paraId="467E920B" w14:textId="77777777" w:rsidR="00B76D0A" w:rsidRPr="005F0C4D" w:rsidRDefault="0046290B" w:rsidP="005F0C4D">
      <w:pPr>
        <w:pStyle w:val="Bullet1"/>
        <w:spacing w:after="0"/>
        <w:rPr>
          <w:rFonts w:ascii="Noto Sans" w:hAnsi="Noto Sans" w:cs="Noto Sans"/>
          <w:sz w:val="20"/>
        </w:rPr>
      </w:pPr>
      <w:r w:rsidRPr="005F0C4D">
        <w:rPr>
          <w:rFonts w:ascii="Noto Sans" w:hAnsi="Noto Sans" w:cs="Noto Sans"/>
          <w:sz w:val="20"/>
        </w:rPr>
        <w:t>decide not to proceed any further; or</w:t>
      </w:r>
    </w:p>
    <w:p w14:paraId="00B58AF7" w14:textId="77777777" w:rsidR="00B76D0A" w:rsidRPr="005F0C4D" w:rsidRDefault="0046290B" w:rsidP="005F0C4D">
      <w:pPr>
        <w:pStyle w:val="Bullet1"/>
        <w:spacing w:after="0"/>
        <w:rPr>
          <w:rFonts w:ascii="Noto Sans" w:hAnsi="Noto Sans" w:cs="Noto Sans"/>
          <w:sz w:val="20"/>
        </w:rPr>
      </w:pPr>
      <w:r w:rsidRPr="005F0C4D">
        <w:rPr>
          <w:rFonts w:ascii="Noto Sans" w:hAnsi="Noto Sans" w:cs="Noto Sans"/>
          <w:sz w:val="20"/>
        </w:rPr>
        <w:t>do something other than the above</w:t>
      </w:r>
      <w:r w:rsidR="00D92375" w:rsidRPr="005F0C4D">
        <w:rPr>
          <w:rFonts w:ascii="Noto Sans" w:hAnsi="Noto Sans" w:cs="Noto Sans"/>
          <w:sz w:val="20"/>
        </w:rPr>
        <w:t>.</w:t>
      </w:r>
    </w:p>
    <w:p w14:paraId="4FA0C679" w14:textId="77777777" w:rsidR="00B76D0A" w:rsidRPr="00F20137" w:rsidRDefault="00B76D0A" w:rsidP="00B76D0A">
      <w:pPr>
        <w:spacing w:after="0"/>
      </w:pPr>
    </w:p>
    <w:p w14:paraId="65EAF842" w14:textId="77777777" w:rsidR="00B76D0A" w:rsidRPr="002E3D3C" w:rsidRDefault="0046290B" w:rsidP="00B76D0A">
      <w:pPr>
        <w:spacing w:after="0"/>
      </w:pPr>
      <w:r w:rsidRPr="002E3D3C">
        <w:rPr>
          <w:b/>
          <w:bCs/>
        </w:rPr>
        <w:lastRenderedPageBreak/>
        <w:t>It is important to note</w:t>
      </w:r>
      <w:r w:rsidR="002E3D3C">
        <w:rPr>
          <w:b/>
          <w:bCs/>
        </w:rPr>
        <w:t xml:space="preserve">: </w:t>
      </w:r>
      <w:r w:rsidR="002E3D3C">
        <w:t>T</w:t>
      </w:r>
      <w:r w:rsidRPr="002E3D3C">
        <w:t xml:space="preserve">his EOI process is not a Request for Tender. It is not a commitment or representation of any kind by </w:t>
      </w:r>
      <w:r w:rsidR="00665224">
        <w:t>DFSDSCS</w:t>
      </w:r>
      <w:r w:rsidRPr="002E3D3C">
        <w:t xml:space="preserve"> that it will at any time issue a Request for Tenders for the services described in Part B, or that </w:t>
      </w:r>
      <w:r w:rsidR="00665224">
        <w:t>DFSDSCS</w:t>
      </w:r>
      <w:r w:rsidRPr="002E3D3C">
        <w:t xml:space="preserve"> will otherwise seek to procure any services to achieve the desired </w:t>
      </w:r>
      <w:r w:rsidR="002E3D3C" w:rsidRPr="002E3D3C">
        <w:t>outcomes.</w:t>
      </w:r>
    </w:p>
    <w:p w14:paraId="59E35B28" w14:textId="77777777" w:rsidR="00B76D0A" w:rsidRDefault="0046290B" w:rsidP="001D23ED">
      <w:pPr>
        <w:spacing w:before="240" w:after="0"/>
      </w:pPr>
      <w:r>
        <w:t>DFSDSCS</w:t>
      </w:r>
      <w:r w:rsidRPr="00F20137">
        <w:t xml:space="preserve"> may contact one or more of the </w:t>
      </w:r>
      <w:r w:rsidR="00DD0E50">
        <w:t>Respondent</w:t>
      </w:r>
      <w:r w:rsidRPr="00F20137">
        <w:t>s after the Closing</w:t>
      </w:r>
      <w:r>
        <w:t xml:space="preserve"> </w:t>
      </w:r>
      <w:r w:rsidRPr="00F20137">
        <w:t xml:space="preserve">Date and Time to discuss the </w:t>
      </w:r>
      <w:r w:rsidRPr="00667166">
        <w:t xml:space="preserve">Community </w:t>
      </w:r>
      <w:r w:rsidR="00681F52" w:rsidRPr="00667166">
        <w:t>o</w:t>
      </w:r>
      <w:r w:rsidRPr="00667166">
        <w:t xml:space="preserve">utcome, </w:t>
      </w:r>
      <w:r w:rsidR="00681F52" w:rsidRPr="00667166">
        <w:t xml:space="preserve">Service outcome, </w:t>
      </w:r>
      <w:r w:rsidRPr="00667166">
        <w:t>Statement of Requirements</w:t>
      </w:r>
      <w:r>
        <w:t xml:space="preserve"> </w:t>
      </w:r>
      <w:r w:rsidRPr="00F20137">
        <w:t>or plans or needs</w:t>
      </w:r>
      <w:r>
        <w:t xml:space="preserve"> of DFSDSCS</w:t>
      </w:r>
      <w:r w:rsidRPr="00F20137">
        <w:t xml:space="preserve"> generally. </w:t>
      </w:r>
    </w:p>
    <w:p w14:paraId="022CECFF" w14:textId="77777777" w:rsidR="00B76D0A" w:rsidRDefault="0046290B" w:rsidP="00B76D0A">
      <w:pPr>
        <w:pStyle w:val="Heading2"/>
      </w:pPr>
      <w:bookmarkStart w:id="9" w:name="_1.3_How_to"/>
      <w:bookmarkStart w:id="10" w:name="_Toc227145949"/>
      <w:bookmarkEnd w:id="9"/>
      <w:r>
        <w:t>1.3 How to lodge an E</w:t>
      </w:r>
      <w:r w:rsidR="00665224">
        <w:t>OI</w:t>
      </w:r>
      <w:bookmarkEnd w:id="10"/>
    </w:p>
    <w:p w14:paraId="108CA67E" w14:textId="77777777" w:rsidR="000077ED" w:rsidRDefault="0046290B" w:rsidP="00EE58E0">
      <w:pPr>
        <w:spacing w:after="0"/>
        <w:contextualSpacing/>
      </w:pPr>
      <w:r w:rsidRPr="00B76D0A">
        <w:t xml:space="preserve">This section outlines the steps and requirements for lodging an </w:t>
      </w:r>
      <w:r w:rsidR="00665224">
        <w:t>EOI,</w:t>
      </w:r>
      <w:r w:rsidRPr="00B76D0A">
        <w:t xml:space="preserve"> providing </w:t>
      </w:r>
      <w:r w:rsidR="00DD0E50">
        <w:t>Respondent</w:t>
      </w:r>
      <w:r w:rsidRPr="00B76D0A">
        <w:t>s with clear guidance to ensure a smooth and successful submission process</w:t>
      </w:r>
      <w:r>
        <w:t>.</w:t>
      </w:r>
    </w:p>
    <w:p w14:paraId="7EDBD78F" w14:textId="77777777" w:rsidR="000077ED" w:rsidRDefault="0046290B" w:rsidP="008A3E4B">
      <w:pPr>
        <w:pStyle w:val="Heading3"/>
      </w:pPr>
      <w:bookmarkStart w:id="11" w:name="_Toc227145950"/>
      <w:r>
        <w:t>1.</w:t>
      </w:r>
      <w:r w:rsidR="00B76D0A">
        <w:t>3</w:t>
      </w:r>
      <w:r>
        <w:t>.</w:t>
      </w:r>
      <w:r w:rsidR="00B76D0A">
        <w:t>1</w:t>
      </w:r>
      <w:r>
        <w:t xml:space="preserve"> </w:t>
      </w:r>
      <w:r w:rsidR="00B76D0A">
        <w:t>Form and content of the EOI</w:t>
      </w:r>
      <w:bookmarkEnd w:id="11"/>
      <w:r w:rsidR="00B76D0A">
        <w:t xml:space="preserve"> </w:t>
      </w:r>
    </w:p>
    <w:p w14:paraId="52E98B19" w14:textId="33960B8E" w:rsidR="00B76D0A" w:rsidRDefault="0046290B" w:rsidP="00B76D0A">
      <w:r>
        <w:t xml:space="preserve">To lodge a valid EOI, you must complete and submit the </w:t>
      </w:r>
      <w:r w:rsidR="00085FEC">
        <w:t>Application</w:t>
      </w:r>
      <w:r>
        <w:t xml:space="preserve"> </w:t>
      </w:r>
      <w:r w:rsidR="00695221">
        <w:t>F</w:t>
      </w:r>
      <w:r>
        <w:t xml:space="preserve">orm in the SmartyGrants portal, as outlined in </w:t>
      </w:r>
      <w:hyperlink w:anchor="_Part_C:_EOI" w:history="1">
        <w:r w:rsidRPr="74BACDE1">
          <w:rPr>
            <w:rStyle w:val="Hyperlink"/>
          </w:rPr>
          <w:t>Part C</w:t>
        </w:r>
      </w:hyperlink>
      <w:r>
        <w:t xml:space="preserve">. This will include the </w:t>
      </w:r>
      <w:r w:rsidR="00DD0E50">
        <w:t>Respondent</w:t>
      </w:r>
      <w:r>
        <w:t xml:space="preserve"> Details section and your organisation’s response to the Qualitative Criteria and proposed budget.</w:t>
      </w:r>
    </w:p>
    <w:p w14:paraId="648A2B8D" w14:textId="77777777" w:rsidR="00AD6A06" w:rsidRPr="00AD6A06" w:rsidRDefault="0046290B" w:rsidP="00AD6A06">
      <w:r>
        <w:t>Respondents must:</w:t>
      </w:r>
    </w:p>
    <w:p w14:paraId="23B5A886" w14:textId="40674D78" w:rsidR="00AD6A06" w:rsidRPr="00AD37C4" w:rsidRDefault="0046290B" w:rsidP="00AD37C4">
      <w:pPr>
        <w:pStyle w:val="Bullet1"/>
        <w:spacing w:after="0"/>
        <w:rPr>
          <w:rFonts w:cs="Noto Sans"/>
        </w:rPr>
      </w:pPr>
      <w:r w:rsidRPr="74BACDE1">
        <w:rPr>
          <w:rFonts w:ascii="Noto Sans" w:hAnsi="Noto Sans" w:cs="Noto Sans"/>
          <w:sz w:val="20"/>
        </w:rPr>
        <w:t xml:space="preserve">complete the online </w:t>
      </w:r>
      <w:r w:rsidR="00085FEC" w:rsidRPr="74BACDE1">
        <w:rPr>
          <w:rFonts w:ascii="Noto Sans" w:hAnsi="Noto Sans" w:cs="Noto Sans"/>
          <w:sz w:val="20"/>
        </w:rPr>
        <w:t>Application</w:t>
      </w:r>
      <w:r w:rsidR="00695221" w:rsidRPr="74BACDE1">
        <w:rPr>
          <w:rFonts w:ascii="Noto Sans" w:hAnsi="Noto Sans" w:cs="Noto Sans"/>
          <w:sz w:val="20"/>
        </w:rPr>
        <w:t xml:space="preserve"> F</w:t>
      </w:r>
      <w:r w:rsidRPr="74BACDE1">
        <w:rPr>
          <w:rFonts w:ascii="Noto Sans" w:hAnsi="Noto Sans" w:cs="Noto Sans"/>
          <w:sz w:val="20"/>
        </w:rPr>
        <w:t>orm via the Smarty</w:t>
      </w:r>
      <w:r w:rsidR="00695221" w:rsidRPr="74BACDE1">
        <w:rPr>
          <w:rFonts w:ascii="Noto Sans" w:hAnsi="Noto Sans" w:cs="Noto Sans"/>
          <w:sz w:val="20"/>
        </w:rPr>
        <w:t>G</w:t>
      </w:r>
      <w:r w:rsidRPr="74BACDE1">
        <w:rPr>
          <w:rFonts w:ascii="Noto Sans" w:hAnsi="Noto Sans" w:cs="Noto Sans"/>
          <w:sz w:val="20"/>
        </w:rPr>
        <w:t>rants portal</w:t>
      </w:r>
      <w:r w:rsidR="00695221" w:rsidRPr="74BACDE1">
        <w:rPr>
          <w:rFonts w:ascii="Noto Sans" w:hAnsi="Noto Sans" w:cs="Noto Sans"/>
          <w:sz w:val="20"/>
        </w:rPr>
        <w:t>;</w:t>
      </w:r>
      <w:r w:rsidRPr="74BACDE1">
        <w:rPr>
          <w:rFonts w:ascii="Noto Sans" w:hAnsi="Noto Sans" w:cs="Noto Sans"/>
          <w:sz w:val="20"/>
        </w:rPr>
        <w:t xml:space="preserve"> </w:t>
      </w:r>
    </w:p>
    <w:p w14:paraId="0B0EF087" w14:textId="77777777" w:rsidR="00AD6A06" w:rsidRPr="00AD37C4" w:rsidRDefault="0046290B" w:rsidP="00AD37C4">
      <w:pPr>
        <w:pStyle w:val="Bullet1"/>
        <w:spacing w:after="0"/>
        <w:rPr>
          <w:rFonts w:cs="Noto Sans"/>
        </w:rPr>
      </w:pPr>
      <w:r w:rsidRPr="00AD37C4">
        <w:rPr>
          <w:rFonts w:ascii="Noto Sans" w:hAnsi="Noto Sans" w:cs="Noto Sans"/>
          <w:sz w:val="20"/>
        </w:rPr>
        <w:t>provide all necessary supporting information/evidence</w:t>
      </w:r>
      <w:r w:rsidR="00695221" w:rsidRPr="00AD37C4">
        <w:rPr>
          <w:rFonts w:ascii="Noto Sans" w:hAnsi="Noto Sans" w:cs="Noto Sans"/>
          <w:sz w:val="20"/>
        </w:rPr>
        <w:t>;</w:t>
      </w:r>
      <w:r w:rsidRPr="00AD37C4">
        <w:rPr>
          <w:rFonts w:ascii="Noto Sans" w:hAnsi="Noto Sans" w:cs="Noto Sans"/>
          <w:sz w:val="20"/>
        </w:rPr>
        <w:t xml:space="preserve"> </w:t>
      </w:r>
    </w:p>
    <w:p w14:paraId="572E2855" w14:textId="77777777" w:rsidR="00AD6A06" w:rsidRPr="00AD37C4" w:rsidRDefault="0046290B" w:rsidP="00AD37C4">
      <w:pPr>
        <w:pStyle w:val="Bullet1"/>
        <w:spacing w:after="0"/>
        <w:rPr>
          <w:rFonts w:cs="Noto Sans"/>
        </w:rPr>
      </w:pPr>
      <w:r w:rsidRPr="00AD37C4">
        <w:rPr>
          <w:rFonts w:ascii="Noto Sans" w:hAnsi="Noto Sans" w:cs="Noto Sans"/>
          <w:sz w:val="20"/>
        </w:rPr>
        <w:t>address all eligibility criteria and assessment criteria</w:t>
      </w:r>
      <w:r w:rsidR="00695221" w:rsidRPr="00AD37C4">
        <w:rPr>
          <w:rFonts w:ascii="Noto Sans" w:hAnsi="Noto Sans" w:cs="Noto Sans"/>
          <w:sz w:val="20"/>
        </w:rPr>
        <w:t>;</w:t>
      </w:r>
      <w:r w:rsidRPr="00AD37C4">
        <w:rPr>
          <w:rFonts w:ascii="Noto Sans" w:hAnsi="Noto Sans" w:cs="Noto Sans"/>
          <w:sz w:val="20"/>
        </w:rPr>
        <w:t xml:space="preserve"> </w:t>
      </w:r>
    </w:p>
    <w:p w14:paraId="20CE350C" w14:textId="77777777" w:rsidR="00AD6A06" w:rsidRPr="00AD37C4" w:rsidRDefault="0046290B" w:rsidP="00AD37C4">
      <w:pPr>
        <w:pStyle w:val="Bullet1"/>
        <w:spacing w:after="0"/>
        <w:rPr>
          <w:rFonts w:cs="Noto Sans"/>
        </w:rPr>
      </w:pPr>
      <w:r w:rsidRPr="00AD37C4">
        <w:rPr>
          <w:rFonts w:ascii="Noto Sans" w:hAnsi="Noto Sans" w:cs="Noto Sans"/>
          <w:sz w:val="20"/>
        </w:rPr>
        <w:t>detail how the project will develop and/or enhance accessibility for people with disability</w:t>
      </w:r>
      <w:r w:rsidR="00695221" w:rsidRPr="00AD37C4">
        <w:rPr>
          <w:rFonts w:ascii="Noto Sans" w:hAnsi="Noto Sans" w:cs="Noto Sans"/>
          <w:sz w:val="20"/>
        </w:rPr>
        <w:t>;</w:t>
      </w:r>
    </w:p>
    <w:p w14:paraId="21D5E3FB" w14:textId="77777777" w:rsidR="00AD6A06" w:rsidRPr="00AD37C4" w:rsidRDefault="0046290B" w:rsidP="00AD37C4">
      <w:pPr>
        <w:pStyle w:val="Bullet1"/>
        <w:spacing w:after="0"/>
        <w:rPr>
          <w:rFonts w:cs="Noto Sans"/>
        </w:rPr>
      </w:pPr>
      <w:r w:rsidRPr="00AD37C4">
        <w:rPr>
          <w:rFonts w:ascii="Noto Sans" w:hAnsi="Noto Sans" w:cs="Noto Sans"/>
          <w:sz w:val="20"/>
        </w:rPr>
        <w:t>provide evidence that the project has been co-designed and/or informed by people with disability (letter from relevant group or peak body or reference to relevant policy or accreditation)</w:t>
      </w:r>
      <w:r w:rsidR="00695221" w:rsidRPr="00AD37C4">
        <w:rPr>
          <w:rFonts w:ascii="Noto Sans" w:hAnsi="Noto Sans" w:cs="Noto Sans"/>
          <w:sz w:val="20"/>
        </w:rPr>
        <w:t>;</w:t>
      </w:r>
      <w:r w:rsidRPr="00AD37C4">
        <w:rPr>
          <w:rFonts w:ascii="Noto Sans" w:hAnsi="Noto Sans" w:cs="Noto Sans"/>
          <w:sz w:val="20"/>
        </w:rPr>
        <w:t xml:space="preserve"> </w:t>
      </w:r>
    </w:p>
    <w:p w14:paraId="2597C6C3" w14:textId="77777777" w:rsidR="00AD6A06" w:rsidRPr="00AD37C4" w:rsidRDefault="0046290B" w:rsidP="00AD37C4">
      <w:pPr>
        <w:pStyle w:val="Bullet1"/>
        <w:spacing w:after="0"/>
        <w:rPr>
          <w:rFonts w:cs="Noto Sans"/>
        </w:rPr>
      </w:pPr>
      <w:r w:rsidRPr="00AD37C4">
        <w:rPr>
          <w:rFonts w:ascii="Noto Sans" w:hAnsi="Noto Sans" w:cs="Noto Sans"/>
          <w:sz w:val="20"/>
        </w:rPr>
        <w:t>detail how the project meets any applicable legislative or compliance requirements (if applicable)</w:t>
      </w:r>
      <w:r w:rsidR="00695221" w:rsidRPr="00AD37C4">
        <w:rPr>
          <w:rFonts w:ascii="Noto Sans" w:hAnsi="Noto Sans" w:cs="Noto Sans"/>
          <w:sz w:val="20"/>
        </w:rPr>
        <w:t>;</w:t>
      </w:r>
      <w:r w:rsidRPr="00AD37C4">
        <w:rPr>
          <w:rFonts w:ascii="Noto Sans" w:hAnsi="Noto Sans" w:cs="Noto Sans"/>
          <w:sz w:val="20"/>
        </w:rPr>
        <w:t xml:space="preserve"> </w:t>
      </w:r>
    </w:p>
    <w:p w14:paraId="4AB0F19E" w14:textId="77777777" w:rsidR="00AD6A06" w:rsidRPr="00AD37C4" w:rsidRDefault="0046290B" w:rsidP="00AD37C4">
      <w:pPr>
        <w:pStyle w:val="Bullet1"/>
        <w:spacing w:after="0"/>
        <w:rPr>
          <w:rFonts w:cs="Noto Sans"/>
        </w:rPr>
      </w:pPr>
      <w:r w:rsidRPr="00AD37C4">
        <w:rPr>
          <w:rFonts w:ascii="Noto Sans" w:hAnsi="Noto Sans" w:cs="Noto Sans"/>
          <w:sz w:val="20"/>
        </w:rPr>
        <w:t xml:space="preserve">provide a detailed project plan which includes: </w:t>
      </w:r>
    </w:p>
    <w:p w14:paraId="01321EE2" w14:textId="77777777" w:rsidR="00AD6A06" w:rsidRPr="00CB5B4D" w:rsidRDefault="0046290B" w:rsidP="005F0C4D">
      <w:pPr>
        <w:numPr>
          <w:ilvl w:val="1"/>
          <w:numId w:val="3"/>
        </w:numPr>
        <w:spacing w:after="0"/>
        <w:ind w:hanging="357"/>
        <w:rPr>
          <w:rFonts w:cs="Noto Sans"/>
          <w:szCs w:val="20"/>
        </w:rPr>
      </w:pPr>
      <w:r w:rsidRPr="00CB5B4D">
        <w:rPr>
          <w:rFonts w:cs="Noto Sans"/>
          <w:szCs w:val="20"/>
        </w:rPr>
        <w:t>project objectives</w:t>
      </w:r>
      <w:r w:rsidR="00695221" w:rsidRPr="00CB5B4D">
        <w:rPr>
          <w:rFonts w:cs="Noto Sans"/>
          <w:szCs w:val="20"/>
        </w:rPr>
        <w:t>;</w:t>
      </w:r>
      <w:r w:rsidRPr="00CB5B4D">
        <w:rPr>
          <w:rFonts w:cs="Noto Sans"/>
          <w:szCs w:val="20"/>
        </w:rPr>
        <w:t xml:space="preserve"> </w:t>
      </w:r>
    </w:p>
    <w:p w14:paraId="7AD76777" w14:textId="77777777" w:rsidR="00AD6A06" w:rsidRPr="00CB5B4D" w:rsidRDefault="0046290B" w:rsidP="005F0C4D">
      <w:pPr>
        <w:numPr>
          <w:ilvl w:val="1"/>
          <w:numId w:val="3"/>
        </w:numPr>
        <w:spacing w:after="0"/>
        <w:ind w:hanging="357"/>
        <w:rPr>
          <w:rFonts w:cs="Noto Sans"/>
          <w:szCs w:val="20"/>
        </w:rPr>
      </w:pPr>
      <w:r w:rsidRPr="00CB5B4D">
        <w:rPr>
          <w:rFonts w:cs="Noto Sans"/>
          <w:szCs w:val="20"/>
        </w:rPr>
        <w:t>location/s of eligible activities</w:t>
      </w:r>
      <w:r w:rsidR="00695221" w:rsidRPr="00CB5B4D">
        <w:rPr>
          <w:rFonts w:cs="Noto Sans"/>
          <w:szCs w:val="20"/>
        </w:rPr>
        <w:t>;</w:t>
      </w:r>
      <w:r w:rsidRPr="00CB5B4D">
        <w:rPr>
          <w:rFonts w:cs="Noto Sans"/>
          <w:szCs w:val="20"/>
        </w:rPr>
        <w:t xml:space="preserve"> </w:t>
      </w:r>
    </w:p>
    <w:p w14:paraId="34A9363F" w14:textId="77777777" w:rsidR="00AD6A06" w:rsidRPr="00CB5B4D" w:rsidRDefault="0046290B" w:rsidP="005F0C4D">
      <w:pPr>
        <w:numPr>
          <w:ilvl w:val="1"/>
          <w:numId w:val="3"/>
        </w:numPr>
        <w:spacing w:after="0"/>
        <w:ind w:hanging="357"/>
        <w:rPr>
          <w:rFonts w:cs="Noto Sans"/>
          <w:szCs w:val="20"/>
        </w:rPr>
      </w:pPr>
      <w:r w:rsidRPr="00CB5B4D">
        <w:rPr>
          <w:rFonts w:cs="Noto Sans"/>
          <w:szCs w:val="20"/>
        </w:rPr>
        <w:t>implementation methodology</w:t>
      </w:r>
      <w:r w:rsidR="00695221" w:rsidRPr="00CB5B4D">
        <w:rPr>
          <w:rFonts w:cs="Noto Sans"/>
          <w:szCs w:val="20"/>
        </w:rPr>
        <w:t>;</w:t>
      </w:r>
      <w:r w:rsidRPr="00CB5B4D">
        <w:rPr>
          <w:rFonts w:cs="Noto Sans"/>
          <w:szCs w:val="20"/>
        </w:rPr>
        <w:t xml:space="preserve"> </w:t>
      </w:r>
    </w:p>
    <w:p w14:paraId="5A92D132" w14:textId="77777777" w:rsidR="00AD6A06" w:rsidRPr="00CB5B4D" w:rsidRDefault="0046290B" w:rsidP="005F0C4D">
      <w:pPr>
        <w:numPr>
          <w:ilvl w:val="1"/>
          <w:numId w:val="3"/>
        </w:numPr>
        <w:spacing w:after="0"/>
        <w:ind w:hanging="357"/>
        <w:rPr>
          <w:rFonts w:cs="Noto Sans"/>
          <w:szCs w:val="20"/>
        </w:rPr>
      </w:pPr>
      <w:r w:rsidRPr="00CB5B4D">
        <w:rPr>
          <w:rFonts w:cs="Noto Sans"/>
          <w:szCs w:val="20"/>
        </w:rPr>
        <w:t>timeframes for all project stages up to, and including, project completion</w:t>
      </w:r>
      <w:r w:rsidR="00695221" w:rsidRPr="00CB5B4D">
        <w:rPr>
          <w:rFonts w:cs="Noto Sans"/>
          <w:szCs w:val="20"/>
        </w:rPr>
        <w:t>;</w:t>
      </w:r>
      <w:r w:rsidRPr="00CB5B4D">
        <w:rPr>
          <w:rFonts w:cs="Noto Sans"/>
          <w:szCs w:val="20"/>
        </w:rPr>
        <w:t xml:space="preserve"> </w:t>
      </w:r>
    </w:p>
    <w:p w14:paraId="4D7061DA" w14:textId="77777777" w:rsidR="00AD6A06" w:rsidRPr="00CB5B4D" w:rsidRDefault="0046290B" w:rsidP="005F0C4D">
      <w:pPr>
        <w:numPr>
          <w:ilvl w:val="1"/>
          <w:numId w:val="3"/>
        </w:numPr>
        <w:spacing w:after="0"/>
        <w:ind w:hanging="357"/>
        <w:rPr>
          <w:rFonts w:cs="Noto Sans"/>
          <w:szCs w:val="20"/>
        </w:rPr>
      </w:pPr>
      <w:r w:rsidRPr="00CB5B4D">
        <w:rPr>
          <w:rFonts w:cs="Noto Sans"/>
          <w:szCs w:val="20"/>
        </w:rPr>
        <w:t>project budget, cash flow forecast, procurement plans and evidence of project costings, e.g., quotes</w:t>
      </w:r>
      <w:r w:rsidR="00695221" w:rsidRPr="00CB5B4D">
        <w:rPr>
          <w:rFonts w:cs="Noto Sans"/>
          <w:szCs w:val="20"/>
        </w:rPr>
        <w:t>;</w:t>
      </w:r>
      <w:r w:rsidRPr="00CB5B4D">
        <w:rPr>
          <w:rFonts w:cs="Noto Sans"/>
          <w:szCs w:val="20"/>
        </w:rPr>
        <w:t xml:space="preserve"> </w:t>
      </w:r>
    </w:p>
    <w:p w14:paraId="6B66B73E" w14:textId="77777777" w:rsidR="00AD6A06" w:rsidRPr="00CB5B4D" w:rsidRDefault="0046290B" w:rsidP="005F0C4D">
      <w:pPr>
        <w:numPr>
          <w:ilvl w:val="1"/>
          <w:numId w:val="3"/>
        </w:numPr>
        <w:spacing w:after="0"/>
        <w:ind w:hanging="357"/>
        <w:rPr>
          <w:rFonts w:cs="Noto Sans"/>
          <w:szCs w:val="20"/>
        </w:rPr>
      </w:pPr>
      <w:r w:rsidRPr="00CB5B4D">
        <w:rPr>
          <w:rFonts w:cs="Noto Sans"/>
          <w:szCs w:val="20"/>
        </w:rPr>
        <w:t>evidence of capacity and capability to deliver the project</w:t>
      </w:r>
      <w:r w:rsidR="00695221" w:rsidRPr="00CB5B4D">
        <w:rPr>
          <w:rFonts w:cs="Noto Sans"/>
          <w:szCs w:val="20"/>
        </w:rPr>
        <w:t>; and</w:t>
      </w:r>
      <w:r w:rsidRPr="00CB5B4D">
        <w:rPr>
          <w:rFonts w:cs="Noto Sans"/>
          <w:szCs w:val="20"/>
        </w:rPr>
        <w:t xml:space="preserve"> </w:t>
      </w:r>
    </w:p>
    <w:p w14:paraId="5E90B790" w14:textId="77777777" w:rsidR="00AD6A06" w:rsidRPr="00CB5B4D" w:rsidRDefault="0046290B" w:rsidP="005F0C4D">
      <w:pPr>
        <w:numPr>
          <w:ilvl w:val="1"/>
          <w:numId w:val="3"/>
        </w:numPr>
        <w:spacing w:after="0"/>
        <w:ind w:hanging="357"/>
        <w:rPr>
          <w:rFonts w:cs="Noto Sans"/>
          <w:szCs w:val="20"/>
        </w:rPr>
      </w:pPr>
      <w:r w:rsidRPr="00CB5B4D">
        <w:rPr>
          <w:rFonts w:cs="Noto Sans"/>
          <w:szCs w:val="20"/>
        </w:rPr>
        <w:t>identify risks and include any risk mitigation plans</w:t>
      </w:r>
      <w:r w:rsidR="00695221" w:rsidRPr="00CB5B4D">
        <w:rPr>
          <w:rFonts w:cs="Noto Sans"/>
          <w:szCs w:val="20"/>
        </w:rPr>
        <w:t>.</w:t>
      </w:r>
      <w:r w:rsidRPr="00CB5B4D">
        <w:rPr>
          <w:rFonts w:cs="Noto Sans"/>
          <w:szCs w:val="20"/>
        </w:rPr>
        <w:t xml:space="preserve"> </w:t>
      </w:r>
    </w:p>
    <w:p w14:paraId="70DEFAD5" w14:textId="77777777" w:rsidR="00AD6A06" w:rsidRPr="00AD6A06" w:rsidRDefault="00AD6A06" w:rsidP="009654FC">
      <w:pPr>
        <w:pStyle w:val="Default"/>
        <w:numPr>
          <w:ilvl w:val="1"/>
          <w:numId w:val="7"/>
        </w:numPr>
        <w:ind w:left="2160" w:hanging="360"/>
        <w:rPr>
          <w:sz w:val="20"/>
          <w:szCs w:val="20"/>
        </w:rPr>
      </w:pPr>
    </w:p>
    <w:p w14:paraId="3549B052" w14:textId="36643F5C" w:rsidR="00B76D0A" w:rsidRDefault="0046290B" w:rsidP="00562B76">
      <w:r>
        <w:t xml:space="preserve">When completing the </w:t>
      </w:r>
      <w:r w:rsidR="00E0448B">
        <w:t>Application</w:t>
      </w:r>
      <w:r>
        <w:t xml:space="preserve"> Form, assume that </w:t>
      </w:r>
      <w:r w:rsidR="008D5CB4">
        <w:t>DFSDSCS</w:t>
      </w:r>
      <w:r>
        <w:t xml:space="preserve"> has no knowledge of your organisation, its activities, experience or any previous work undertaken by your organisation.</w:t>
      </w:r>
    </w:p>
    <w:p w14:paraId="66FE05D7" w14:textId="77777777" w:rsidR="00B76D0A" w:rsidRDefault="0046290B" w:rsidP="008A3E4B">
      <w:pPr>
        <w:pStyle w:val="Heading3"/>
      </w:pPr>
      <w:bookmarkStart w:id="12" w:name="_Toc227145951"/>
      <w:bookmarkStart w:id="13" w:name="_Hlk234323043"/>
      <w:r>
        <w:t>1.3.</w:t>
      </w:r>
      <w:r w:rsidR="00562B76">
        <w:t>2</w:t>
      </w:r>
      <w:r>
        <w:t xml:space="preserve"> Lodgement format</w:t>
      </w:r>
      <w:bookmarkEnd w:id="12"/>
      <w:r>
        <w:t xml:space="preserve">  </w:t>
      </w:r>
    </w:p>
    <w:p w14:paraId="3A32F0F5" w14:textId="77777777" w:rsidR="00B76D0A" w:rsidRPr="00CB5B4D" w:rsidRDefault="0046290B" w:rsidP="00B76D0A">
      <w:pPr>
        <w:rPr>
          <w:rFonts w:cs="Noto Sans"/>
          <w:szCs w:val="20"/>
        </w:rPr>
      </w:pPr>
      <w:r w:rsidRPr="00CB5B4D">
        <w:rPr>
          <w:rFonts w:cs="Noto Sans"/>
          <w:szCs w:val="20"/>
        </w:rPr>
        <w:t xml:space="preserve">You are only able to lodge an EOI in </w:t>
      </w:r>
      <w:r w:rsidR="00541282" w:rsidRPr="00CB5B4D">
        <w:rPr>
          <w:rFonts w:cs="Noto Sans"/>
          <w:szCs w:val="20"/>
        </w:rPr>
        <w:t>the following way</w:t>
      </w:r>
      <w:r w:rsidRPr="00CB5B4D">
        <w:rPr>
          <w:rFonts w:cs="Noto Sans"/>
          <w:szCs w:val="20"/>
        </w:rPr>
        <w:t>:</w:t>
      </w:r>
    </w:p>
    <w:p w14:paraId="4F52B767" w14:textId="5416A14C" w:rsidR="00B76D0A" w:rsidRPr="00AD37C4" w:rsidRDefault="0046290B" w:rsidP="00AD37C4">
      <w:pPr>
        <w:pStyle w:val="Bullet1"/>
        <w:spacing w:after="0"/>
        <w:rPr>
          <w:rFonts w:cs="Noto Sans"/>
        </w:rPr>
      </w:pPr>
      <w:r w:rsidRPr="74BACDE1">
        <w:rPr>
          <w:rFonts w:ascii="Noto Sans" w:hAnsi="Noto Sans" w:cs="Noto Sans"/>
          <w:sz w:val="20"/>
        </w:rPr>
        <w:t xml:space="preserve">register and submit </w:t>
      </w:r>
      <w:r w:rsidR="00E0448B" w:rsidRPr="74BACDE1">
        <w:rPr>
          <w:rFonts w:ascii="Noto Sans" w:hAnsi="Noto Sans" w:cs="Noto Sans"/>
          <w:sz w:val="20"/>
        </w:rPr>
        <w:t>the</w:t>
      </w:r>
      <w:r w:rsidR="00D91AFE" w:rsidRPr="74BACDE1">
        <w:rPr>
          <w:rFonts w:ascii="Noto Sans" w:hAnsi="Noto Sans" w:cs="Noto Sans"/>
          <w:sz w:val="20"/>
        </w:rPr>
        <w:t xml:space="preserve"> </w:t>
      </w:r>
      <w:r w:rsidR="00E0448B" w:rsidRPr="74BACDE1">
        <w:rPr>
          <w:rFonts w:ascii="Noto Sans" w:hAnsi="Noto Sans" w:cs="Noto Sans"/>
          <w:sz w:val="20"/>
        </w:rPr>
        <w:t>Application</w:t>
      </w:r>
      <w:r w:rsidRPr="74BACDE1">
        <w:rPr>
          <w:rFonts w:ascii="Noto Sans" w:hAnsi="Noto Sans" w:cs="Noto Sans"/>
          <w:sz w:val="20"/>
        </w:rPr>
        <w:t xml:space="preserve"> </w:t>
      </w:r>
      <w:r w:rsidR="00F7024D" w:rsidRPr="74BACDE1">
        <w:rPr>
          <w:rFonts w:ascii="Noto Sans" w:hAnsi="Noto Sans" w:cs="Noto Sans"/>
          <w:sz w:val="20"/>
        </w:rPr>
        <w:t>F</w:t>
      </w:r>
      <w:r w:rsidRPr="74BACDE1">
        <w:rPr>
          <w:rFonts w:ascii="Noto Sans" w:hAnsi="Noto Sans" w:cs="Noto Sans"/>
          <w:sz w:val="20"/>
        </w:rPr>
        <w:t xml:space="preserve">orm at: </w:t>
      </w:r>
      <w:hyperlink r:id="rId9">
        <w:r w:rsidR="00CF5B6E" w:rsidRPr="74BACDE1">
          <w:rPr>
            <w:rStyle w:val="Hyperlink"/>
            <w:rFonts w:ascii="Noto Sans" w:hAnsi="Noto Sans" w:cs="Noto Sans"/>
            <w:sz w:val="20"/>
          </w:rPr>
          <w:t>https://communities.smartygrants.com.au/accessible-australia-qld</w:t>
        </w:r>
      </w:hyperlink>
      <w:r w:rsidR="00D92375" w:rsidRPr="74BACDE1">
        <w:rPr>
          <w:rFonts w:ascii="Noto Sans" w:hAnsi="Noto Sans" w:cs="Noto Sans"/>
          <w:sz w:val="20"/>
        </w:rPr>
        <w:t>;</w:t>
      </w:r>
    </w:p>
    <w:p w14:paraId="3352C070" w14:textId="24E7AFD7" w:rsidR="00541282" w:rsidRPr="00AD37C4" w:rsidRDefault="0046290B" w:rsidP="00AD37C4">
      <w:pPr>
        <w:pStyle w:val="Bullet1"/>
        <w:spacing w:after="0"/>
        <w:rPr>
          <w:rFonts w:cs="Noto Sans"/>
        </w:rPr>
      </w:pPr>
      <w:r w:rsidRPr="74BACDE1">
        <w:rPr>
          <w:rFonts w:ascii="Noto Sans" w:hAnsi="Noto Sans" w:cs="Noto Sans"/>
          <w:sz w:val="20"/>
        </w:rPr>
        <w:t xml:space="preserve">create a password protected log-in to access the </w:t>
      </w:r>
      <w:r w:rsidR="00E0448B" w:rsidRPr="74BACDE1">
        <w:rPr>
          <w:rFonts w:ascii="Noto Sans" w:hAnsi="Noto Sans" w:cs="Noto Sans"/>
          <w:sz w:val="20"/>
        </w:rPr>
        <w:t>Application</w:t>
      </w:r>
      <w:r w:rsidRPr="74BACDE1">
        <w:rPr>
          <w:rFonts w:ascii="Noto Sans" w:hAnsi="Noto Sans" w:cs="Noto Sans"/>
          <w:sz w:val="20"/>
        </w:rPr>
        <w:t xml:space="preserve"> </w:t>
      </w:r>
      <w:r w:rsidR="00F7024D" w:rsidRPr="74BACDE1">
        <w:rPr>
          <w:rFonts w:ascii="Noto Sans" w:hAnsi="Noto Sans" w:cs="Noto Sans"/>
          <w:sz w:val="20"/>
        </w:rPr>
        <w:t>F</w:t>
      </w:r>
      <w:r w:rsidRPr="74BACDE1">
        <w:rPr>
          <w:rFonts w:ascii="Noto Sans" w:hAnsi="Noto Sans" w:cs="Noto Sans"/>
          <w:sz w:val="20"/>
        </w:rPr>
        <w:t>orm;</w:t>
      </w:r>
    </w:p>
    <w:p w14:paraId="7BEC4644" w14:textId="7C21EDBF" w:rsidR="00B76D0A" w:rsidRPr="00E0448B" w:rsidRDefault="0046290B" w:rsidP="00E0448B">
      <w:pPr>
        <w:pStyle w:val="Bullet1"/>
        <w:spacing w:after="0"/>
        <w:rPr>
          <w:rFonts w:cs="Noto Sans"/>
        </w:rPr>
      </w:pPr>
      <w:r w:rsidRPr="74BACDE1">
        <w:rPr>
          <w:rFonts w:ascii="Noto Sans" w:hAnsi="Noto Sans" w:cs="Noto Sans"/>
          <w:sz w:val="20"/>
        </w:rPr>
        <w:t xml:space="preserve">provide all the information </w:t>
      </w:r>
      <w:r w:rsidR="00D92375" w:rsidRPr="74BACDE1">
        <w:rPr>
          <w:rFonts w:ascii="Noto Sans" w:hAnsi="Noto Sans" w:cs="Noto Sans"/>
          <w:sz w:val="20"/>
        </w:rPr>
        <w:t>requested</w:t>
      </w:r>
      <w:r w:rsidR="00E0448B" w:rsidRPr="74BACDE1">
        <w:rPr>
          <w:rFonts w:ascii="Noto Sans" w:hAnsi="Noto Sans" w:cs="Noto Sans"/>
          <w:sz w:val="20"/>
        </w:rPr>
        <w:t xml:space="preserve">, including </w:t>
      </w:r>
      <w:r w:rsidRPr="74BACDE1">
        <w:rPr>
          <w:rFonts w:ascii="Noto Sans" w:hAnsi="Noto Sans" w:cs="Noto Sans"/>
          <w:sz w:val="20"/>
        </w:rPr>
        <w:t>address</w:t>
      </w:r>
      <w:r w:rsidR="00E0448B" w:rsidRPr="74BACDE1">
        <w:rPr>
          <w:rFonts w:ascii="Noto Sans" w:hAnsi="Noto Sans" w:cs="Noto Sans"/>
          <w:sz w:val="20"/>
        </w:rPr>
        <w:t>ing</w:t>
      </w:r>
      <w:r w:rsidRPr="74BACDE1">
        <w:rPr>
          <w:rFonts w:ascii="Noto Sans" w:hAnsi="Noto Sans" w:cs="Noto Sans"/>
          <w:sz w:val="20"/>
        </w:rPr>
        <w:t xml:space="preserve"> all assessment </w:t>
      </w:r>
      <w:r w:rsidR="00D92375" w:rsidRPr="74BACDE1">
        <w:rPr>
          <w:rFonts w:ascii="Noto Sans" w:hAnsi="Noto Sans" w:cs="Noto Sans"/>
          <w:sz w:val="20"/>
        </w:rPr>
        <w:t>criteria;</w:t>
      </w:r>
    </w:p>
    <w:p w14:paraId="3250A68D" w14:textId="7C24C4DF" w:rsidR="00B76D0A" w:rsidRPr="00AD37C4" w:rsidRDefault="0046290B" w:rsidP="00AD37C4">
      <w:pPr>
        <w:pStyle w:val="Bullet1"/>
        <w:spacing w:after="0"/>
        <w:rPr>
          <w:rFonts w:cs="Noto Sans"/>
        </w:rPr>
      </w:pPr>
      <w:r w:rsidRPr="74BACDE1">
        <w:rPr>
          <w:rFonts w:ascii="Noto Sans" w:hAnsi="Noto Sans" w:cs="Noto Sans"/>
          <w:sz w:val="20"/>
        </w:rPr>
        <w:t>provide the</w:t>
      </w:r>
      <w:r w:rsidR="00D91AFE" w:rsidRPr="74BACDE1">
        <w:rPr>
          <w:rFonts w:ascii="Noto Sans" w:hAnsi="Noto Sans" w:cs="Noto Sans"/>
          <w:sz w:val="20"/>
        </w:rPr>
        <w:t xml:space="preserve"> </w:t>
      </w:r>
      <w:r w:rsidR="00E0448B" w:rsidRPr="74BACDE1">
        <w:rPr>
          <w:rFonts w:ascii="Noto Sans" w:hAnsi="Noto Sans" w:cs="Noto Sans"/>
          <w:sz w:val="20"/>
        </w:rPr>
        <w:t>Application</w:t>
      </w:r>
      <w:r w:rsidR="00F7024D" w:rsidRPr="74BACDE1">
        <w:rPr>
          <w:rFonts w:ascii="Noto Sans" w:hAnsi="Noto Sans" w:cs="Noto Sans"/>
          <w:sz w:val="20"/>
        </w:rPr>
        <w:t xml:space="preserve"> Form</w:t>
      </w:r>
      <w:r w:rsidRPr="74BACDE1">
        <w:rPr>
          <w:rFonts w:ascii="Noto Sans" w:hAnsi="Noto Sans" w:cs="Noto Sans"/>
          <w:sz w:val="20"/>
        </w:rPr>
        <w:t xml:space="preserve"> in </w:t>
      </w:r>
      <w:r w:rsidR="00D92375" w:rsidRPr="74BACDE1">
        <w:rPr>
          <w:rFonts w:ascii="Noto Sans" w:hAnsi="Noto Sans" w:cs="Noto Sans"/>
          <w:sz w:val="20"/>
        </w:rPr>
        <w:t>English;</w:t>
      </w:r>
    </w:p>
    <w:p w14:paraId="5B122ED6" w14:textId="77777777" w:rsidR="00B76D0A" w:rsidRPr="00AD37C4" w:rsidRDefault="0046290B" w:rsidP="00AD37C4">
      <w:pPr>
        <w:pStyle w:val="Bullet1"/>
        <w:spacing w:after="0"/>
        <w:rPr>
          <w:rFonts w:cs="Noto Sans"/>
        </w:rPr>
      </w:pPr>
      <w:r w:rsidRPr="00AD37C4">
        <w:rPr>
          <w:rFonts w:ascii="Noto Sans" w:hAnsi="Noto Sans" w:cs="Noto Sans"/>
          <w:sz w:val="20"/>
        </w:rPr>
        <w:t xml:space="preserve">provide an indicative budget using the template in the </w:t>
      </w:r>
      <w:r w:rsidR="00D91AFE" w:rsidRPr="00AD37C4">
        <w:rPr>
          <w:rFonts w:ascii="Noto Sans" w:hAnsi="Noto Sans" w:cs="Noto Sans"/>
          <w:sz w:val="20"/>
        </w:rPr>
        <w:t xml:space="preserve">response </w:t>
      </w:r>
      <w:r w:rsidRPr="00AD37C4">
        <w:rPr>
          <w:rFonts w:ascii="Noto Sans" w:hAnsi="Noto Sans" w:cs="Noto Sans"/>
          <w:sz w:val="20"/>
        </w:rPr>
        <w:t>form</w:t>
      </w:r>
      <w:r w:rsidR="00D91AFE" w:rsidRPr="00AD37C4">
        <w:rPr>
          <w:rFonts w:ascii="Noto Sans" w:hAnsi="Noto Sans" w:cs="Noto Sans"/>
          <w:sz w:val="20"/>
        </w:rPr>
        <w:t xml:space="preserve"> in the SmartyGrants portal</w:t>
      </w:r>
      <w:r w:rsidRPr="00AD37C4">
        <w:rPr>
          <w:rFonts w:ascii="Noto Sans" w:hAnsi="Noto Sans" w:cs="Noto Sans"/>
          <w:sz w:val="20"/>
        </w:rPr>
        <w:t xml:space="preserve">; </w:t>
      </w:r>
      <w:r w:rsidR="00A0630F" w:rsidRPr="00AD37C4">
        <w:rPr>
          <w:rFonts w:ascii="Noto Sans" w:hAnsi="Noto Sans" w:cs="Noto Sans"/>
          <w:sz w:val="20"/>
        </w:rPr>
        <w:t>and</w:t>
      </w:r>
    </w:p>
    <w:p w14:paraId="639BA9BF" w14:textId="1DFB3C39" w:rsidR="00B76D0A" w:rsidRPr="00AD37C4" w:rsidRDefault="0046290B" w:rsidP="00AD37C4">
      <w:pPr>
        <w:pStyle w:val="Bullet1"/>
        <w:spacing w:after="0"/>
        <w:rPr>
          <w:rFonts w:cs="Noto Sans"/>
        </w:rPr>
      </w:pPr>
      <w:r w:rsidRPr="74BACDE1">
        <w:rPr>
          <w:rFonts w:ascii="Noto Sans" w:hAnsi="Noto Sans" w:cs="Noto Sans"/>
          <w:sz w:val="20"/>
        </w:rPr>
        <w:t xml:space="preserve">submit the </w:t>
      </w:r>
      <w:r w:rsidR="00E0448B" w:rsidRPr="74BACDE1">
        <w:rPr>
          <w:rFonts w:ascii="Noto Sans" w:hAnsi="Noto Sans" w:cs="Noto Sans"/>
          <w:sz w:val="20"/>
        </w:rPr>
        <w:t>Application</w:t>
      </w:r>
      <w:r w:rsidR="00F7024D" w:rsidRPr="74BACDE1">
        <w:rPr>
          <w:rFonts w:ascii="Noto Sans" w:hAnsi="Noto Sans" w:cs="Noto Sans"/>
          <w:sz w:val="20"/>
        </w:rPr>
        <w:t xml:space="preserve"> Form</w:t>
      </w:r>
      <w:r w:rsidRPr="74BACDE1">
        <w:rPr>
          <w:rFonts w:ascii="Noto Sans" w:hAnsi="Noto Sans" w:cs="Noto Sans"/>
          <w:sz w:val="20"/>
        </w:rPr>
        <w:t xml:space="preserve"> by the closing date and time</w:t>
      </w:r>
      <w:r w:rsidR="00695221" w:rsidRPr="74BACDE1">
        <w:rPr>
          <w:rFonts w:ascii="Noto Sans" w:hAnsi="Noto Sans" w:cs="Noto Sans"/>
          <w:sz w:val="20"/>
        </w:rPr>
        <w:t>, l</w:t>
      </w:r>
      <w:r w:rsidRPr="74BACDE1">
        <w:rPr>
          <w:rFonts w:ascii="Noto Sans" w:hAnsi="Noto Sans" w:cs="Noto Sans"/>
          <w:sz w:val="20"/>
        </w:rPr>
        <w:t xml:space="preserve">ate </w:t>
      </w:r>
      <w:r w:rsidR="00D91AFE" w:rsidRPr="74BACDE1">
        <w:rPr>
          <w:rFonts w:ascii="Noto Sans" w:hAnsi="Noto Sans" w:cs="Noto Sans"/>
          <w:sz w:val="20"/>
        </w:rPr>
        <w:t xml:space="preserve">lodgements </w:t>
      </w:r>
      <w:r w:rsidRPr="74BACDE1">
        <w:rPr>
          <w:rFonts w:ascii="Noto Sans" w:hAnsi="Noto Sans" w:cs="Noto Sans"/>
          <w:sz w:val="20"/>
        </w:rPr>
        <w:t>will not be accepted</w:t>
      </w:r>
      <w:r w:rsidR="00A0630F" w:rsidRPr="74BACDE1">
        <w:rPr>
          <w:rFonts w:ascii="Noto Sans" w:hAnsi="Noto Sans" w:cs="Noto Sans"/>
          <w:sz w:val="20"/>
        </w:rPr>
        <w:t>.</w:t>
      </w:r>
    </w:p>
    <w:p w14:paraId="5C7781F1" w14:textId="77777777" w:rsidR="00B76D0A" w:rsidRDefault="0046290B" w:rsidP="001D23ED">
      <w:pPr>
        <w:spacing w:before="240"/>
      </w:pPr>
      <w:r w:rsidRPr="00B76D0A">
        <w:t>For general information about SmartyGrants, please refer to the SmartyGrants webpage</w:t>
      </w:r>
      <w:r w:rsidR="00F7024D">
        <w:t xml:space="preserve">: </w:t>
      </w:r>
      <w:r w:rsidRPr="00B76D0A">
        <w:t xml:space="preserve"> </w:t>
      </w:r>
      <w:hyperlink r:id="rId10" w:history="1">
        <w:r w:rsidRPr="00562B76">
          <w:rPr>
            <w:color w:val="0A64C0" w:themeColor="text2" w:themeTint="BF"/>
            <w:u w:val="single"/>
          </w:rPr>
          <w:t>https://smartygrants.com.au</w:t>
        </w:r>
      </w:hyperlink>
      <w:r w:rsidR="00562B76">
        <w:rPr>
          <w:color w:val="0A64C0" w:themeColor="text2" w:themeTint="BF"/>
          <w:u w:val="single"/>
        </w:rPr>
        <w:t>.</w:t>
      </w:r>
    </w:p>
    <w:p w14:paraId="6FC0F19C" w14:textId="77777777" w:rsidR="00B76D0A" w:rsidRPr="00B76D0A" w:rsidRDefault="0046290B" w:rsidP="00B76D0A">
      <w:r w:rsidRPr="00B76D0A">
        <w:t>Prior to submitting a response, please ensure you:</w:t>
      </w:r>
    </w:p>
    <w:p w14:paraId="5801DF90" w14:textId="77777777" w:rsidR="00B76D0A" w:rsidRPr="00AD37C4" w:rsidRDefault="0046290B" w:rsidP="00AD37C4">
      <w:pPr>
        <w:pStyle w:val="Bullet1"/>
        <w:spacing w:after="0"/>
        <w:rPr>
          <w:rFonts w:cs="Noto Sans"/>
        </w:rPr>
      </w:pPr>
      <w:r w:rsidRPr="00AD37C4">
        <w:rPr>
          <w:rFonts w:ascii="Noto Sans" w:hAnsi="Noto Sans" w:cs="Noto Sans"/>
          <w:sz w:val="20"/>
        </w:rPr>
        <w:t>read and understand these EOI Guidelines; and</w:t>
      </w:r>
    </w:p>
    <w:p w14:paraId="5AEA74BF" w14:textId="77777777" w:rsidR="00B76D0A" w:rsidRPr="00AD37C4" w:rsidRDefault="0046290B" w:rsidP="00AD37C4">
      <w:pPr>
        <w:pStyle w:val="Bullet1"/>
        <w:spacing w:after="0"/>
        <w:rPr>
          <w:rFonts w:cs="Noto Sans"/>
        </w:rPr>
      </w:pPr>
      <w:r w:rsidRPr="00AD37C4">
        <w:rPr>
          <w:rFonts w:ascii="Noto Sans" w:hAnsi="Noto Sans" w:cs="Noto Sans"/>
          <w:sz w:val="20"/>
        </w:rPr>
        <w:lastRenderedPageBreak/>
        <w:t xml:space="preserve">meet all the eligibility criteria (as defined in </w:t>
      </w:r>
      <w:hyperlink w:anchor="_1.1.4_Eligibility_criteria" w:history="1">
        <w:r w:rsidRPr="00702B1B">
          <w:rPr>
            <w:rStyle w:val="Hyperlink"/>
            <w:rFonts w:ascii="Noto Sans" w:hAnsi="Noto Sans" w:cs="Noto Sans"/>
            <w:sz w:val="20"/>
          </w:rPr>
          <w:t xml:space="preserve">section </w:t>
        </w:r>
        <w:r w:rsidR="00DD0E50" w:rsidRPr="00702B1B">
          <w:rPr>
            <w:rStyle w:val="Hyperlink"/>
            <w:rFonts w:ascii="Noto Sans" w:hAnsi="Noto Sans" w:cs="Noto Sans"/>
            <w:sz w:val="20"/>
          </w:rPr>
          <w:t>1.1.4</w:t>
        </w:r>
      </w:hyperlink>
      <w:r w:rsidRPr="00AD37C4">
        <w:rPr>
          <w:rFonts w:ascii="Noto Sans" w:hAnsi="Noto Sans" w:cs="Noto Sans"/>
          <w:sz w:val="20"/>
        </w:rPr>
        <w:t>).</w:t>
      </w:r>
    </w:p>
    <w:p w14:paraId="6F8DB0A1" w14:textId="77777777" w:rsidR="00EE58E0" w:rsidRDefault="00EE58E0" w:rsidP="00EE58E0">
      <w:pPr>
        <w:pStyle w:val="ListParagraph"/>
        <w:numPr>
          <w:ilvl w:val="0"/>
          <w:numId w:val="0"/>
        </w:numPr>
        <w:spacing w:after="0"/>
        <w:ind w:left="714"/>
      </w:pPr>
    </w:p>
    <w:p w14:paraId="29BE0A40" w14:textId="77777777" w:rsidR="00562B76" w:rsidRDefault="0046290B" w:rsidP="00B76D0A">
      <w:r w:rsidRPr="00B76D0A">
        <w:t xml:space="preserve">If you have any technical difficulties with logging in, progressing or submitting your </w:t>
      </w:r>
      <w:r w:rsidR="00D91AFE">
        <w:t>EOI</w:t>
      </w:r>
      <w:r w:rsidRPr="00B76D0A">
        <w:t xml:space="preserve">, please contact SmartyGrants on 03 9320 6888 or by email </w:t>
      </w:r>
      <w:hyperlink r:id="rId11" w:history="1">
        <w:r w:rsidRPr="00562B76">
          <w:rPr>
            <w:color w:val="0A64C0" w:themeColor="text2" w:themeTint="BF"/>
            <w:u w:val="single"/>
          </w:rPr>
          <w:t>service@smartygrants.com.au</w:t>
        </w:r>
      </w:hyperlink>
      <w:r w:rsidRPr="00B76D0A">
        <w:t>.</w:t>
      </w:r>
    </w:p>
    <w:p w14:paraId="7A9BF32B" w14:textId="43350157" w:rsidR="00B76D0A" w:rsidRDefault="0046290B" w:rsidP="00234A24">
      <w:r>
        <w:t xml:space="preserve">Please refer to the </w:t>
      </w:r>
      <w:hyperlink r:id="rId12">
        <w:r w:rsidR="00695221" w:rsidRPr="74BACDE1">
          <w:rPr>
            <w:rStyle w:val="Hyperlink"/>
          </w:rPr>
          <w:t>https://applicanthelp.smartygrants.com.au/help-guide-for-applicants/</w:t>
        </w:r>
      </w:hyperlink>
      <w:r>
        <w:t xml:space="preserve"> for assistance on completing your EOI  via the SmartyGrants portal.</w:t>
      </w:r>
    </w:p>
    <w:p w14:paraId="4BCCA21F" w14:textId="77777777" w:rsidR="00B76D0A" w:rsidRDefault="0046290B" w:rsidP="008A3E4B">
      <w:pPr>
        <w:pStyle w:val="Heading3"/>
      </w:pPr>
      <w:bookmarkStart w:id="14" w:name="_Toc227145952"/>
      <w:bookmarkEnd w:id="13"/>
      <w:r>
        <w:t>1.3.</w:t>
      </w:r>
      <w:r w:rsidR="00234A24">
        <w:t>3</w:t>
      </w:r>
      <w:r>
        <w:t xml:space="preserve"> </w:t>
      </w:r>
      <w:r w:rsidR="00234A24">
        <w:t>Closing date and time</w:t>
      </w:r>
      <w:bookmarkEnd w:id="14"/>
      <w:r w:rsidR="00234A24">
        <w:t xml:space="preserve"> </w:t>
      </w:r>
      <w:r>
        <w:t xml:space="preserve"> </w:t>
      </w:r>
    </w:p>
    <w:p w14:paraId="04744F84" w14:textId="77777777" w:rsidR="00B76D0A" w:rsidRDefault="0046290B" w:rsidP="00234A24">
      <w:pPr>
        <w:spacing w:after="0"/>
      </w:pPr>
      <w:r w:rsidRPr="00F20137">
        <w:t>The Closing Date and Time for lodgement of EOIs is as set out on the front page</w:t>
      </w:r>
      <w:r>
        <w:t xml:space="preserve"> </w:t>
      </w:r>
      <w:r w:rsidRPr="00F20137">
        <w:t xml:space="preserve">of this EOI </w:t>
      </w:r>
      <w:r w:rsidR="00F7024D">
        <w:t>Guidelines</w:t>
      </w:r>
      <w:r w:rsidRPr="00F20137">
        <w:t xml:space="preserve"> document.</w:t>
      </w:r>
      <w:r w:rsidR="00CA790C">
        <w:t xml:space="preserve"> EOIs should be received by 5pm on Friday, 21 August 2026.</w:t>
      </w:r>
    </w:p>
    <w:p w14:paraId="1427C249" w14:textId="77777777" w:rsidR="00C611A5" w:rsidRDefault="0046290B" w:rsidP="001D23ED">
      <w:pPr>
        <w:spacing w:before="240" w:after="0"/>
      </w:pPr>
      <w:r w:rsidRPr="00F20137">
        <w:t xml:space="preserve">EOIs that are not received in full by the </w:t>
      </w:r>
      <w:r>
        <w:t>C</w:t>
      </w:r>
      <w:r w:rsidRPr="00F20137">
        <w:t xml:space="preserve">losing </w:t>
      </w:r>
      <w:r>
        <w:t>D</w:t>
      </w:r>
      <w:r w:rsidRPr="00F20137">
        <w:t xml:space="preserve">ate and </w:t>
      </w:r>
      <w:r>
        <w:t>T</w:t>
      </w:r>
      <w:r w:rsidRPr="00F20137">
        <w:t xml:space="preserve">ime </w:t>
      </w:r>
      <w:r w:rsidR="00F7024D">
        <w:t>will not</w:t>
      </w:r>
      <w:r w:rsidRPr="00F20137">
        <w:t xml:space="preserve"> be evaluated</w:t>
      </w:r>
      <w:r>
        <w:t xml:space="preserve"> </w:t>
      </w:r>
      <w:r w:rsidRPr="00F20137">
        <w:t xml:space="preserve">by </w:t>
      </w:r>
      <w:r>
        <w:t>DFSDSCS.</w:t>
      </w:r>
    </w:p>
    <w:p w14:paraId="54552F3A" w14:textId="77777777" w:rsidR="0073760E" w:rsidRDefault="0046290B" w:rsidP="0073760E">
      <w:pPr>
        <w:pStyle w:val="Heading2"/>
      </w:pPr>
      <w:bookmarkStart w:id="15" w:name="_Toc227145954"/>
      <w:r>
        <w:t>1.</w:t>
      </w:r>
      <w:r w:rsidR="00B36D1B">
        <w:t>4</w:t>
      </w:r>
      <w:r>
        <w:t xml:space="preserve"> How your EOI will be assessed</w:t>
      </w:r>
      <w:bookmarkEnd w:id="15"/>
    </w:p>
    <w:p w14:paraId="6301B390" w14:textId="77777777" w:rsidR="0073760E" w:rsidRPr="00702B1B" w:rsidRDefault="0046290B" w:rsidP="0073760E">
      <w:pPr>
        <w:spacing w:after="0"/>
      </w:pPr>
      <w:r>
        <w:t>DFSDSCS</w:t>
      </w:r>
      <w:r w:rsidRPr="00F20137">
        <w:t xml:space="preserve"> will assess your EOI against the Qualitative </w:t>
      </w:r>
      <w:r w:rsidR="00DD0E50">
        <w:t>Re</w:t>
      </w:r>
      <w:r w:rsidR="00DD0E50" w:rsidRPr="00702B1B">
        <w:t xml:space="preserve">sponse </w:t>
      </w:r>
      <w:r w:rsidRPr="00702B1B">
        <w:t xml:space="preserve">Criteria </w:t>
      </w:r>
      <w:r w:rsidR="00DD0E50" w:rsidRPr="00702B1B">
        <w:t>outlined</w:t>
      </w:r>
      <w:r w:rsidRPr="00702B1B">
        <w:t xml:space="preserve"> in </w:t>
      </w:r>
      <w:hyperlink w:anchor="_Part_C:_EOI" w:history="1">
        <w:r w:rsidRPr="00702B1B">
          <w:rPr>
            <w:rStyle w:val="Hyperlink"/>
          </w:rPr>
          <w:t>Part C</w:t>
        </w:r>
      </w:hyperlink>
      <w:r w:rsidRPr="00702B1B">
        <w:t xml:space="preserve">. To the extent that the </w:t>
      </w:r>
      <w:r w:rsidR="008D5CB4" w:rsidRPr="00702B1B">
        <w:t>DFSDSCS</w:t>
      </w:r>
      <w:r w:rsidRPr="00702B1B">
        <w:t xml:space="preserve"> considers appropriate, it may also take into account any other information available to </w:t>
      </w:r>
      <w:r w:rsidR="008D5CB4" w:rsidRPr="00702B1B">
        <w:t>DFSDSCS</w:t>
      </w:r>
      <w:r w:rsidRPr="00702B1B">
        <w:t xml:space="preserve"> regarding the</w:t>
      </w:r>
      <w:r w:rsidR="00E5469A" w:rsidRPr="00702B1B">
        <w:t xml:space="preserve"> </w:t>
      </w:r>
      <w:r w:rsidR="00DD0E50" w:rsidRPr="00702B1B">
        <w:t>Respondent</w:t>
      </w:r>
      <w:r w:rsidRPr="00702B1B">
        <w:t xml:space="preserve"> or the EOI.</w:t>
      </w:r>
    </w:p>
    <w:p w14:paraId="1F031838" w14:textId="520F8FCC" w:rsidR="00F7024D" w:rsidRPr="00702B1B" w:rsidRDefault="0046290B" w:rsidP="001D23ED">
      <w:pPr>
        <w:spacing w:before="240"/>
      </w:pPr>
      <w:r>
        <w:t>DFSDSCS</w:t>
      </w:r>
      <w:r w:rsidR="0073760E">
        <w:t xml:space="preserve"> will review all eligible submitted </w:t>
      </w:r>
      <w:r w:rsidR="00D91AFE">
        <w:t>EOIs</w:t>
      </w:r>
      <w:r w:rsidR="0073760E">
        <w:t xml:space="preserve"> and make recommendations to the </w:t>
      </w:r>
      <w:r w:rsidR="00257C1B">
        <w:t>Commonwealth</w:t>
      </w:r>
      <w:r w:rsidR="0073760E">
        <w:t xml:space="preserve"> Government to award funding</w:t>
      </w:r>
      <w:r>
        <w:t>.</w:t>
      </w:r>
    </w:p>
    <w:p w14:paraId="54C4E3C0" w14:textId="4B5C14C0" w:rsidR="0073760E" w:rsidRPr="00702B1B" w:rsidRDefault="0046290B" w:rsidP="00F7024D">
      <w:r>
        <w:t xml:space="preserve">The </w:t>
      </w:r>
      <w:r w:rsidR="00257C1B">
        <w:t xml:space="preserve">Commonwealth </w:t>
      </w:r>
      <w:r>
        <w:t xml:space="preserve">Government remains the sole decision makers of successful recipients of </w:t>
      </w:r>
      <w:r w:rsidR="009610C8">
        <w:t>funding under the Accessible Australia initiative</w:t>
      </w:r>
      <w:r>
        <w:t xml:space="preserve">. </w:t>
      </w:r>
    </w:p>
    <w:p w14:paraId="20621A90" w14:textId="77777777" w:rsidR="0073760E" w:rsidRPr="00702B1B" w:rsidRDefault="0046290B" w:rsidP="008A3E4B">
      <w:pPr>
        <w:pStyle w:val="Heading3"/>
      </w:pPr>
      <w:bookmarkStart w:id="16" w:name="_Toc227145955"/>
      <w:r w:rsidRPr="00702B1B">
        <w:t>1.</w:t>
      </w:r>
      <w:r w:rsidR="00B36D1B" w:rsidRPr="00702B1B">
        <w:t>4</w:t>
      </w:r>
      <w:r w:rsidRPr="00702B1B">
        <w:t xml:space="preserve">.1 Assessment process </w:t>
      </w:r>
      <w:r w:rsidR="003C0B59" w:rsidRPr="00702B1B">
        <w:t>and next steps</w:t>
      </w:r>
      <w:bookmarkEnd w:id="16"/>
    </w:p>
    <w:p w14:paraId="6EA1C9AC" w14:textId="77777777" w:rsidR="0073760E" w:rsidRPr="00702B1B" w:rsidRDefault="0046290B" w:rsidP="00AD37C4">
      <w:pPr>
        <w:pStyle w:val="Body"/>
        <w:rPr>
          <w:rFonts w:cs="Noto Sans"/>
        </w:rPr>
      </w:pPr>
      <w:r w:rsidRPr="00702B1B">
        <w:rPr>
          <w:rFonts w:ascii="Noto Sans" w:hAnsi="Noto Sans" w:cs="Noto Sans"/>
          <w:sz w:val="20"/>
        </w:rPr>
        <w:t xml:space="preserve">DFSDSCS will review all submitted </w:t>
      </w:r>
      <w:r w:rsidR="00D91AFE" w:rsidRPr="00702B1B">
        <w:rPr>
          <w:rFonts w:ascii="Noto Sans" w:hAnsi="Noto Sans" w:cs="Noto Sans"/>
          <w:sz w:val="20"/>
        </w:rPr>
        <w:t>responses</w:t>
      </w:r>
      <w:r w:rsidRPr="00702B1B">
        <w:rPr>
          <w:rFonts w:ascii="Noto Sans" w:hAnsi="Noto Sans" w:cs="Noto Sans"/>
          <w:sz w:val="20"/>
        </w:rPr>
        <w:t xml:space="preserve"> against the eligibility criteria (</w:t>
      </w:r>
      <w:hyperlink w:anchor="_1.1.4_Eligibility_criteria" w:history="1">
        <w:r w:rsidRPr="00702B1B">
          <w:rPr>
            <w:rStyle w:val="Hyperlink"/>
            <w:rFonts w:ascii="Noto Sans" w:hAnsi="Noto Sans" w:cs="Noto Sans"/>
            <w:sz w:val="20"/>
          </w:rPr>
          <w:t xml:space="preserve">section </w:t>
        </w:r>
        <w:r w:rsidR="00813E3B" w:rsidRPr="00702B1B">
          <w:rPr>
            <w:rStyle w:val="Hyperlink"/>
            <w:rFonts w:ascii="Noto Sans" w:hAnsi="Noto Sans" w:cs="Noto Sans"/>
            <w:sz w:val="20"/>
          </w:rPr>
          <w:t>1.1.4</w:t>
        </w:r>
      </w:hyperlink>
      <w:r w:rsidRPr="00702B1B">
        <w:rPr>
          <w:rFonts w:ascii="Noto Sans" w:hAnsi="Noto Sans" w:cs="Noto Sans"/>
          <w:sz w:val="20"/>
        </w:rPr>
        <w:t xml:space="preserve">) to confirm that </w:t>
      </w:r>
      <w:r w:rsidR="00D91AFE" w:rsidRPr="00702B1B">
        <w:rPr>
          <w:rFonts w:ascii="Noto Sans" w:hAnsi="Noto Sans" w:cs="Noto Sans"/>
          <w:sz w:val="20"/>
        </w:rPr>
        <w:t xml:space="preserve">they </w:t>
      </w:r>
      <w:r w:rsidRPr="00702B1B">
        <w:rPr>
          <w:rFonts w:ascii="Noto Sans" w:hAnsi="Noto Sans" w:cs="Noto Sans"/>
          <w:sz w:val="20"/>
        </w:rPr>
        <w:t>meet the eligibility criteria and are able to be further assessed.</w:t>
      </w:r>
    </w:p>
    <w:p w14:paraId="4FC2B0A3" w14:textId="77777777" w:rsidR="0073760E" w:rsidRPr="00F7024D" w:rsidRDefault="0046290B" w:rsidP="00F7024D">
      <w:pPr>
        <w:pStyle w:val="Body"/>
        <w:rPr>
          <w:rFonts w:ascii="Noto Sans" w:hAnsi="Noto Sans" w:cs="Noto Sans"/>
          <w:sz w:val="20"/>
        </w:rPr>
      </w:pPr>
      <w:r w:rsidRPr="00702B1B">
        <w:rPr>
          <w:rFonts w:ascii="Noto Sans" w:hAnsi="Noto Sans" w:cs="Noto Sans"/>
          <w:sz w:val="20"/>
        </w:rPr>
        <w:t xml:space="preserve">EOI responses will be assessed against </w:t>
      </w:r>
      <w:r w:rsidR="00D103A7" w:rsidRPr="00702B1B">
        <w:rPr>
          <w:rFonts w:ascii="Noto Sans" w:hAnsi="Noto Sans" w:cs="Noto Sans"/>
          <w:sz w:val="20"/>
        </w:rPr>
        <w:t>three</w:t>
      </w:r>
      <w:r w:rsidRPr="00702B1B">
        <w:rPr>
          <w:rFonts w:ascii="Noto Sans" w:hAnsi="Noto Sans" w:cs="Noto Sans"/>
          <w:sz w:val="20"/>
        </w:rPr>
        <w:t xml:space="preserve"> individual project assessment criteria </w:t>
      </w:r>
      <w:r w:rsidR="00813E3B" w:rsidRPr="00702B1B">
        <w:rPr>
          <w:rFonts w:ascii="Noto Sans" w:hAnsi="Noto Sans" w:cs="Noto Sans"/>
          <w:sz w:val="20"/>
        </w:rPr>
        <w:t xml:space="preserve">(see </w:t>
      </w:r>
      <w:hyperlink w:anchor="_Part_C:_EOI" w:history="1">
        <w:r w:rsidR="00813E3B" w:rsidRPr="00702B1B">
          <w:rPr>
            <w:rStyle w:val="Hyperlink"/>
            <w:rFonts w:ascii="Noto Sans" w:hAnsi="Noto Sans" w:cs="Noto Sans"/>
            <w:sz w:val="20"/>
          </w:rPr>
          <w:t>Part C</w:t>
        </w:r>
      </w:hyperlink>
      <w:r w:rsidR="00813E3B" w:rsidRPr="00702B1B">
        <w:rPr>
          <w:rFonts w:ascii="Noto Sans" w:hAnsi="Noto Sans" w:cs="Noto Sans"/>
          <w:sz w:val="20"/>
        </w:rPr>
        <w:t xml:space="preserve">) </w:t>
      </w:r>
      <w:r w:rsidRPr="00702B1B">
        <w:rPr>
          <w:rFonts w:ascii="Noto Sans" w:hAnsi="Noto Sans" w:cs="Noto Sans"/>
          <w:sz w:val="20"/>
        </w:rPr>
        <w:t xml:space="preserve">and broader access and equity considerations. </w:t>
      </w:r>
      <w:r w:rsidR="00D103A7" w:rsidRPr="00702B1B">
        <w:rPr>
          <w:rFonts w:ascii="Noto Sans" w:hAnsi="Noto Sans" w:cs="Noto Sans"/>
          <w:sz w:val="20"/>
        </w:rPr>
        <w:t>Respondents will also be required to submit a budget outline as part of their response.</w:t>
      </w:r>
    </w:p>
    <w:p w14:paraId="7AFF3F71" w14:textId="77777777" w:rsidR="0073760E" w:rsidRPr="00F7024D" w:rsidRDefault="0046290B" w:rsidP="00F7024D">
      <w:pPr>
        <w:pStyle w:val="Body"/>
        <w:rPr>
          <w:rFonts w:ascii="Noto Sans" w:hAnsi="Noto Sans" w:cs="Noto Sans"/>
          <w:sz w:val="20"/>
        </w:rPr>
      </w:pPr>
      <w:r w:rsidRPr="00F7024D">
        <w:rPr>
          <w:rFonts w:ascii="Noto Sans" w:hAnsi="Noto Sans" w:cs="Noto Sans"/>
          <w:sz w:val="20"/>
        </w:rPr>
        <w:t>Information contained in responses may be shared with other Queensland Government agencies to assist with cross government coordination.</w:t>
      </w:r>
    </w:p>
    <w:p w14:paraId="2D31D746" w14:textId="3E7080E6" w:rsidR="004F5E32" w:rsidRPr="00CA790C" w:rsidRDefault="0046290B" w:rsidP="74BACDE1">
      <w:pPr>
        <w:pStyle w:val="Body"/>
        <w:rPr>
          <w:rFonts w:ascii="Noto Sans" w:hAnsi="Noto Sans" w:cs="Noto Sans"/>
          <w:sz w:val="20"/>
        </w:rPr>
      </w:pPr>
      <w:r w:rsidRPr="74BACDE1">
        <w:rPr>
          <w:rFonts w:ascii="Noto Sans" w:hAnsi="Noto Sans" w:cs="Noto Sans"/>
          <w:sz w:val="20"/>
        </w:rPr>
        <w:t xml:space="preserve">A panel will assess eligible EOI responses against the assessment criteria and may make recommendations for potential allocation of </w:t>
      </w:r>
      <w:r w:rsidR="002135B9" w:rsidRPr="74BACDE1">
        <w:rPr>
          <w:rFonts w:ascii="Noto Sans" w:hAnsi="Noto Sans" w:cs="Noto Sans"/>
          <w:sz w:val="20"/>
        </w:rPr>
        <w:t xml:space="preserve">future </w:t>
      </w:r>
      <w:r w:rsidRPr="74BACDE1">
        <w:rPr>
          <w:rFonts w:ascii="Noto Sans" w:hAnsi="Noto Sans" w:cs="Noto Sans"/>
          <w:sz w:val="20"/>
        </w:rPr>
        <w:t xml:space="preserve">grant funding to the </w:t>
      </w:r>
      <w:r w:rsidR="00257C1B" w:rsidRPr="74BACDE1">
        <w:rPr>
          <w:rFonts w:ascii="Noto Sans" w:hAnsi="Noto Sans" w:cs="Noto Sans"/>
          <w:sz w:val="20"/>
        </w:rPr>
        <w:t xml:space="preserve">Commonwealth </w:t>
      </w:r>
      <w:r w:rsidRPr="74BACDE1">
        <w:rPr>
          <w:rFonts w:ascii="Noto Sans" w:hAnsi="Noto Sans" w:cs="Noto Sans"/>
          <w:sz w:val="20"/>
        </w:rPr>
        <w:t xml:space="preserve">Government. </w:t>
      </w:r>
    </w:p>
    <w:p w14:paraId="6C1C70C5" w14:textId="77777777" w:rsidR="004F5E32" w:rsidRPr="00CA790C" w:rsidRDefault="0046290B" w:rsidP="00AD37C4">
      <w:pPr>
        <w:pStyle w:val="Body"/>
        <w:rPr>
          <w:rFonts w:ascii="Noto Sans" w:hAnsi="Noto Sans" w:cs="Noto Sans"/>
          <w:sz w:val="20"/>
        </w:rPr>
      </w:pPr>
      <w:r w:rsidRPr="00AD37C4">
        <w:rPr>
          <w:rFonts w:ascii="Noto Sans" w:hAnsi="Noto Sans" w:cs="Noto Sans"/>
          <w:sz w:val="20"/>
        </w:rPr>
        <w:t xml:space="preserve">Successful Respondents may subsequently be offered funding through a formal Service Agreement with DFSCSDS. Prior to issuing a Service Agreement, DFSDSCS reserves the right to engage with </w:t>
      </w:r>
      <w:r w:rsidR="00CA790C" w:rsidRPr="009654FC">
        <w:rPr>
          <w:rFonts w:ascii="Noto Sans" w:hAnsi="Noto Sans" w:cs="Noto Sans"/>
          <w:sz w:val="20"/>
        </w:rPr>
        <w:t>R</w:t>
      </w:r>
      <w:r w:rsidRPr="009654FC">
        <w:rPr>
          <w:rFonts w:ascii="Noto Sans" w:hAnsi="Noto Sans" w:cs="Noto Sans"/>
          <w:sz w:val="20"/>
        </w:rPr>
        <w:t>espondents to</w:t>
      </w:r>
      <w:r w:rsidRPr="00AD37C4">
        <w:rPr>
          <w:rFonts w:ascii="Noto Sans" w:hAnsi="Noto Sans" w:cs="Noto Sans"/>
          <w:sz w:val="20"/>
        </w:rPr>
        <w:t xml:space="preserve"> negotiate and finalise the terms of the funding arrangement, ensuring alignment with program objectives and compliance with relevant policies and guidelines</w:t>
      </w:r>
      <w:r w:rsidR="00CA790C">
        <w:rPr>
          <w:rFonts w:ascii="Noto Sans" w:hAnsi="Noto Sans" w:cs="Noto Sans"/>
          <w:sz w:val="20"/>
        </w:rPr>
        <w:t>.</w:t>
      </w:r>
    </w:p>
    <w:p w14:paraId="1A1F1554" w14:textId="77777777" w:rsidR="0073760E" w:rsidRDefault="0046290B" w:rsidP="008A3E4B">
      <w:pPr>
        <w:pStyle w:val="Heading3"/>
      </w:pPr>
      <w:r>
        <w:t xml:space="preserve"> </w:t>
      </w:r>
      <w:bookmarkStart w:id="17" w:name="_Toc227145956"/>
      <w:r>
        <w:t>1.</w:t>
      </w:r>
      <w:r w:rsidR="00B36D1B">
        <w:t>4</w:t>
      </w:r>
      <w:r>
        <w:t>.2 Priorities for Accessible Australia amenities</w:t>
      </w:r>
      <w:bookmarkEnd w:id="17"/>
      <w:r>
        <w:t xml:space="preserve">  </w:t>
      </w:r>
    </w:p>
    <w:p w14:paraId="3581F063" w14:textId="77777777" w:rsidR="0073760E" w:rsidRPr="006E3049" w:rsidRDefault="0046290B" w:rsidP="0073760E">
      <w:pPr>
        <w:pStyle w:val="Body"/>
        <w:rPr>
          <w:rFonts w:ascii="Noto Sans" w:hAnsi="Noto Sans" w:cs="Noto Sans"/>
          <w:sz w:val="20"/>
        </w:rPr>
      </w:pPr>
      <w:r w:rsidRPr="00D11567">
        <w:rPr>
          <w:rFonts w:ascii="Noto Sans" w:hAnsi="Noto Sans" w:cs="Noto Sans"/>
          <w:sz w:val="20"/>
        </w:rPr>
        <w:t xml:space="preserve">Priority will be given to </w:t>
      </w:r>
      <w:r w:rsidR="00D91AFE">
        <w:rPr>
          <w:rFonts w:ascii="Noto Sans" w:hAnsi="Noto Sans" w:cs="Noto Sans"/>
          <w:sz w:val="20"/>
        </w:rPr>
        <w:t>EOIs to deliver projects</w:t>
      </w:r>
      <w:r w:rsidRPr="00D11567">
        <w:rPr>
          <w:rFonts w:ascii="Noto Sans" w:hAnsi="Noto Sans" w:cs="Noto Sans"/>
          <w:sz w:val="20"/>
        </w:rPr>
        <w:t xml:space="preserve"> </w:t>
      </w:r>
      <w:r>
        <w:rPr>
          <w:rFonts w:ascii="Noto Sans" w:hAnsi="Noto Sans" w:cs="Noto Sans"/>
          <w:sz w:val="20"/>
        </w:rPr>
        <w:t xml:space="preserve">for </w:t>
      </w:r>
      <w:r w:rsidRPr="006E3049">
        <w:rPr>
          <w:rFonts w:ascii="Noto Sans" w:hAnsi="Noto Sans" w:cs="Noto Sans"/>
          <w:b/>
          <w:bCs/>
          <w:sz w:val="20"/>
        </w:rPr>
        <w:t>fixed amenities</w:t>
      </w:r>
      <w:r>
        <w:rPr>
          <w:rFonts w:ascii="Noto Sans" w:hAnsi="Noto Sans" w:cs="Noto Sans"/>
          <w:sz w:val="20"/>
        </w:rPr>
        <w:t xml:space="preserve"> </w:t>
      </w:r>
      <w:r w:rsidRPr="006E3049">
        <w:rPr>
          <w:rFonts w:ascii="Noto Sans" w:hAnsi="Noto Sans" w:cs="Noto Sans"/>
          <w:sz w:val="20"/>
        </w:rPr>
        <w:t xml:space="preserve">that: </w:t>
      </w:r>
    </w:p>
    <w:p w14:paraId="54EFDAA2" w14:textId="77777777" w:rsidR="0073760E" w:rsidRPr="00066B07" w:rsidRDefault="0046290B" w:rsidP="00066B07">
      <w:pPr>
        <w:pStyle w:val="Bullet1"/>
        <w:spacing w:after="0"/>
        <w:rPr>
          <w:rFonts w:ascii="Noto Sans" w:hAnsi="Noto Sans" w:cstheme="minorBidi"/>
          <w:sz w:val="20"/>
        </w:rPr>
      </w:pPr>
      <w:r w:rsidRPr="00F7024D">
        <w:rPr>
          <w:rFonts w:ascii="Noto Sans" w:hAnsi="Noto Sans" w:cstheme="minorBidi"/>
          <w:sz w:val="20"/>
        </w:rPr>
        <w:t>are</w:t>
      </w:r>
      <w:r w:rsidRPr="00066B07">
        <w:rPr>
          <w:rFonts w:ascii="Noto Sans" w:hAnsi="Noto Sans" w:cstheme="minorBidi"/>
          <w:sz w:val="20"/>
        </w:rPr>
        <w:t xml:space="preserve"> from </w:t>
      </w:r>
      <w:r w:rsidR="00F7024D" w:rsidRPr="00066B07">
        <w:rPr>
          <w:rFonts w:ascii="Noto Sans" w:hAnsi="Noto Sans" w:cstheme="minorBidi"/>
          <w:sz w:val="20"/>
        </w:rPr>
        <w:t>LGAs</w:t>
      </w:r>
      <w:r w:rsidRPr="00066B07">
        <w:rPr>
          <w:rFonts w:ascii="Noto Sans" w:hAnsi="Noto Sans" w:cstheme="minorBidi"/>
          <w:sz w:val="20"/>
        </w:rPr>
        <w:t xml:space="preserve"> where there are no other fixed </w:t>
      </w:r>
      <w:r w:rsidR="00AD37C4" w:rsidRPr="00066B07">
        <w:rPr>
          <w:rFonts w:ascii="Noto Sans" w:hAnsi="Noto Sans" w:cstheme="minorBidi"/>
          <w:sz w:val="20"/>
        </w:rPr>
        <w:t>Changing Places facilities</w:t>
      </w:r>
      <w:r w:rsidRPr="00066B07">
        <w:rPr>
          <w:rFonts w:ascii="Noto Sans" w:hAnsi="Noto Sans" w:cstheme="minorBidi"/>
          <w:sz w:val="20"/>
        </w:rPr>
        <w:t xml:space="preserve"> within that municipality (refer to</w:t>
      </w:r>
      <w:r w:rsidR="00D103A7" w:rsidRPr="00066B07">
        <w:rPr>
          <w:rFonts w:ascii="Noto Sans" w:hAnsi="Noto Sans" w:cstheme="minorBidi"/>
          <w:sz w:val="20"/>
        </w:rPr>
        <w:t xml:space="preserve"> the </w:t>
      </w:r>
      <w:hyperlink r:id="rId13" w:history="1">
        <w:r w:rsidR="00D103A7" w:rsidRPr="00702B1B">
          <w:rPr>
            <w:rStyle w:val="Hyperlink"/>
            <w:rFonts w:ascii="Noto Sans" w:hAnsi="Noto Sans" w:cs="Noto Sans"/>
            <w:sz w:val="20"/>
          </w:rPr>
          <w:t>Changing Places Toilet Map</w:t>
        </w:r>
      </w:hyperlink>
      <w:r w:rsidR="00D103A7" w:rsidRPr="00066B07">
        <w:rPr>
          <w:rFonts w:ascii="Noto Sans" w:hAnsi="Noto Sans" w:cstheme="minorBidi"/>
          <w:sz w:val="20"/>
        </w:rPr>
        <w:t xml:space="preserve"> to see</w:t>
      </w:r>
      <w:r w:rsidRPr="00066B07">
        <w:rPr>
          <w:rFonts w:ascii="Noto Sans" w:hAnsi="Noto Sans" w:cstheme="minorBidi"/>
          <w:sz w:val="20"/>
        </w:rPr>
        <w:t xml:space="preserve"> </w:t>
      </w:r>
      <w:r w:rsidR="00F7024D" w:rsidRPr="00066B07">
        <w:rPr>
          <w:rFonts w:ascii="Noto Sans" w:hAnsi="Noto Sans" w:cstheme="minorBidi"/>
          <w:sz w:val="20"/>
        </w:rPr>
        <w:t>LGAs</w:t>
      </w:r>
      <w:r w:rsidRPr="00066B07">
        <w:rPr>
          <w:rFonts w:ascii="Noto Sans" w:hAnsi="Noto Sans" w:cstheme="minorBidi"/>
          <w:sz w:val="20"/>
        </w:rPr>
        <w:t xml:space="preserve"> without a Changing Places toilet)</w:t>
      </w:r>
      <w:r w:rsidR="00D92375" w:rsidRPr="00066B07">
        <w:rPr>
          <w:rFonts w:ascii="Noto Sans" w:hAnsi="Noto Sans" w:cstheme="minorBidi"/>
          <w:sz w:val="20"/>
        </w:rPr>
        <w:t>;</w:t>
      </w:r>
      <w:r w:rsidR="00956329" w:rsidRPr="00066B07">
        <w:rPr>
          <w:rFonts w:ascii="Noto Sans" w:hAnsi="Noto Sans" w:cstheme="minorBidi"/>
          <w:sz w:val="20"/>
        </w:rPr>
        <w:t xml:space="preserve"> </w:t>
      </w:r>
      <w:r w:rsidR="00066B07" w:rsidRPr="00066B07">
        <w:rPr>
          <w:rFonts w:ascii="Noto Sans" w:hAnsi="Noto Sans" w:cstheme="minorBidi"/>
          <w:sz w:val="20"/>
        </w:rPr>
        <w:t>and</w:t>
      </w:r>
    </w:p>
    <w:p w14:paraId="10A35C6F" w14:textId="77777777" w:rsidR="00066B07" w:rsidRPr="00066B07" w:rsidRDefault="0046290B" w:rsidP="00066B07">
      <w:pPr>
        <w:pStyle w:val="Bullet1"/>
        <w:spacing w:after="0"/>
        <w:rPr>
          <w:rFonts w:ascii="Noto Sans" w:hAnsi="Noto Sans" w:cstheme="minorBidi"/>
          <w:sz w:val="20"/>
        </w:rPr>
      </w:pPr>
      <w:r w:rsidRPr="00066B07">
        <w:rPr>
          <w:rFonts w:ascii="Noto Sans" w:hAnsi="Noto Sans" w:cstheme="minorBidi"/>
          <w:sz w:val="20"/>
        </w:rPr>
        <w:t>demonstrate an identified need for a Changing Places facility in their local community and provide evidence of the extent of local support for the proposed facility; or</w:t>
      </w:r>
    </w:p>
    <w:p w14:paraId="661DD129" w14:textId="77777777" w:rsidR="00AD37C4" w:rsidRDefault="0046290B" w:rsidP="00CB5B4D">
      <w:pPr>
        <w:pStyle w:val="Bullet1"/>
        <w:spacing w:after="0"/>
        <w:rPr>
          <w:rFonts w:ascii="Noto Sans" w:hAnsi="Noto Sans" w:cstheme="minorBidi"/>
          <w:sz w:val="20"/>
        </w:rPr>
      </w:pPr>
      <w:r w:rsidRPr="00AD37C4">
        <w:rPr>
          <w:rFonts w:ascii="Noto Sans" w:hAnsi="Noto Sans" w:cstheme="minorBidi"/>
          <w:sz w:val="20"/>
        </w:rPr>
        <w:t>are from LGAs with an existing facility but can demonstrate a clear and compelling need for an additional facility in the proposed location, supported by evidence of demand from people with disability, their families, friends, and carers</w:t>
      </w:r>
      <w:r w:rsidR="00066B07">
        <w:rPr>
          <w:rFonts w:ascii="Noto Sans" w:hAnsi="Noto Sans" w:cstheme="minorBidi"/>
          <w:sz w:val="20"/>
        </w:rPr>
        <w:t>,</w:t>
      </w:r>
      <w:r w:rsidRPr="00AD37C4">
        <w:rPr>
          <w:rFonts w:ascii="Noto Sans" w:hAnsi="Noto Sans" w:cstheme="minorBidi"/>
          <w:sz w:val="20"/>
        </w:rPr>
        <w:t xml:space="preserve"> and</w:t>
      </w:r>
      <w:r w:rsidR="00066B07">
        <w:rPr>
          <w:rFonts w:ascii="Noto Sans" w:hAnsi="Noto Sans" w:cstheme="minorBidi"/>
          <w:sz w:val="20"/>
        </w:rPr>
        <w:t xml:space="preserve"> the local community.</w:t>
      </w:r>
    </w:p>
    <w:p w14:paraId="20EDECA3" w14:textId="77777777" w:rsidR="0073760E" w:rsidRPr="007514CE" w:rsidRDefault="0073760E" w:rsidP="00AD37C4">
      <w:pPr>
        <w:pStyle w:val="Bullet1"/>
        <w:numPr>
          <w:ilvl w:val="0"/>
          <w:numId w:val="0"/>
        </w:numPr>
        <w:ind w:left="284" w:hanging="284"/>
        <w:rPr>
          <w:rFonts w:ascii="Noto Sans" w:hAnsi="Noto Sans" w:cs="Noto Sans"/>
          <w:sz w:val="20"/>
        </w:rPr>
      </w:pPr>
    </w:p>
    <w:p w14:paraId="629BDB6A" w14:textId="77777777" w:rsidR="0073760E" w:rsidRPr="006E3049" w:rsidRDefault="0046290B" w:rsidP="0073760E">
      <w:pPr>
        <w:pStyle w:val="Body"/>
        <w:rPr>
          <w:rFonts w:ascii="Noto Sans" w:hAnsi="Noto Sans" w:cs="Noto Sans"/>
          <w:sz w:val="20"/>
        </w:rPr>
      </w:pPr>
      <w:r w:rsidRPr="006E3049">
        <w:rPr>
          <w:rFonts w:ascii="Noto Sans" w:hAnsi="Noto Sans" w:cs="Noto Sans"/>
          <w:sz w:val="20"/>
        </w:rPr>
        <w:t xml:space="preserve">Priority will be given to </w:t>
      </w:r>
      <w:r w:rsidR="00D91AFE">
        <w:rPr>
          <w:rFonts w:ascii="Noto Sans" w:hAnsi="Noto Sans" w:cs="Noto Sans"/>
          <w:sz w:val="20"/>
        </w:rPr>
        <w:t>EOIs to establish</w:t>
      </w:r>
      <w:r>
        <w:rPr>
          <w:rFonts w:ascii="Noto Sans" w:hAnsi="Noto Sans" w:cs="Noto Sans"/>
          <w:sz w:val="20"/>
        </w:rPr>
        <w:t xml:space="preserve"> </w:t>
      </w:r>
      <w:r w:rsidRPr="006E3049">
        <w:rPr>
          <w:rFonts w:ascii="Noto Sans" w:hAnsi="Noto Sans" w:cs="Noto Sans"/>
          <w:b/>
          <w:bCs/>
          <w:sz w:val="20"/>
        </w:rPr>
        <w:t>portable amenities</w:t>
      </w:r>
      <w:r w:rsidRPr="006E3049">
        <w:rPr>
          <w:rFonts w:ascii="Noto Sans" w:hAnsi="Noto Sans" w:cs="Noto Sans"/>
          <w:sz w:val="20"/>
        </w:rPr>
        <w:t xml:space="preserve"> that: </w:t>
      </w:r>
    </w:p>
    <w:p w14:paraId="103D662D" w14:textId="77777777" w:rsidR="0073760E" w:rsidRPr="006E3049" w:rsidRDefault="0046290B" w:rsidP="00CB5B4D">
      <w:pPr>
        <w:pStyle w:val="Bullet1"/>
        <w:spacing w:after="0"/>
        <w:rPr>
          <w:rFonts w:ascii="Noto Sans" w:hAnsi="Noto Sans" w:cs="Noto Sans"/>
          <w:sz w:val="20"/>
        </w:rPr>
      </w:pPr>
      <w:r w:rsidRPr="006E3049">
        <w:rPr>
          <w:rFonts w:ascii="Noto Sans" w:hAnsi="Noto Sans" w:cs="Noto Sans"/>
          <w:sz w:val="20"/>
        </w:rPr>
        <w:t>demonstrate high visitor patronage or other local/regional tourism data</w:t>
      </w:r>
      <w:r w:rsidR="00D92375">
        <w:rPr>
          <w:rFonts w:ascii="Noto Sans" w:hAnsi="Noto Sans" w:cs="Noto Sans"/>
          <w:sz w:val="20"/>
        </w:rPr>
        <w:t>;</w:t>
      </w:r>
    </w:p>
    <w:p w14:paraId="1E8578B5" w14:textId="77777777" w:rsidR="0073760E" w:rsidRPr="006E3049" w:rsidRDefault="0046290B" w:rsidP="00CB5B4D">
      <w:pPr>
        <w:pStyle w:val="Bullet1"/>
        <w:spacing w:after="0"/>
        <w:rPr>
          <w:rFonts w:ascii="Noto Sans" w:hAnsi="Noto Sans" w:cs="Noto Sans"/>
          <w:sz w:val="20"/>
        </w:rPr>
      </w:pPr>
      <w:r w:rsidRPr="006E3049">
        <w:rPr>
          <w:rFonts w:ascii="Noto Sans" w:hAnsi="Noto Sans" w:cs="Noto Sans"/>
          <w:sz w:val="20"/>
        </w:rPr>
        <w:t>demonstrate an identified need from people with disability, their families, friends, and carers for a Changing Places facility</w:t>
      </w:r>
      <w:r w:rsidR="00D92375">
        <w:rPr>
          <w:rFonts w:ascii="Noto Sans" w:hAnsi="Noto Sans" w:cs="Noto Sans"/>
          <w:sz w:val="20"/>
        </w:rPr>
        <w:t>;</w:t>
      </w:r>
    </w:p>
    <w:p w14:paraId="01747F9D" w14:textId="77777777" w:rsidR="00234A24" w:rsidRDefault="0046290B" w:rsidP="00CB5B4D">
      <w:pPr>
        <w:pStyle w:val="Bullet1"/>
        <w:spacing w:after="0"/>
        <w:rPr>
          <w:rFonts w:ascii="Noto Sans" w:hAnsi="Noto Sans" w:cs="Noto Sans"/>
          <w:sz w:val="20"/>
        </w:rPr>
      </w:pPr>
      <w:r w:rsidRPr="029F8F47">
        <w:rPr>
          <w:rFonts w:ascii="Noto Sans" w:hAnsi="Noto Sans" w:cs="Noto Sans"/>
          <w:sz w:val="20"/>
        </w:rPr>
        <w:t>demonstrate commitment to access and inclusion with other accessible amenities such as accessible pathways and boardwalks, beach matting, accessible viewing platforms/areas and disabled parking bays</w:t>
      </w:r>
      <w:r w:rsidR="00F7024D">
        <w:rPr>
          <w:rFonts w:cs="Noto Sans"/>
        </w:rPr>
        <w:t>; and</w:t>
      </w:r>
    </w:p>
    <w:p w14:paraId="6D5064ED" w14:textId="77777777" w:rsidR="00D103A7" w:rsidRPr="00B006A9" w:rsidRDefault="0046290B" w:rsidP="00CB5B4D">
      <w:pPr>
        <w:pStyle w:val="Bullet1"/>
        <w:spacing w:after="0"/>
        <w:rPr>
          <w:rFonts w:ascii="Noto Sans" w:hAnsi="Noto Sans" w:cs="Noto Sans"/>
          <w:sz w:val="20"/>
        </w:rPr>
      </w:pPr>
      <w:r w:rsidRPr="00B006A9">
        <w:rPr>
          <w:rFonts w:ascii="Noto Sans" w:hAnsi="Noto Sans" w:cs="Noto Sans"/>
          <w:sz w:val="20"/>
        </w:rPr>
        <w:t>demonstrate the potential for sustained and regular use of the portable amenities over time, supported by clear plans or strategies to ensure their ongoing utilisation and long-term viability.</w:t>
      </w:r>
    </w:p>
    <w:p w14:paraId="403CCF76" w14:textId="77777777" w:rsidR="0073760E" w:rsidRDefault="0046290B" w:rsidP="008A3E4B">
      <w:pPr>
        <w:pStyle w:val="Heading3"/>
      </w:pPr>
      <w:bookmarkStart w:id="18" w:name="_Toc227145957"/>
      <w:r>
        <w:t>1.</w:t>
      </w:r>
      <w:r w:rsidR="00B36D1B">
        <w:t>4</w:t>
      </w:r>
      <w:r>
        <w:t>.3 Notification</w:t>
      </w:r>
      <w:bookmarkEnd w:id="18"/>
      <w:r>
        <w:t xml:space="preserve"> </w:t>
      </w:r>
    </w:p>
    <w:p w14:paraId="77EFAE84" w14:textId="0DFD7C5A" w:rsidR="00D92375" w:rsidRDefault="0046290B" w:rsidP="0073760E">
      <w:r>
        <w:t xml:space="preserve">You will receive a formal notification of the outcome of your EOI following </w:t>
      </w:r>
      <w:r w:rsidR="00D82C95">
        <w:t xml:space="preserve">any </w:t>
      </w:r>
      <w:r>
        <w:t xml:space="preserve">finalisation of </w:t>
      </w:r>
      <w:r w:rsidR="009610C8">
        <w:t xml:space="preserve">arrangements with the </w:t>
      </w:r>
      <w:r w:rsidR="00257C1B">
        <w:t xml:space="preserve">Commonwealth </w:t>
      </w:r>
      <w:r w:rsidR="009610C8">
        <w:t>Government</w:t>
      </w:r>
      <w:r>
        <w:t>. If successful, you will receive a letter advising of the approval and the amount of funding approved.</w:t>
      </w:r>
    </w:p>
    <w:p w14:paraId="4106F730" w14:textId="77777777" w:rsidR="0073760E" w:rsidRDefault="0046290B" w:rsidP="0073760E">
      <w:r>
        <w:t xml:space="preserve">You must not pay for the service/s, in part or full, </w:t>
      </w:r>
      <w:r w:rsidR="009610C8">
        <w:t>until</w:t>
      </w:r>
      <w:r>
        <w:t xml:space="preserve"> funding </w:t>
      </w:r>
      <w:r w:rsidR="009610C8">
        <w:t xml:space="preserve">approval </w:t>
      </w:r>
      <w:r>
        <w:t xml:space="preserve">has been </w:t>
      </w:r>
      <w:r w:rsidR="009610C8">
        <w:t>confirmed</w:t>
      </w:r>
      <w:r w:rsidR="00D82C95">
        <w:t>.</w:t>
      </w:r>
    </w:p>
    <w:p w14:paraId="4345C261" w14:textId="77777777" w:rsidR="0073760E" w:rsidRDefault="0046290B" w:rsidP="00AD37C4">
      <w:r>
        <w:t xml:space="preserve">You may request feedback on your EOI response up </w:t>
      </w:r>
      <w:r w:rsidRPr="00D103A7">
        <w:t>to four weeks after</w:t>
      </w:r>
      <w:r>
        <w:t xml:space="preserve"> you are notified of the outcome.</w:t>
      </w:r>
    </w:p>
    <w:p w14:paraId="663EEA30" w14:textId="77777777" w:rsidR="0073760E" w:rsidRDefault="0046290B" w:rsidP="0073760E">
      <w:pPr>
        <w:pStyle w:val="Heading2"/>
      </w:pPr>
      <w:bookmarkStart w:id="19" w:name="_Toc227145958"/>
      <w:r>
        <w:t>1.</w:t>
      </w:r>
      <w:r w:rsidR="00B36D1B">
        <w:t>5</w:t>
      </w:r>
      <w:r>
        <w:t xml:space="preserve"> Insurances</w:t>
      </w:r>
      <w:bookmarkEnd w:id="19"/>
    </w:p>
    <w:p w14:paraId="16AB234F" w14:textId="382C8A83" w:rsidR="009610C8" w:rsidRDefault="0046290B" w:rsidP="009610C8">
      <w:r>
        <w:t xml:space="preserve">Respondents are asked to provide a copy of all relevant insurance policies and certificates in the </w:t>
      </w:r>
      <w:r w:rsidR="00085FEC">
        <w:t>Application</w:t>
      </w:r>
      <w:r>
        <w:t xml:space="preserve"> Form. </w:t>
      </w:r>
    </w:p>
    <w:p w14:paraId="3E764872" w14:textId="77777777" w:rsidR="0073760E" w:rsidRDefault="0046290B" w:rsidP="0073760E">
      <w:r>
        <w:t xml:space="preserve">Recipients of funding must maintain current and adequate insurance appropriate to the activities/services funded to cover any liability of the recipient that might arise in connection with the performance of its obligations under a </w:t>
      </w:r>
      <w:r w:rsidR="009610C8">
        <w:t>g</w:t>
      </w:r>
      <w:r>
        <w:t xml:space="preserve">rant </w:t>
      </w:r>
      <w:r w:rsidR="009610C8">
        <w:t>f</w:t>
      </w:r>
      <w:r>
        <w:t xml:space="preserve">unding </w:t>
      </w:r>
      <w:r w:rsidR="009610C8">
        <w:t>a</w:t>
      </w:r>
      <w:r>
        <w:t>greement. This must include but is not limited to a minimum of $10 million Public Liability Insurance.</w:t>
      </w:r>
    </w:p>
    <w:p w14:paraId="5AC60079" w14:textId="77777777" w:rsidR="0073760E" w:rsidRDefault="0046290B" w:rsidP="0073760E">
      <w:pPr>
        <w:pStyle w:val="Heading2"/>
      </w:pPr>
      <w:bookmarkStart w:id="20" w:name="_Toc227145959"/>
      <w:r>
        <w:t>1.</w:t>
      </w:r>
      <w:r w:rsidR="00B36D1B">
        <w:t>6</w:t>
      </w:r>
      <w:r>
        <w:t xml:space="preserve"> Obligations and reporting</w:t>
      </w:r>
      <w:bookmarkEnd w:id="20"/>
      <w:r>
        <w:t xml:space="preserve">   </w:t>
      </w:r>
    </w:p>
    <w:p w14:paraId="790D1199" w14:textId="77777777" w:rsidR="0073760E" w:rsidRDefault="0046290B" w:rsidP="0073760E">
      <w:r>
        <w:t xml:space="preserve">Parties who receive funding as an outcome of an EOI will be required to submit bi-annual </w:t>
      </w:r>
      <w:r w:rsidR="008D3347">
        <w:t>p</w:t>
      </w:r>
      <w:r>
        <w:t xml:space="preserve">rogress </w:t>
      </w:r>
      <w:r w:rsidR="008D3347">
        <w:t>r</w:t>
      </w:r>
      <w:r>
        <w:t>eports.</w:t>
      </w:r>
      <w:r w:rsidR="008D3347">
        <w:t xml:space="preserve"> </w:t>
      </w:r>
      <w:r w:rsidRPr="00B006A9">
        <w:t xml:space="preserve">Further reporting information will be provided in </w:t>
      </w:r>
      <w:r w:rsidR="00D91AFE" w:rsidRPr="00B006A9">
        <w:t>a</w:t>
      </w:r>
      <w:r w:rsidRPr="00B006A9">
        <w:t xml:space="preserve"> </w:t>
      </w:r>
      <w:r w:rsidR="00B006A9" w:rsidRPr="00AD37C4">
        <w:t>g</w:t>
      </w:r>
      <w:r w:rsidRPr="00AD37C4">
        <w:t xml:space="preserve">rant </w:t>
      </w:r>
      <w:r w:rsidR="00B006A9" w:rsidRPr="00AD37C4">
        <w:t>f</w:t>
      </w:r>
      <w:r w:rsidRPr="00AD37C4">
        <w:t xml:space="preserve">unding </w:t>
      </w:r>
      <w:r w:rsidR="00B006A9" w:rsidRPr="00AD37C4">
        <w:t>a</w:t>
      </w:r>
      <w:r w:rsidRPr="00AD37C4">
        <w:t>greement</w:t>
      </w:r>
      <w:r w:rsidRPr="00B006A9">
        <w:t xml:space="preserve"> if issued.</w:t>
      </w:r>
    </w:p>
    <w:p w14:paraId="05690D27" w14:textId="77777777" w:rsidR="0073760E" w:rsidRDefault="0046290B" w:rsidP="0073760E">
      <w:r>
        <w:t xml:space="preserve">All projects must be completed 18 months after your approved project start date. </w:t>
      </w:r>
      <w:r w:rsidR="00813E3B">
        <w:t>If granted funding, you</w:t>
      </w:r>
      <w:r>
        <w:t xml:space="preserve"> are required to submit a Final Report as per your </w:t>
      </w:r>
      <w:r w:rsidR="008D3347" w:rsidRPr="00151AD2">
        <w:t>grant funding agreement</w:t>
      </w:r>
      <w:r w:rsidR="008D5CB4">
        <w:t>.</w:t>
      </w:r>
    </w:p>
    <w:p w14:paraId="2A2A3A4E" w14:textId="77777777" w:rsidR="0073760E" w:rsidRPr="00BA14F1" w:rsidRDefault="0046290B" w:rsidP="0073760E">
      <w:r>
        <w:t xml:space="preserve">It is a requirement that all financial records related to </w:t>
      </w:r>
      <w:r w:rsidR="00813E3B">
        <w:t>funding</w:t>
      </w:r>
      <w:r>
        <w:t xml:space="preserve"> expenditure and acquittal be retained by the committee of the organisation for seven years. If the committee changes, these documents must be forwarded to the new incoming committee.</w:t>
      </w:r>
    </w:p>
    <w:p w14:paraId="310B9176" w14:textId="77777777" w:rsidR="0073760E" w:rsidRDefault="0046290B" w:rsidP="0073760E">
      <w:pPr>
        <w:pStyle w:val="Heading2"/>
      </w:pPr>
      <w:bookmarkStart w:id="21" w:name="_Toc227145960"/>
      <w:r>
        <w:t>1.</w:t>
      </w:r>
      <w:r w:rsidR="00B36D1B">
        <w:t>7</w:t>
      </w:r>
      <w:r>
        <w:t xml:space="preserve"> Privacy</w:t>
      </w:r>
      <w:bookmarkEnd w:id="21"/>
      <w:r>
        <w:t xml:space="preserve">    </w:t>
      </w:r>
    </w:p>
    <w:p w14:paraId="23D82E84" w14:textId="77777777" w:rsidR="0073760E" w:rsidRPr="005E4F83" w:rsidRDefault="0046290B" w:rsidP="0073760E">
      <w:pPr>
        <w:spacing w:before="120"/>
        <w:rPr>
          <w:rFonts w:cs="Noto Sans"/>
          <w:szCs w:val="20"/>
        </w:rPr>
      </w:pPr>
      <w:r w:rsidRPr="00147AB7">
        <w:t xml:space="preserve">We treat your personal information according to the </w:t>
      </w:r>
      <w:r w:rsidRPr="00147AB7">
        <w:rPr>
          <w:i/>
        </w:rPr>
        <w:t>Information Privacy Act 2009</w:t>
      </w:r>
      <w:r w:rsidRPr="00147AB7">
        <w:t xml:space="preserve">. This includes letting you know: </w:t>
      </w:r>
    </w:p>
    <w:p w14:paraId="377D3ED8" w14:textId="77777777" w:rsidR="0073760E" w:rsidRPr="009E5577" w:rsidRDefault="0046290B" w:rsidP="00AD37C4">
      <w:pPr>
        <w:pStyle w:val="Bullet1"/>
        <w:spacing w:after="0"/>
        <w:rPr>
          <w:rFonts w:ascii="Noto Sans" w:hAnsi="Noto Sans" w:cs="Noto Sans"/>
          <w:sz w:val="20"/>
        </w:rPr>
      </w:pPr>
      <w:r w:rsidRPr="009E5577">
        <w:rPr>
          <w:rFonts w:ascii="Noto Sans" w:hAnsi="Noto Sans" w:cs="Noto Sans"/>
          <w:sz w:val="20"/>
        </w:rPr>
        <w:t>what personal information we collect;</w:t>
      </w:r>
    </w:p>
    <w:p w14:paraId="5AE0A37B" w14:textId="77777777" w:rsidR="0073760E" w:rsidRPr="009E5577" w:rsidRDefault="0046290B" w:rsidP="00AD37C4">
      <w:pPr>
        <w:pStyle w:val="Bullet1"/>
        <w:spacing w:after="0"/>
        <w:rPr>
          <w:rFonts w:ascii="Noto Sans" w:hAnsi="Noto Sans" w:cs="Noto Sans"/>
          <w:sz w:val="20"/>
        </w:rPr>
      </w:pPr>
      <w:r w:rsidRPr="009E5577">
        <w:rPr>
          <w:rFonts w:ascii="Noto Sans" w:hAnsi="Noto Sans" w:cs="Noto Sans"/>
          <w:sz w:val="20"/>
        </w:rPr>
        <w:t>why we collect your personal information; and</w:t>
      </w:r>
    </w:p>
    <w:p w14:paraId="76EC9CAB" w14:textId="77777777" w:rsidR="0073760E" w:rsidRPr="009E5577" w:rsidRDefault="0046290B" w:rsidP="00AD37C4">
      <w:pPr>
        <w:pStyle w:val="Bullet1"/>
        <w:spacing w:after="0"/>
        <w:rPr>
          <w:rFonts w:ascii="Noto Sans" w:hAnsi="Noto Sans" w:cs="Noto Sans"/>
          <w:sz w:val="20"/>
        </w:rPr>
      </w:pPr>
      <w:r w:rsidRPr="009E5577">
        <w:rPr>
          <w:rFonts w:ascii="Noto Sans" w:hAnsi="Noto Sans" w:cs="Noto Sans"/>
          <w:sz w:val="20"/>
        </w:rPr>
        <w:t>who we give your personal information to.</w:t>
      </w:r>
    </w:p>
    <w:p w14:paraId="6E43370B" w14:textId="77777777" w:rsidR="0073760E" w:rsidRPr="00147AB7" w:rsidRDefault="0046290B" w:rsidP="0073760E">
      <w:pPr>
        <w:spacing w:before="120"/>
      </w:pPr>
      <w:r w:rsidRPr="00147AB7">
        <w:t xml:space="preserve">In submitting </w:t>
      </w:r>
      <w:r w:rsidR="00D91AFE">
        <w:t>an EOI</w:t>
      </w:r>
      <w:r w:rsidRPr="00147AB7">
        <w:t xml:space="preserve">, you agree to the Queensland Government collecting your personal information, including your name, contact details and role in your organisation, </w:t>
      </w:r>
      <w:r>
        <w:t>so we can</w:t>
      </w:r>
      <w:r w:rsidRPr="00147AB7">
        <w:t xml:space="preserve"> assess your </w:t>
      </w:r>
      <w:r w:rsidR="00D91AFE">
        <w:t xml:space="preserve">response </w:t>
      </w:r>
      <w:r w:rsidRPr="00147AB7">
        <w:t xml:space="preserve">and for the purpose of grants administration. If you do not provide this information, we cannot assess your </w:t>
      </w:r>
      <w:r w:rsidR="00D91AFE">
        <w:t>EOI response</w:t>
      </w:r>
      <w:r w:rsidRPr="00147AB7">
        <w:t>.</w:t>
      </w:r>
    </w:p>
    <w:p w14:paraId="23A382A1" w14:textId="77777777" w:rsidR="0073760E" w:rsidRPr="00147AB7" w:rsidRDefault="0046290B" w:rsidP="0073760E">
      <w:pPr>
        <w:spacing w:before="120"/>
      </w:pPr>
      <w:r w:rsidRPr="00147AB7">
        <w:lastRenderedPageBreak/>
        <w:t xml:space="preserve">The Queensland Government may also use and disclose information collected about you under this </w:t>
      </w:r>
      <w:r w:rsidR="00D91AFE">
        <w:t>EOI</w:t>
      </w:r>
      <w:r w:rsidRPr="00147AB7">
        <w:t xml:space="preserve"> in any other Queensland Government business or function. This includes disclosing grant information on the </w:t>
      </w:r>
      <w:r w:rsidR="001424EC">
        <w:t>DFSDSCS</w:t>
      </w:r>
      <w:r>
        <w:t xml:space="preserve"> </w:t>
      </w:r>
      <w:r w:rsidRPr="00147AB7">
        <w:t xml:space="preserve">website </w:t>
      </w:r>
      <w:r w:rsidRPr="00035C5C">
        <w:t>and giving information to the Australian Taxation Office for compliance purposes</w:t>
      </w:r>
      <w:r w:rsidRPr="00FC580B">
        <w:t>.</w:t>
      </w:r>
    </w:p>
    <w:p w14:paraId="52D7280A" w14:textId="77777777" w:rsidR="0073760E" w:rsidRDefault="0046290B" w:rsidP="00E5469A">
      <w:r>
        <w:t xml:space="preserve">We may share the information you give us in your </w:t>
      </w:r>
      <w:r w:rsidR="00D91AFE">
        <w:t>response</w:t>
      </w:r>
      <w:r>
        <w:t>, including personal information, with other State entities, the responsible Minister and their staff, and with Members of Parliament, for other purposes including government administration, research or service delivery, or as otherwise authorised or required by law.</w:t>
      </w:r>
    </w:p>
    <w:p w14:paraId="2327E166" w14:textId="77777777" w:rsidR="0073760E" w:rsidRDefault="0046290B" w:rsidP="0073760E">
      <w:pPr>
        <w:pStyle w:val="Heading2"/>
      </w:pPr>
      <w:bookmarkStart w:id="22" w:name="_Toc227145961"/>
      <w:r>
        <w:t>1.</w:t>
      </w:r>
      <w:r w:rsidR="00B36D1B">
        <w:t>8</w:t>
      </w:r>
      <w:r>
        <w:t xml:space="preserve"> Where to get more information</w:t>
      </w:r>
      <w:bookmarkEnd w:id="22"/>
      <w:r>
        <w:t xml:space="preserve"> </w:t>
      </w:r>
    </w:p>
    <w:p w14:paraId="4BFED0C2" w14:textId="77777777" w:rsidR="0073760E" w:rsidRPr="00F20137" w:rsidRDefault="0046290B" w:rsidP="0073760E">
      <w:r w:rsidRPr="00F20137">
        <w:t>If you have any enquiries about this EOI, please contact the authorised</w:t>
      </w:r>
      <w:r>
        <w:t xml:space="preserve"> </w:t>
      </w:r>
      <w:r w:rsidR="008D5CB4">
        <w:t>DFSDSCS</w:t>
      </w:r>
      <w:r w:rsidRPr="00F20137">
        <w:t xml:space="preserve"> representative listed below</w:t>
      </w:r>
      <w:r>
        <w:t>:</w:t>
      </w:r>
    </w:p>
    <w:p w14:paraId="099B7FFE" w14:textId="77777777" w:rsidR="0073760E" w:rsidRPr="00F20137" w:rsidRDefault="0046290B" w:rsidP="0073760E">
      <w:pPr>
        <w:spacing w:after="0"/>
      </w:pPr>
      <w:r w:rsidRPr="00F20137">
        <w:t xml:space="preserve">Name: </w:t>
      </w:r>
      <w:r>
        <w:t>Kate Hine</w:t>
      </w:r>
      <w:r w:rsidR="00E57581">
        <w:t xml:space="preserve">, </w:t>
      </w:r>
      <w:r w:rsidRPr="00F20137">
        <w:t>Principal P</w:t>
      </w:r>
      <w:r>
        <w:t>rogram Officer</w:t>
      </w:r>
      <w:r w:rsidR="008D3347">
        <w:t>, Programs and Sector Engagement</w:t>
      </w:r>
    </w:p>
    <w:p w14:paraId="2D89DAC3" w14:textId="3C9F4464" w:rsidR="0073760E" w:rsidRDefault="0046290B" w:rsidP="0073760E">
      <w:pPr>
        <w:spacing w:after="0"/>
      </w:pPr>
      <w:r>
        <w:t xml:space="preserve">E-mail: </w:t>
      </w:r>
      <w:hyperlink r:id="rId14" w:history="1">
        <w:r w:rsidR="00823062" w:rsidRPr="74BACDE1">
          <w:rPr>
            <w:rStyle w:val="Hyperlink"/>
          </w:rPr>
          <w:t>dsgrants@families.qld.gov.au</w:t>
        </w:r>
      </w:hyperlink>
    </w:p>
    <w:p w14:paraId="1C9A3A1E" w14:textId="77777777" w:rsidR="0073760E" w:rsidRDefault="0046290B" w:rsidP="0073760E">
      <w:pPr>
        <w:pStyle w:val="Heading2"/>
      </w:pPr>
      <w:bookmarkStart w:id="23" w:name="_Toc227145962"/>
      <w:bookmarkStart w:id="24" w:name="_Hlk227138318"/>
      <w:r>
        <w:t>1.</w:t>
      </w:r>
      <w:r w:rsidR="00B36D1B">
        <w:t>9</w:t>
      </w:r>
      <w:r>
        <w:t xml:space="preserve"> </w:t>
      </w:r>
      <w:r w:rsidR="00E5469A">
        <w:t>Complaints and feedback</w:t>
      </w:r>
      <w:bookmarkEnd w:id="23"/>
      <w:r>
        <w:t xml:space="preserve"> </w:t>
      </w:r>
    </w:p>
    <w:p w14:paraId="63B44B1E" w14:textId="4CC2FDF4" w:rsidR="0073760E" w:rsidRDefault="0046290B" w:rsidP="0073760E">
      <w:pPr>
        <w:spacing w:before="120"/>
      </w:pPr>
      <w:r>
        <w:t xml:space="preserve">Complaints </w:t>
      </w:r>
      <w:r w:rsidR="00E5469A">
        <w:t xml:space="preserve">or other feedback </w:t>
      </w:r>
      <w:r>
        <w:t>should be directed to</w:t>
      </w:r>
      <w:r w:rsidR="00116A79">
        <w:t xml:space="preserve"> </w:t>
      </w:r>
      <w:hyperlink r:id="rId15">
        <w:r w:rsidR="00116A79" w:rsidRPr="74BACDE1">
          <w:rPr>
            <w:rStyle w:val="Hyperlink"/>
          </w:rPr>
          <w:t>disabilityenquiries@families.qld.gov.au</w:t>
        </w:r>
      </w:hyperlink>
      <w:r w:rsidR="00116A79">
        <w:t>.</w:t>
      </w:r>
    </w:p>
    <w:p w14:paraId="16B29CE9" w14:textId="03F17C55" w:rsidR="0073760E" w:rsidRDefault="0046290B" w:rsidP="001D23ED">
      <w:pPr>
        <w:spacing w:after="240"/>
      </w:pPr>
      <w:r>
        <w:t xml:space="preserve">We are committed to effective complaints management and will deal with all complaints against our actions, decisions, or officers’ conduct in a responsive, confidential, and fair manner. Please refer to the compliments and complaints section at the DFSDSCS website: </w:t>
      </w:r>
      <w:hyperlink r:id="rId16">
        <w:r w:rsidR="00116A79" w:rsidRPr="74BACDE1">
          <w:rPr>
            <w:rStyle w:val="Hyperlink"/>
          </w:rPr>
          <w:t>https://www.families.qld.gov.au/contact-us/compliments-complaints</w:t>
        </w:r>
      </w:hyperlink>
      <w:r w:rsidR="00116A79">
        <w:t>.</w:t>
      </w:r>
    </w:p>
    <w:p w14:paraId="2211C3BA" w14:textId="77777777" w:rsidR="00E5469A" w:rsidRDefault="0046290B" w:rsidP="009565DD">
      <w:pPr>
        <w:pStyle w:val="Heading1"/>
      </w:pPr>
      <w:bookmarkStart w:id="25" w:name="_Part_B:_Service"/>
      <w:bookmarkStart w:id="26" w:name="_Toc227145963"/>
      <w:bookmarkEnd w:id="24"/>
      <w:bookmarkEnd w:id="25"/>
      <w:r>
        <w:t xml:space="preserve">Part B: </w:t>
      </w:r>
      <w:r w:rsidR="00B40A59">
        <w:t>Service</w:t>
      </w:r>
      <w:r>
        <w:t xml:space="preserve"> requirements</w:t>
      </w:r>
      <w:bookmarkEnd w:id="26"/>
      <w:r>
        <w:t xml:space="preserve"> </w:t>
      </w:r>
    </w:p>
    <w:p w14:paraId="1E8E7849" w14:textId="77777777" w:rsidR="005540C2" w:rsidRDefault="0046290B" w:rsidP="00E5469A">
      <w:r w:rsidRPr="005540C2">
        <w:t>The Accessible Australia initiative aims to foster an inclusive environment for people with disabilities by prioritising participation, support, and community engagement. This aligns with the vision and goals of the </w:t>
      </w:r>
      <w:r w:rsidRPr="005540C2">
        <w:rPr>
          <w:i/>
          <w:iCs/>
        </w:rPr>
        <w:t>Queensland</w:t>
      </w:r>
      <w:r w:rsidR="00F966A6">
        <w:rPr>
          <w:i/>
          <w:iCs/>
        </w:rPr>
        <w:t>’s</w:t>
      </w:r>
      <w:r w:rsidRPr="005540C2">
        <w:rPr>
          <w:i/>
          <w:iCs/>
        </w:rPr>
        <w:t xml:space="preserve"> Disability Plan 2022–2027: Together, a better Queensland</w:t>
      </w:r>
      <w:r w:rsidRPr="005540C2">
        <w:t>.</w:t>
      </w:r>
    </w:p>
    <w:p w14:paraId="5AA94775" w14:textId="77777777" w:rsidR="00E5469A" w:rsidRDefault="0046290B" w:rsidP="00E5469A">
      <w:r w:rsidRPr="00E5469A">
        <w:t xml:space="preserve">This section provides an overview of the potential service requirements for this initiative, highlighting community priorities, desired service outcomes, and key objectives. </w:t>
      </w:r>
    </w:p>
    <w:p w14:paraId="2B274386" w14:textId="77777777" w:rsidR="00681F52" w:rsidRDefault="0046290B" w:rsidP="00E5469A">
      <w:r w:rsidRPr="00E5469A">
        <w:t xml:space="preserve">It is divided into three parts: </w:t>
      </w:r>
      <w:r w:rsidRPr="00E5469A">
        <w:rPr>
          <w:b/>
          <w:bCs/>
        </w:rPr>
        <w:t xml:space="preserve">community </w:t>
      </w:r>
      <w:r>
        <w:rPr>
          <w:b/>
          <w:bCs/>
        </w:rPr>
        <w:t>outcomes</w:t>
      </w:r>
      <w:r w:rsidRPr="00E5469A">
        <w:t xml:space="preserve">, </w:t>
      </w:r>
      <w:r w:rsidRPr="00E5469A">
        <w:rPr>
          <w:b/>
          <w:bCs/>
        </w:rPr>
        <w:t>service outcomes</w:t>
      </w:r>
      <w:r w:rsidRPr="00E5469A">
        <w:t xml:space="preserve">, and </w:t>
      </w:r>
      <w:r w:rsidRPr="00E5469A">
        <w:rPr>
          <w:b/>
          <w:bCs/>
        </w:rPr>
        <w:t>service requirements</w:t>
      </w:r>
      <w:r w:rsidR="00B40A59">
        <w:rPr>
          <w:b/>
          <w:bCs/>
        </w:rPr>
        <w:t xml:space="preserve"> for Changing Places fixed amenities</w:t>
      </w:r>
      <w:r w:rsidRPr="00E5469A">
        <w:t xml:space="preserve">. </w:t>
      </w:r>
    </w:p>
    <w:p w14:paraId="1C56345D" w14:textId="77777777" w:rsidR="00E5469A" w:rsidRDefault="0046290B" w:rsidP="00E5469A">
      <w:r>
        <w:t>Respondent</w:t>
      </w:r>
      <w:r w:rsidRPr="00E5469A">
        <w:t>s are encouraged to address these elements comprehensively as part of their EOI response</w:t>
      </w:r>
      <w:r w:rsidR="006D54DD">
        <w:t>.</w:t>
      </w:r>
    </w:p>
    <w:p w14:paraId="32238E9B" w14:textId="77777777" w:rsidR="00681F52" w:rsidRDefault="0046290B" w:rsidP="00E5469A">
      <w:pPr>
        <w:pStyle w:val="Heading2"/>
      </w:pPr>
      <w:bookmarkStart w:id="27" w:name="_Toc227145964"/>
      <w:r>
        <w:t>2.1 Community outcomes</w:t>
      </w:r>
      <w:bookmarkEnd w:id="27"/>
    </w:p>
    <w:p w14:paraId="19229A57" w14:textId="77777777" w:rsidR="00977944" w:rsidRPr="00CB5B4D" w:rsidRDefault="0046290B" w:rsidP="00AD37C4">
      <w:r w:rsidRPr="00CB5B4D">
        <w:t>Public spaces across Queensland must be welcoming, inclusive, and accessible for everyone in the community.</w:t>
      </w:r>
      <w:r w:rsidR="00CB5B4D">
        <w:t xml:space="preserve"> </w:t>
      </w:r>
      <w:bookmarkStart w:id="28" w:name="_Hlk225328119"/>
      <w:r w:rsidR="00681F52" w:rsidRPr="00CB5B4D">
        <w:t xml:space="preserve">Expanding the network of </w:t>
      </w:r>
      <w:r w:rsidRPr="00CB5B4D">
        <w:t>Accessible Australia</w:t>
      </w:r>
      <w:r w:rsidR="00681F52" w:rsidRPr="00CB5B4D">
        <w:t xml:space="preserve"> </w:t>
      </w:r>
      <w:r w:rsidRPr="00CB5B4D">
        <w:t>amenities</w:t>
      </w:r>
      <w:r w:rsidR="00681F52" w:rsidRPr="00CB5B4D">
        <w:t xml:space="preserve"> across Queensland will:</w:t>
      </w:r>
    </w:p>
    <w:p w14:paraId="5F87C0C3" w14:textId="77777777" w:rsidR="00977944" w:rsidRPr="00AD37C4" w:rsidRDefault="0046290B" w:rsidP="00AD37C4">
      <w:pPr>
        <w:pStyle w:val="Bullet1"/>
        <w:spacing w:after="0"/>
        <w:rPr>
          <w:rFonts w:cs="Noto Sans"/>
        </w:rPr>
      </w:pPr>
      <w:r w:rsidRPr="00AD37C4">
        <w:rPr>
          <w:rFonts w:ascii="Noto Sans" w:hAnsi="Noto Sans" w:cs="Noto Sans"/>
          <w:sz w:val="20"/>
        </w:rPr>
        <w:t>promote the inclusion, participation, and independence of people with disability in all aspects of community life;</w:t>
      </w:r>
    </w:p>
    <w:p w14:paraId="75FAEBC7" w14:textId="77777777" w:rsidR="00977944" w:rsidRPr="00AD37C4" w:rsidRDefault="0046290B" w:rsidP="00AD37C4">
      <w:pPr>
        <w:pStyle w:val="Bullet1"/>
        <w:spacing w:after="0"/>
        <w:rPr>
          <w:rFonts w:cs="Noto Sans"/>
        </w:rPr>
      </w:pPr>
      <w:r w:rsidRPr="00AD37C4">
        <w:rPr>
          <w:rFonts w:ascii="Noto Sans" w:hAnsi="Noto Sans" w:cs="Noto Sans"/>
          <w:sz w:val="20"/>
        </w:rPr>
        <w:t>support the development of accessible and inclusive communities where everyone can live well, with dignity and respect; and</w:t>
      </w:r>
    </w:p>
    <w:p w14:paraId="3634238F" w14:textId="77777777" w:rsidR="00977944" w:rsidRPr="00AD37C4" w:rsidRDefault="0046290B" w:rsidP="00AD37C4">
      <w:pPr>
        <w:pStyle w:val="Bullet1"/>
        <w:spacing w:after="0"/>
        <w:rPr>
          <w:rFonts w:cs="Noto Sans"/>
        </w:rPr>
      </w:pPr>
      <w:r w:rsidRPr="00AD37C4">
        <w:rPr>
          <w:rFonts w:ascii="Noto Sans" w:hAnsi="Noto Sans" w:cs="Noto Sans"/>
          <w:sz w:val="20"/>
        </w:rPr>
        <w:t>encourage the design and enhancement of buildings, public spaces, recreational and tourist destinations, entertainment venues, and sporting facilities to ensure they are welcoming and accessible for all.</w:t>
      </w:r>
      <w:bookmarkEnd w:id="28"/>
    </w:p>
    <w:p w14:paraId="0944FEF1" w14:textId="77777777" w:rsidR="00977944" w:rsidRDefault="0046290B" w:rsidP="00977944">
      <w:pPr>
        <w:pStyle w:val="Heading2"/>
      </w:pPr>
      <w:bookmarkStart w:id="29" w:name="_Toc227145965"/>
      <w:r>
        <w:t>2.2 Service outcomes</w:t>
      </w:r>
      <w:bookmarkEnd w:id="29"/>
      <w:r>
        <w:t xml:space="preserve"> </w:t>
      </w:r>
    </w:p>
    <w:p w14:paraId="36F51CCC" w14:textId="77777777" w:rsidR="005540C2" w:rsidRDefault="0046290B" w:rsidP="00977944">
      <w:r>
        <w:t>Expanding the network of Accessible Australia amenities across Queensland will:</w:t>
      </w:r>
    </w:p>
    <w:p w14:paraId="745E8F41" w14:textId="77777777" w:rsidR="005540C2" w:rsidRPr="00AD37C4" w:rsidRDefault="0046290B" w:rsidP="00AD37C4">
      <w:pPr>
        <w:pStyle w:val="Bullet1"/>
        <w:spacing w:after="0"/>
        <w:rPr>
          <w:rFonts w:cs="Noto Sans"/>
        </w:rPr>
      </w:pPr>
      <w:r w:rsidRPr="00AD37C4">
        <w:rPr>
          <w:rFonts w:ascii="Noto Sans" w:hAnsi="Noto Sans" w:cs="Noto Sans"/>
          <w:sz w:val="20"/>
        </w:rPr>
        <w:t>foster inclusive and accessible built environments that support all Queenslanders, ensuring everyone can participate fully in community life;</w:t>
      </w:r>
    </w:p>
    <w:p w14:paraId="6AAAA5F3" w14:textId="77777777" w:rsidR="005540C2" w:rsidRPr="00AD37C4" w:rsidRDefault="0046290B" w:rsidP="00AD37C4">
      <w:pPr>
        <w:pStyle w:val="Bullet1"/>
        <w:spacing w:after="0"/>
        <w:rPr>
          <w:rFonts w:cs="Noto Sans"/>
        </w:rPr>
      </w:pPr>
      <w:r w:rsidRPr="00AD37C4">
        <w:rPr>
          <w:rFonts w:ascii="Noto Sans" w:hAnsi="Noto Sans" w:cs="Noto Sans"/>
          <w:sz w:val="20"/>
        </w:rPr>
        <w:t>promote the use of universal design principles in publicly accessible infrastructure to create spaces that are welcoming and functional for all; and</w:t>
      </w:r>
    </w:p>
    <w:p w14:paraId="2FAD4680" w14:textId="77777777" w:rsidR="005540C2" w:rsidRPr="00AD37C4" w:rsidRDefault="0046290B" w:rsidP="00AD37C4">
      <w:pPr>
        <w:pStyle w:val="Bullet1"/>
        <w:spacing w:after="0"/>
        <w:rPr>
          <w:rFonts w:cs="Noto Sans"/>
        </w:rPr>
      </w:pPr>
      <w:r w:rsidRPr="00AD37C4">
        <w:rPr>
          <w:rFonts w:ascii="Noto Sans" w:hAnsi="Noto Sans" w:cs="Noto Sans"/>
          <w:sz w:val="20"/>
        </w:rPr>
        <w:lastRenderedPageBreak/>
        <w:t>enable people with disability, including those with high support needs, along with their families and carers, to actively participate in and contribute to their communities, recognising the value of accessible spaces in bringing diverse groups together for the benefit of the entire state.</w:t>
      </w:r>
    </w:p>
    <w:p w14:paraId="25767392" w14:textId="77777777" w:rsidR="00681F52" w:rsidRDefault="0046290B" w:rsidP="005540C2">
      <w:pPr>
        <w:pStyle w:val="Heading2"/>
      </w:pPr>
      <w:bookmarkStart w:id="30" w:name="_2.3_Service_requirements"/>
      <w:bookmarkStart w:id="31" w:name="_Toc227145966"/>
      <w:bookmarkEnd w:id="30"/>
      <w:r>
        <w:t xml:space="preserve">2.3 Service requirements </w:t>
      </w:r>
      <w:r w:rsidR="00B40A59">
        <w:t>for</w:t>
      </w:r>
      <w:r>
        <w:t xml:space="preserve"> Changing Places fixed amenities</w:t>
      </w:r>
      <w:bookmarkEnd w:id="31"/>
      <w:r>
        <w:t xml:space="preserve"> </w:t>
      </w:r>
    </w:p>
    <w:p w14:paraId="4C3C5E10" w14:textId="77777777" w:rsidR="00681F52" w:rsidRPr="00BA1967" w:rsidRDefault="0046290B" w:rsidP="00681F52">
      <w:r>
        <w:t xml:space="preserve">As part of the Accessible Australia initiative, </w:t>
      </w:r>
      <w:r w:rsidR="008D5CB4">
        <w:t>DFSDSCS</w:t>
      </w:r>
      <w:r w:rsidRPr="00BA1967">
        <w:t xml:space="preserve"> </w:t>
      </w:r>
      <w:r w:rsidR="00CB5B4D">
        <w:t>is seeking EOIs</w:t>
      </w:r>
      <w:r w:rsidRPr="00BA1967">
        <w:t xml:space="preserve"> to expand the network of</w:t>
      </w:r>
      <w:r>
        <w:t xml:space="preserve"> </w:t>
      </w:r>
      <w:r w:rsidRPr="00213B9A">
        <w:rPr>
          <w:u w:val="single"/>
        </w:rPr>
        <w:t xml:space="preserve">fixed </w:t>
      </w:r>
      <w:r w:rsidRPr="00BA1967">
        <w:t xml:space="preserve">Changing Places across </w:t>
      </w:r>
      <w:r>
        <w:t>Queensland</w:t>
      </w:r>
      <w:r w:rsidRPr="00BA1967">
        <w:t xml:space="preserve"> to meet the above community and</w:t>
      </w:r>
      <w:r>
        <w:t xml:space="preserve"> </w:t>
      </w:r>
      <w:r w:rsidRPr="00BA1967">
        <w:t>service outcomes.</w:t>
      </w:r>
    </w:p>
    <w:p w14:paraId="42F1643A" w14:textId="77777777" w:rsidR="00681F52" w:rsidRPr="00CB5B4D" w:rsidRDefault="0046290B" w:rsidP="00681F52">
      <w:pPr>
        <w:rPr>
          <w:szCs w:val="20"/>
        </w:rPr>
      </w:pPr>
      <w:r w:rsidRPr="00CB5B4D">
        <w:rPr>
          <w:szCs w:val="20"/>
        </w:rPr>
        <w:t xml:space="preserve">Respondents </w:t>
      </w:r>
      <w:r w:rsidR="005540C2" w:rsidRPr="00CB5B4D">
        <w:rPr>
          <w:szCs w:val="20"/>
        </w:rPr>
        <w:t xml:space="preserve">expressing interest in funding for </w:t>
      </w:r>
      <w:r w:rsidR="005540C2" w:rsidRPr="00CB5B4D">
        <w:rPr>
          <w:szCs w:val="20"/>
          <w:u w:val="single"/>
        </w:rPr>
        <w:t>fixed</w:t>
      </w:r>
      <w:r w:rsidR="005540C2" w:rsidRPr="00CB5B4D">
        <w:rPr>
          <w:szCs w:val="20"/>
        </w:rPr>
        <w:t xml:space="preserve"> Changing Places </w:t>
      </w:r>
      <w:r w:rsidRPr="00CB5B4D">
        <w:rPr>
          <w:szCs w:val="20"/>
        </w:rPr>
        <w:t>must:</w:t>
      </w:r>
    </w:p>
    <w:p w14:paraId="419EEBCC" w14:textId="5802F839" w:rsidR="00681F52" w:rsidRPr="00AD37C4" w:rsidRDefault="0046290B" w:rsidP="00AD37C4">
      <w:pPr>
        <w:pStyle w:val="Bullet1"/>
        <w:spacing w:after="0"/>
        <w:rPr>
          <w:rFonts w:cs="Noto Sans"/>
          <w:color w:val="005EB8" w:themeColor="text1"/>
          <w:u w:val="single"/>
        </w:rPr>
      </w:pPr>
      <w:r w:rsidRPr="00AD37C4">
        <w:rPr>
          <w:rFonts w:ascii="Noto Sans" w:hAnsi="Noto Sans" w:cs="Noto Sans"/>
          <w:sz w:val="20"/>
        </w:rPr>
        <w:t xml:space="preserve">build to completion a </w:t>
      </w:r>
      <w:r w:rsidR="00213B9A" w:rsidRPr="00AD37C4">
        <w:rPr>
          <w:rFonts w:ascii="Noto Sans" w:hAnsi="Noto Sans" w:cs="Noto Sans"/>
          <w:sz w:val="20"/>
          <w:u w:val="single"/>
        </w:rPr>
        <w:t xml:space="preserve">fixed </w:t>
      </w:r>
      <w:r w:rsidRPr="00AD37C4">
        <w:rPr>
          <w:rFonts w:ascii="Noto Sans" w:hAnsi="Noto Sans" w:cs="Noto Sans"/>
          <w:sz w:val="20"/>
        </w:rPr>
        <w:t>Changing Place</w:t>
      </w:r>
      <w:r w:rsidR="00EE58E0" w:rsidRPr="00AD37C4">
        <w:rPr>
          <w:rFonts w:ascii="Noto Sans" w:hAnsi="Noto Sans" w:cs="Noto Sans"/>
          <w:sz w:val="20"/>
        </w:rPr>
        <w:t>/</w:t>
      </w:r>
      <w:r w:rsidRPr="00AD37C4">
        <w:rPr>
          <w:rFonts w:ascii="Noto Sans" w:hAnsi="Noto Sans" w:cs="Noto Sans"/>
          <w:sz w:val="20"/>
        </w:rPr>
        <w:t xml:space="preserve">s according to the </w:t>
      </w:r>
      <w:hyperlink r:id="rId17" w:history="1">
        <w:r w:rsidR="00667166" w:rsidRPr="00AD37C4">
          <w:rPr>
            <w:rStyle w:val="Hyperlink"/>
            <w:rFonts w:ascii="Noto Sans" w:hAnsi="Noto Sans" w:cs="Noto Sans"/>
            <w:sz w:val="20"/>
          </w:rPr>
          <w:t>Changing Places Design Specifications 2020</w:t>
        </w:r>
      </w:hyperlink>
      <w:r w:rsidR="008D3347" w:rsidRPr="00AD37C4">
        <w:rPr>
          <w:rFonts w:ascii="Noto Sans" w:hAnsi="Noto Sans" w:cs="Noto Sans"/>
          <w:sz w:val="20"/>
        </w:rPr>
        <w:t>;</w:t>
      </w:r>
    </w:p>
    <w:p w14:paraId="08C8CC13" w14:textId="77777777" w:rsidR="00681F52" w:rsidRPr="00AD37C4" w:rsidRDefault="0046290B" w:rsidP="00AD37C4">
      <w:pPr>
        <w:pStyle w:val="Bullet1"/>
        <w:spacing w:after="0"/>
        <w:rPr>
          <w:rFonts w:cs="Noto Sans"/>
        </w:rPr>
      </w:pPr>
      <w:r w:rsidRPr="00AD37C4">
        <w:rPr>
          <w:rFonts w:ascii="Noto Sans" w:hAnsi="Noto Sans" w:cs="Noto Sans"/>
          <w:sz w:val="20"/>
        </w:rPr>
        <w:t xml:space="preserve">ensure the Changing Places facility is </w:t>
      </w:r>
      <w:r w:rsidRPr="00AD37C4">
        <w:rPr>
          <w:rFonts w:ascii="Noto Sans" w:hAnsi="Noto Sans" w:cs="Noto Sans"/>
          <w:b/>
          <w:bCs/>
          <w:sz w:val="20"/>
        </w:rPr>
        <w:t>accredited</w:t>
      </w:r>
      <w:r w:rsidRPr="00AD37C4">
        <w:rPr>
          <w:rFonts w:ascii="Noto Sans" w:hAnsi="Noto Sans" w:cs="Noto Sans"/>
          <w:sz w:val="20"/>
        </w:rPr>
        <w:t xml:space="preserve"> and listed on the</w:t>
      </w:r>
      <w:r w:rsidR="00667166" w:rsidRPr="00AD37C4">
        <w:rPr>
          <w:rFonts w:ascii="Noto Sans" w:hAnsi="Noto Sans" w:cs="Noto Sans"/>
          <w:sz w:val="20"/>
        </w:rPr>
        <w:t xml:space="preserve"> </w:t>
      </w:r>
      <w:hyperlink r:id="rId18" w:history="1">
        <w:r w:rsidR="00667166" w:rsidRPr="00AD37C4">
          <w:rPr>
            <w:rStyle w:val="Hyperlink"/>
            <w:rFonts w:ascii="Noto Sans" w:hAnsi="Noto Sans" w:cs="Noto Sans"/>
            <w:sz w:val="20"/>
          </w:rPr>
          <w:t>Changing Places website</w:t>
        </w:r>
      </w:hyperlink>
      <w:r w:rsidR="0041708D" w:rsidRPr="00AD37C4">
        <w:rPr>
          <w:rFonts w:ascii="Noto Sans" w:hAnsi="Noto Sans" w:cs="Noto Sans"/>
          <w:sz w:val="20"/>
        </w:rPr>
        <w:t xml:space="preserve"> </w:t>
      </w:r>
      <w:r w:rsidRPr="00AD37C4">
        <w:rPr>
          <w:rFonts w:ascii="Noto Sans" w:hAnsi="Noto Sans" w:cs="Noto Sans"/>
          <w:sz w:val="20"/>
        </w:rPr>
        <w:t>and the National Toilet Map. Changing Places</w:t>
      </w:r>
      <w:r w:rsidR="0041708D" w:rsidRPr="00AD37C4">
        <w:rPr>
          <w:rFonts w:ascii="Noto Sans" w:hAnsi="Noto Sans" w:cs="Noto Sans"/>
          <w:sz w:val="20"/>
        </w:rPr>
        <w:t xml:space="preserve"> </w:t>
      </w:r>
      <w:r w:rsidRPr="00AD37C4">
        <w:rPr>
          <w:rFonts w:ascii="Noto Sans" w:hAnsi="Noto Sans" w:cs="Noto Sans"/>
          <w:sz w:val="20"/>
        </w:rPr>
        <w:t>Assessors can be found on the Changing Places website</w:t>
      </w:r>
      <w:r w:rsidR="00667166" w:rsidRPr="00AD37C4">
        <w:rPr>
          <w:rFonts w:ascii="Noto Sans" w:hAnsi="Noto Sans" w:cs="Noto Sans"/>
          <w:sz w:val="20"/>
        </w:rPr>
        <w:t xml:space="preserve"> page</w:t>
      </w:r>
      <w:r w:rsidRPr="00AD37C4">
        <w:rPr>
          <w:rFonts w:ascii="Noto Sans" w:hAnsi="Noto Sans" w:cs="Noto Sans"/>
          <w:sz w:val="20"/>
        </w:rPr>
        <w:t>,</w:t>
      </w:r>
      <w:r w:rsidR="0041708D" w:rsidRPr="00AD37C4">
        <w:rPr>
          <w:rFonts w:ascii="Noto Sans" w:hAnsi="Noto Sans" w:cs="Noto Sans"/>
          <w:sz w:val="20"/>
        </w:rPr>
        <w:t xml:space="preserve"> </w:t>
      </w:r>
      <w:hyperlink r:id="rId19" w:history="1">
        <w:r w:rsidR="00667166" w:rsidRPr="00AD37C4">
          <w:rPr>
            <w:rStyle w:val="Hyperlink"/>
            <w:rFonts w:ascii="Noto Sans" w:hAnsi="Noto Sans" w:cs="Noto Sans"/>
            <w:sz w:val="20"/>
          </w:rPr>
          <w:t>Changing Places Engage an Assessor</w:t>
        </w:r>
      </w:hyperlink>
      <w:r w:rsidR="00667166" w:rsidRPr="00AD37C4">
        <w:rPr>
          <w:rFonts w:ascii="Noto Sans" w:hAnsi="Noto Sans" w:cs="Noto Sans"/>
          <w:sz w:val="20"/>
        </w:rPr>
        <w:t xml:space="preserve">; </w:t>
      </w:r>
    </w:p>
    <w:p w14:paraId="1A49BC03" w14:textId="77777777" w:rsidR="00681F52" w:rsidRPr="00AD37C4" w:rsidRDefault="0046290B" w:rsidP="00AD37C4">
      <w:pPr>
        <w:pStyle w:val="Bullet1"/>
        <w:spacing w:after="0"/>
        <w:rPr>
          <w:rFonts w:cs="Noto Sans"/>
        </w:rPr>
      </w:pPr>
      <w:r w:rsidRPr="00AD37C4">
        <w:rPr>
          <w:rFonts w:ascii="Noto Sans" w:hAnsi="Noto Sans" w:cs="Noto Sans"/>
          <w:sz w:val="20"/>
        </w:rPr>
        <w:t>demonstrate an identified need from people with disability, their families,</w:t>
      </w:r>
      <w:r w:rsidR="0041708D" w:rsidRPr="00AD37C4">
        <w:rPr>
          <w:rFonts w:ascii="Noto Sans" w:hAnsi="Noto Sans" w:cs="Noto Sans"/>
          <w:sz w:val="20"/>
        </w:rPr>
        <w:t xml:space="preserve"> </w:t>
      </w:r>
      <w:r w:rsidRPr="00AD37C4">
        <w:rPr>
          <w:rFonts w:ascii="Noto Sans" w:hAnsi="Noto Sans" w:cs="Noto Sans"/>
          <w:sz w:val="20"/>
        </w:rPr>
        <w:t>and carers for a Changing Places in their local community;</w:t>
      </w:r>
    </w:p>
    <w:p w14:paraId="19BE8108" w14:textId="77777777" w:rsidR="00681F52" w:rsidRPr="00AD37C4" w:rsidRDefault="0046290B" w:rsidP="00AD37C4">
      <w:pPr>
        <w:pStyle w:val="Bullet1"/>
        <w:spacing w:after="0"/>
        <w:rPr>
          <w:rFonts w:cs="Noto Sans"/>
        </w:rPr>
      </w:pPr>
      <w:r w:rsidRPr="00AD37C4">
        <w:rPr>
          <w:rFonts w:ascii="Noto Sans" w:hAnsi="Noto Sans" w:cs="Noto Sans"/>
          <w:sz w:val="20"/>
        </w:rPr>
        <w:t>provide a certificate of compliance by a registered Changing Places</w:t>
      </w:r>
      <w:r w:rsidR="0041708D" w:rsidRPr="00AD37C4">
        <w:rPr>
          <w:rFonts w:ascii="Noto Sans" w:hAnsi="Noto Sans" w:cs="Noto Sans"/>
          <w:sz w:val="20"/>
        </w:rPr>
        <w:t xml:space="preserve"> </w:t>
      </w:r>
      <w:r w:rsidRPr="00AD37C4">
        <w:rPr>
          <w:rFonts w:ascii="Noto Sans" w:hAnsi="Noto Sans" w:cs="Noto Sans"/>
          <w:sz w:val="20"/>
        </w:rPr>
        <w:t>Assessor upon completion;</w:t>
      </w:r>
    </w:p>
    <w:p w14:paraId="3C68BD63" w14:textId="77777777" w:rsidR="00681F52" w:rsidRPr="00AD37C4" w:rsidRDefault="0046290B" w:rsidP="00AD37C4">
      <w:pPr>
        <w:pStyle w:val="Bullet1"/>
        <w:spacing w:after="0"/>
        <w:rPr>
          <w:rFonts w:cs="Noto Sans"/>
        </w:rPr>
      </w:pPr>
      <w:r w:rsidRPr="00AD37C4">
        <w:rPr>
          <w:rFonts w:ascii="Noto Sans" w:hAnsi="Noto Sans" w:cs="Noto Sans"/>
          <w:sz w:val="20"/>
        </w:rPr>
        <w:t>commence construction of Changing Place</w:t>
      </w:r>
      <w:r w:rsidR="00337FFC" w:rsidRPr="00AD37C4">
        <w:rPr>
          <w:rFonts w:ascii="Noto Sans" w:hAnsi="Noto Sans" w:cs="Noto Sans"/>
          <w:sz w:val="20"/>
        </w:rPr>
        <w:t>s</w:t>
      </w:r>
      <w:r w:rsidR="00213B9A" w:rsidRPr="00AD37C4">
        <w:rPr>
          <w:rFonts w:ascii="Noto Sans" w:hAnsi="Noto Sans" w:cs="Noto Sans"/>
          <w:sz w:val="20"/>
        </w:rPr>
        <w:t xml:space="preserve"> withi</w:t>
      </w:r>
      <w:r w:rsidR="00337FFC" w:rsidRPr="00AD37C4">
        <w:rPr>
          <w:rFonts w:ascii="Noto Sans" w:hAnsi="Noto Sans" w:cs="Noto Sans"/>
          <w:sz w:val="20"/>
        </w:rPr>
        <w:t xml:space="preserve">n 12 </w:t>
      </w:r>
      <w:r w:rsidR="00213B9A" w:rsidRPr="00AD37C4">
        <w:rPr>
          <w:rFonts w:ascii="Noto Sans" w:hAnsi="Noto Sans" w:cs="Noto Sans"/>
          <w:sz w:val="20"/>
        </w:rPr>
        <w:t xml:space="preserve">months </w:t>
      </w:r>
      <w:r w:rsidR="00337FFC" w:rsidRPr="00AD37C4">
        <w:rPr>
          <w:rFonts w:ascii="Noto Sans" w:hAnsi="Noto Sans" w:cs="Noto Sans"/>
          <w:sz w:val="20"/>
        </w:rPr>
        <w:t>of receiving funding;</w:t>
      </w:r>
      <w:r w:rsidRPr="00AD37C4">
        <w:rPr>
          <w:rFonts w:ascii="Noto Sans" w:hAnsi="Noto Sans" w:cs="Noto Sans"/>
          <w:sz w:val="20"/>
        </w:rPr>
        <w:t xml:space="preserve"> </w:t>
      </w:r>
    </w:p>
    <w:p w14:paraId="1936629F" w14:textId="77777777" w:rsidR="00681F52" w:rsidRPr="00AD37C4" w:rsidRDefault="0046290B" w:rsidP="00AD37C4">
      <w:pPr>
        <w:pStyle w:val="Bullet1"/>
        <w:spacing w:after="0"/>
        <w:rPr>
          <w:rFonts w:cs="Noto Sans"/>
        </w:rPr>
      </w:pPr>
      <w:r w:rsidRPr="00AD37C4">
        <w:rPr>
          <w:rFonts w:ascii="Noto Sans" w:hAnsi="Noto Sans" w:cs="Noto Sans"/>
          <w:sz w:val="20"/>
        </w:rPr>
        <w:t xml:space="preserve">complete </w:t>
      </w:r>
      <w:r w:rsidR="00337FFC" w:rsidRPr="00AD37C4">
        <w:rPr>
          <w:rFonts w:ascii="Noto Sans" w:hAnsi="Noto Sans" w:cs="Noto Sans"/>
          <w:sz w:val="20"/>
        </w:rPr>
        <w:t>construction within 18 months of building commencement</w:t>
      </w:r>
      <w:r w:rsidRPr="00AD37C4">
        <w:rPr>
          <w:rFonts w:ascii="Noto Sans" w:hAnsi="Noto Sans" w:cs="Noto Sans"/>
          <w:sz w:val="20"/>
        </w:rPr>
        <w:t xml:space="preserve">; </w:t>
      </w:r>
      <w:r w:rsidR="00337FFC" w:rsidRPr="00AD37C4">
        <w:rPr>
          <w:rFonts w:ascii="Noto Sans" w:hAnsi="Noto Sans" w:cs="Noto Sans"/>
          <w:sz w:val="20"/>
        </w:rPr>
        <w:t>and</w:t>
      </w:r>
    </w:p>
    <w:p w14:paraId="56723791" w14:textId="77777777" w:rsidR="0041708D" w:rsidRPr="00AD37C4" w:rsidRDefault="0046290B" w:rsidP="00AD37C4">
      <w:pPr>
        <w:pStyle w:val="Bullet1"/>
        <w:spacing w:after="0"/>
        <w:rPr>
          <w:rFonts w:cs="Noto Sans"/>
        </w:rPr>
      </w:pPr>
      <w:r w:rsidRPr="00AD37C4">
        <w:rPr>
          <w:rFonts w:ascii="Noto Sans" w:hAnsi="Noto Sans" w:cs="Noto Sans"/>
          <w:sz w:val="20"/>
        </w:rPr>
        <w:t>fund at least 50% of the cost to construct the Changing Place/s</w:t>
      </w:r>
      <w:r w:rsidR="00337FFC" w:rsidRPr="00AD37C4">
        <w:rPr>
          <w:rFonts w:ascii="Noto Sans" w:hAnsi="Noto Sans" w:cs="Noto Sans"/>
          <w:sz w:val="20"/>
        </w:rPr>
        <w:t>.</w:t>
      </w:r>
    </w:p>
    <w:p w14:paraId="5374F22F" w14:textId="77777777" w:rsidR="0041708D" w:rsidRDefault="0046290B" w:rsidP="001D23ED">
      <w:pPr>
        <w:spacing w:before="240" w:after="240"/>
      </w:pPr>
      <w:r w:rsidRPr="00BA1967">
        <w:t xml:space="preserve">In addition, </w:t>
      </w:r>
      <w:r w:rsidR="00D91AFE">
        <w:t xml:space="preserve">responses </w:t>
      </w:r>
      <w:r w:rsidRPr="00BA1967">
        <w:t xml:space="preserve">must </w:t>
      </w:r>
      <w:r w:rsidR="00D91AFE">
        <w:t>align with</w:t>
      </w:r>
      <w:r w:rsidRPr="00BA1967">
        <w:t xml:space="preserve"> the National Standards for Disability</w:t>
      </w:r>
      <w:r>
        <w:t xml:space="preserve"> </w:t>
      </w:r>
      <w:r w:rsidRPr="00BA1967">
        <w:t>Services</w:t>
      </w:r>
      <w:r w:rsidR="00D059EB">
        <w:t>.</w:t>
      </w:r>
    </w:p>
    <w:p w14:paraId="543E9054" w14:textId="14C05613" w:rsidR="0041708D" w:rsidRDefault="0046290B" w:rsidP="009565DD">
      <w:pPr>
        <w:pStyle w:val="Heading1"/>
      </w:pPr>
      <w:bookmarkStart w:id="32" w:name="_Part_C:_EOI"/>
      <w:bookmarkStart w:id="33" w:name="_Toc227145967"/>
      <w:bookmarkEnd w:id="32"/>
      <w:r>
        <w:t xml:space="preserve">Part C: EOI </w:t>
      </w:r>
      <w:r w:rsidR="00085FEC">
        <w:t>Application</w:t>
      </w:r>
      <w:r>
        <w:t xml:space="preserve"> </w:t>
      </w:r>
      <w:r w:rsidR="00D90E3F">
        <w:t>F</w:t>
      </w:r>
      <w:r>
        <w:t>orm overview</w:t>
      </w:r>
      <w:bookmarkEnd w:id="33"/>
      <w:r>
        <w:t xml:space="preserve"> </w:t>
      </w:r>
    </w:p>
    <w:p w14:paraId="7F33D27C" w14:textId="503F7AC8" w:rsidR="0041708D" w:rsidRDefault="0046290B" w:rsidP="00AD37C4">
      <w:r>
        <w:t xml:space="preserve">This section provides an overview of the required content within the SmartyGrants EOI </w:t>
      </w:r>
      <w:r w:rsidR="00085FEC">
        <w:t>Application</w:t>
      </w:r>
      <w:r>
        <w:t xml:space="preserve"> </w:t>
      </w:r>
      <w:r w:rsidR="00D90E3F">
        <w:t>F</w:t>
      </w:r>
      <w:r>
        <w:t xml:space="preserve">orm. </w:t>
      </w:r>
      <w:r w:rsidR="00DD0E50">
        <w:t>Respondent</w:t>
      </w:r>
      <w:r>
        <w:t xml:space="preserve">s must complete and submit their EOI using the SmartyGrants platform in accordance with </w:t>
      </w:r>
      <w:hyperlink w:anchor="_1.3_How_to" w:history="1">
        <w:r w:rsidRPr="74BACDE1">
          <w:rPr>
            <w:rStyle w:val="Hyperlink"/>
          </w:rPr>
          <w:t>Part A, section 1.3</w:t>
        </w:r>
      </w:hyperlink>
      <w:r>
        <w:t xml:space="preserve">. </w:t>
      </w:r>
    </w:p>
    <w:p w14:paraId="021ED570" w14:textId="71E72504" w:rsidR="0041708D" w:rsidRPr="001F02F6" w:rsidRDefault="0046290B" w:rsidP="00AD37C4">
      <w:pPr>
        <w:rPr>
          <w:color w:val="ED0000"/>
        </w:rPr>
      </w:pPr>
      <w:r w:rsidRPr="001F02F6">
        <w:rPr>
          <w:b/>
          <w:bCs/>
          <w:color w:val="ED0000"/>
        </w:rPr>
        <w:t>It is important to note:</w:t>
      </w:r>
      <w:r w:rsidRPr="001F02F6">
        <w:rPr>
          <w:color w:val="ED0000"/>
        </w:rPr>
        <w:t xml:space="preserve"> This document is not the </w:t>
      </w:r>
      <w:r w:rsidR="00D91AFE" w:rsidRPr="001F02F6">
        <w:rPr>
          <w:color w:val="ED0000"/>
        </w:rPr>
        <w:t xml:space="preserve">EOI </w:t>
      </w:r>
      <w:r w:rsidR="00085FEC" w:rsidRPr="001F02F6">
        <w:rPr>
          <w:color w:val="ED0000"/>
        </w:rPr>
        <w:t>Application</w:t>
      </w:r>
      <w:r w:rsidRPr="001F02F6">
        <w:rPr>
          <w:color w:val="ED0000"/>
        </w:rPr>
        <w:t xml:space="preserve"> </w:t>
      </w:r>
      <w:r w:rsidR="00D90E3F" w:rsidRPr="001F02F6">
        <w:rPr>
          <w:color w:val="ED0000"/>
        </w:rPr>
        <w:t>F</w:t>
      </w:r>
      <w:r w:rsidRPr="001F02F6">
        <w:rPr>
          <w:color w:val="ED0000"/>
        </w:rPr>
        <w:t xml:space="preserve">orm and </w:t>
      </w:r>
      <w:r w:rsidR="00D90E3F" w:rsidRPr="001F02F6">
        <w:rPr>
          <w:color w:val="ED0000"/>
        </w:rPr>
        <w:t>can</w:t>
      </w:r>
      <w:r w:rsidRPr="001F02F6">
        <w:rPr>
          <w:color w:val="ED0000"/>
        </w:rPr>
        <w:t>not be used to submit an EOI</w:t>
      </w:r>
      <w:r w:rsidR="000558EF" w:rsidRPr="001F02F6">
        <w:rPr>
          <w:color w:val="ED0000"/>
        </w:rPr>
        <w:t>. This section is an overview of the information that will be required to be submitted via the SmartyGrants portal.</w:t>
      </w:r>
    </w:p>
    <w:p w14:paraId="73EEDCDC" w14:textId="77777777" w:rsidR="0041708D" w:rsidRDefault="0046290B" w:rsidP="00E5469A">
      <w:pPr>
        <w:pStyle w:val="Heading2"/>
      </w:pPr>
      <w:bookmarkStart w:id="34" w:name="_Toc227145968"/>
      <w:bookmarkStart w:id="35" w:name="_Hlk225492492"/>
      <w:r>
        <w:t>3</w:t>
      </w:r>
      <w:r w:rsidR="00E5469A">
        <w:t xml:space="preserve">.1 </w:t>
      </w:r>
      <w:r w:rsidR="00DD0E50">
        <w:t>Respondent</w:t>
      </w:r>
      <w:r>
        <w:t xml:space="preserve"> details</w:t>
      </w:r>
      <w:bookmarkEnd w:id="34"/>
      <w:r>
        <w:t xml:space="preserve"> </w:t>
      </w:r>
    </w:p>
    <w:p w14:paraId="2D9BE673" w14:textId="1F617271" w:rsidR="00E5469A" w:rsidRDefault="0046290B" w:rsidP="74BACDE1">
      <w:pPr>
        <w:pStyle w:val="Heading2"/>
        <w:rPr>
          <w:rFonts w:cstheme="minorBidi"/>
          <w:b w:val="0"/>
          <w:bCs w:val="0"/>
          <w:sz w:val="20"/>
          <w:szCs w:val="20"/>
        </w:rPr>
      </w:pPr>
      <w:bookmarkStart w:id="36" w:name="_Toc225504804"/>
      <w:bookmarkStart w:id="37" w:name="_Toc226630321"/>
      <w:bookmarkStart w:id="38" w:name="_Toc227141287"/>
      <w:bookmarkStart w:id="39" w:name="_Toc227145969"/>
      <w:bookmarkStart w:id="40" w:name="_Toc225334204"/>
      <w:bookmarkStart w:id="41" w:name="_Toc225335148"/>
      <w:bookmarkStart w:id="42" w:name="_Toc225338816"/>
      <w:r w:rsidRPr="74BACDE1">
        <w:rPr>
          <w:rFonts w:cstheme="minorBidi"/>
          <w:b w:val="0"/>
          <w:bCs w:val="0"/>
          <w:sz w:val="20"/>
          <w:szCs w:val="20"/>
        </w:rPr>
        <w:t>Respondent</w:t>
      </w:r>
      <w:r w:rsidR="000558EF" w:rsidRPr="74BACDE1">
        <w:rPr>
          <w:rFonts w:cstheme="minorBidi"/>
          <w:b w:val="0"/>
          <w:bCs w:val="0"/>
          <w:sz w:val="20"/>
          <w:szCs w:val="20"/>
        </w:rPr>
        <w:t>s</w:t>
      </w:r>
      <w:r w:rsidR="00F5631D" w:rsidRPr="74BACDE1">
        <w:rPr>
          <w:rFonts w:cstheme="minorBidi"/>
          <w:b w:val="0"/>
          <w:bCs w:val="0"/>
          <w:sz w:val="20"/>
          <w:szCs w:val="20"/>
        </w:rPr>
        <w:t xml:space="preserve"> are </w:t>
      </w:r>
      <w:r w:rsidR="000558EF" w:rsidRPr="74BACDE1">
        <w:rPr>
          <w:rFonts w:cstheme="minorBidi"/>
          <w:b w:val="0"/>
          <w:bCs w:val="0"/>
          <w:sz w:val="20"/>
          <w:szCs w:val="20"/>
        </w:rPr>
        <w:t>required to provide</w:t>
      </w:r>
      <w:r w:rsidR="00F5631D" w:rsidRPr="74BACDE1">
        <w:rPr>
          <w:rFonts w:cstheme="minorBidi"/>
          <w:b w:val="0"/>
          <w:bCs w:val="0"/>
          <w:sz w:val="20"/>
          <w:szCs w:val="20"/>
        </w:rPr>
        <w:t xml:space="preserve"> organisational contact details and organisational structure and existing funding relationship details in the ‘Respondent details’ section of your </w:t>
      </w:r>
      <w:r w:rsidR="00085FEC" w:rsidRPr="74BACDE1">
        <w:rPr>
          <w:rFonts w:cstheme="minorBidi"/>
          <w:b w:val="0"/>
          <w:bCs w:val="0"/>
          <w:sz w:val="20"/>
          <w:szCs w:val="20"/>
        </w:rPr>
        <w:t>Application</w:t>
      </w:r>
      <w:r w:rsidR="00D90E3F" w:rsidRPr="74BACDE1">
        <w:rPr>
          <w:rFonts w:cstheme="minorBidi"/>
          <w:b w:val="0"/>
          <w:bCs w:val="0"/>
          <w:sz w:val="20"/>
          <w:szCs w:val="20"/>
        </w:rPr>
        <w:t xml:space="preserve"> Form </w:t>
      </w:r>
      <w:r w:rsidR="00F5631D" w:rsidRPr="74BACDE1">
        <w:rPr>
          <w:rFonts w:cstheme="minorBidi"/>
          <w:b w:val="0"/>
          <w:bCs w:val="0"/>
          <w:sz w:val="20"/>
          <w:szCs w:val="20"/>
        </w:rPr>
        <w:t>in the SmartyGrants portal.</w:t>
      </w:r>
      <w:bookmarkEnd w:id="36"/>
      <w:bookmarkEnd w:id="37"/>
      <w:bookmarkEnd w:id="38"/>
      <w:bookmarkEnd w:id="39"/>
      <w:r w:rsidR="000558EF" w:rsidRPr="74BACDE1">
        <w:rPr>
          <w:rFonts w:cstheme="minorBidi"/>
          <w:b w:val="0"/>
          <w:bCs w:val="0"/>
          <w:sz w:val="20"/>
          <w:szCs w:val="20"/>
        </w:rPr>
        <w:t xml:space="preserve"> </w:t>
      </w:r>
      <w:bookmarkEnd w:id="40"/>
      <w:bookmarkEnd w:id="41"/>
      <w:bookmarkEnd w:id="42"/>
    </w:p>
    <w:p w14:paraId="50E4A45D" w14:textId="77777777" w:rsidR="00973050" w:rsidRDefault="0046290B" w:rsidP="00973050">
      <w:pPr>
        <w:pStyle w:val="Heading2"/>
      </w:pPr>
      <w:bookmarkStart w:id="43" w:name="_Toc227145970"/>
      <w:bookmarkEnd w:id="35"/>
      <w:r>
        <w:t>3.2 Qualitative response criteria</w:t>
      </w:r>
      <w:bookmarkEnd w:id="43"/>
      <w:r>
        <w:t xml:space="preserve"> </w:t>
      </w:r>
    </w:p>
    <w:p w14:paraId="6E8274C6" w14:textId="77777777" w:rsidR="00973050" w:rsidRDefault="0046290B" w:rsidP="00D91AFE">
      <w:r>
        <w:t>Responses to the Qualitative Criteria are designed to demonstrate your organisation’s capacity and/or experience. All sub-criteria must be addressed</w:t>
      </w:r>
      <w:r w:rsidR="00F45C53">
        <w:t xml:space="preserve"> where applicable</w:t>
      </w:r>
      <w:r>
        <w:t xml:space="preserve">. </w:t>
      </w:r>
    </w:p>
    <w:p w14:paraId="1DC6CCD6" w14:textId="77777777" w:rsidR="00973050" w:rsidRDefault="0046290B" w:rsidP="00D91AFE">
      <w:r>
        <w:t xml:space="preserve">Please ensure that any claims or statements made to </w:t>
      </w:r>
      <w:r w:rsidR="00681F30">
        <w:t xml:space="preserve">address any aspect of the criteria are supported </w:t>
      </w:r>
      <w:r w:rsidR="00D90E3F">
        <w:t>by</w:t>
      </w:r>
      <w:r w:rsidR="00681F30">
        <w:t xml:space="preserve"> examples. </w:t>
      </w:r>
      <w:r>
        <w:t xml:space="preserve"> </w:t>
      </w:r>
    </w:p>
    <w:p w14:paraId="6EACFFC9" w14:textId="77777777" w:rsidR="00681F30" w:rsidRDefault="0046290B" w:rsidP="008A3E4B">
      <w:pPr>
        <w:pStyle w:val="Heading3"/>
      </w:pPr>
      <w:bookmarkStart w:id="44" w:name="_Toc227145971"/>
      <w:r>
        <w:t xml:space="preserve">3.2.1 Criterion 1 – </w:t>
      </w:r>
      <w:r w:rsidR="00C745F8">
        <w:t>Project overview</w:t>
      </w:r>
      <w:bookmarkEnd w:id="44"/>
      <w:r w:rsidR="00C745F8">
        <w:t xml:space="preserve"> </w:t>
      </w:r>
      <w:r>
        <w:t xml:space="preserve">   </w:t>
      </w:r>
    </w:p>
    <w:p w14:paraId="7DDDBE3F" w14:textId="77777777" w:rsidR="00681F30" w:rsidRPr="00162DB7" w:rsidRDefault="0046290B" w:rsidP="001D23ED">
      <w:pPr>
        <w:pStyle w:val="Body"/>
        <w:spacing w:after="0"/>
        <w:rPr>
          <w:rFonts w:ascii="Noto Sans" w:hAnsi="Noto Sans" w:cs="Noto Sans"/>
          <w:sz w:val="20"/>
        </w:rPr>
      </w:pPr>
      <w:r>
        <w:rPr>
          <w:rFonts w:ascii="Noto Sans" w:hAnsi="Noto Sans" w:cs="Noto Sans"/>
          <w:sz w:val="20"/>
        </w:rPr>
        <w:t>Respondent</w:t>
      </w:r>
      <w:r w:rsidR="00C745F8">
        <w:rPr>
          <w:rFonts w:ascii="Noto Sans" w:hAnsi="Noto Sans" w:cs="Noto Sans"/>
          <w:sz w:val="20"/>
        </w:rPr>
        <w:t>s</w:t>
      </w:r>
      <w:r w:rsidRPr="00162DB7">
        <w:rPr>
          <w:rFonts w:ascii="Noto Sans" w:hAnsi="Noto Sans" w:cs="Noto Sans"/>
          <w:sz w:val="20"/>
        </w:rPr>
        <w:t xml:space="preserve"> must </w:t>
      </w:r>
      <w:r w:rsidR="00C745F8">
        <w:rPr>
          <w:rFonts w:ascii="Noto Sans" w:hAnsi="Noto Sans" w:cs="Noto Sans"/>
          <w:sz w:val="20"/>
        </w:rPr>
        <w:t>provide a project overview that d</w:t>
      </w:r>
      <w:r w:rsidRPr="00162DB7">
        <w:rPr>
          <w:rFonts w:ascii="Noto Sans" w:hAnsi="Noto Sans" w:cs="Noto Sans"/>
          <w:sz w:val="20"/>
        </w:rPr>
        <w:t>emonstrate</w:t>
      </w:r>
      <w:r w:rsidR="00C745F8">
        <w:rPr>
          <w:rFonts w:ascii="Noto Sans" w:hAnsi="Noto Sans" w:cs="Noto Sans"/>
          <w:sz w:val="20"/>
        </w:rPr>
        <w:t>s</w:t>
      </w:r>
      <w:r w:rsidRPr="00162DB7">
        <w:rPr>
          <w:rFonts w:ascii="Noto Sans" w:hAnsi="Noto Sans" w:cs="Noto Sans"/>
          <w:sz w:val="20"/>
        </w:rPr>
        <w:t xml:space="preserve"> that the site of their </w:t>
      </w:r>
      <w:r w:rsidR="00D90E3F">
        <w:rPr>
          <w:rFonts w:ascii="Noto Sans" w:hAnsi="Noto Sans" w:cs="Noto Sans"/>
          <w:sz w:val="20"/>
        </w:rPr>
        <w:t xml:space="preserve">proposed </w:t>
      </w:r>
      <w:r>
        <w:rPr>
          <w:rFonts w:ascii="Noto Sans" w:hAnsi="Noto Sans" w:cs="Noto Sans"/>
          <w:sz w:val="20"/>
        </w:rPr>
        <w:t>Accessible Australia project</w:t>
      </w:r>
      <w:r w:rsidRPr="00162DB7">
        <w:rPr>
          <w:rFonts w:ascii="Noto Sans" w:hAnsi="Noto Sans" w:cs="Noto Sans"/>
          <w:sz w:val="20"/>
        </w:rPr>
        <w:t xml:space="preserve"> meets the needs of people with disability, including</w:t>
      </w:r>
      <w:r>
        <w:rPr>
          <w:rFonts w:ascii="Noto Sans" w:hAnsi="Noto Sans" w:cs="Noto Sans"/>
          <w:sz w:val="20"/>
        </w:rPr>
        <w:t>, where applicable,</w:t>
      </w:r>
      <w:r w:rsidRPr="00162DB7">
        <w:rPr>
          <w:rFonts w:ascii="Noto Sans" w:hAnsi="Noto Sans" w:cs="Noto Sans"/>
          <w:sz w:val="20"/>
        </w:rPr>
        <w:t xml:space="preserve"> compliance with the universal design approach, opening hours, accessibility, and ongoing maintenance. </w:t>
      </w:r>
    </w:p>
    <w:p w14:paraId="3ED87D62" w14:textId="6D6576EC" w:rsidR="00681F30" w:rsidRPr="00162DB7" w:rsidRDefault="001D23ED" w:rsidP="006D68AF">
      <w:pPr>
        <w:pStyle w:val="Body"/>
        <w:rPr>
          <w:rFonts w:ascii="Noto Sans" w:hAnsi="Noto Sans" w:cs="Noto Sans"/>
          <w:sz w:val="20"/>
        </w:rPr>
      </w:pPr>
      <w:r>
        <w:rPr>
          <w:rFonts w:ascii="Noto Sans" w:hAnsi="Noto Sans" w:cs="Noto Sans"/>
          <w:sz w:val="20"/>
        </w:rPr>
        <w:br w:type="column"/>
      </w:r>
      <w:r w:rsidR="0046290B">
        <w:rPr>
          <w:rFonts w:ascii="Noto Sans" w:hAnsi="Noto Sans" w:cs="Noto Sans"/>
          <w:sz w:val="20"/>
        </w:rPr>
        <w:lastRenderedPageBreak/>
        <w:t>R</w:t>
      </w:r>
      <w:r w:rsidR="00D91AFE">
        <w:rPr>
          <w:rFonts w:ascii="Noto Sans" w:hAnsi="Noto Sans" w:cs="Noto Sans"/>
          <w:sz w:val="20"/>
        </w:rPr>
        <w:t>e</w:t>
      </w:r>
      <w:r w:rsidR="00EE58E0">
        <w:rPr>
          <w:rFonts w:ascii="Noto Sans" w:hAnsi="Noto Sans" w:cs="Noto Sans"/>
          <w:sz w:val="20"/>
        </w:rPr>
        <w:t>s</w:t>
      </w:r>
      <w:r w:rsidR="00D91AFE">
        <w:rPr>
          <w:rFonts w:ascii="Noto Sans" w:hAnsi="Noto Sans" w:cs="Noto Sans"/>
          <w:sz w:val="20"/>
        </w:rPr>
        <w:t>ponses</w:t>
      </w:r>
      <w:r w:rsidR="0046290B" w:rsidRPr="00162DB7">
        <w:rPr>
          <w:rFonts w:ascii="Noto Sans" w:hAnsi="Noto Sans" w:cs="Noto Sans"/>
          <w:sz w:val="20"/>
        </w:rPr>
        <w:t xml:space="preserve"> must:</w:t>
      </w:r>
    </w:p>
    <w:p w14:paraId="124EF43E" w14:textId="77777777" w:rsidR="00681F30" w:rsidRPr="00162DB7" w:rsidRDefault="0046290B" w:rsidP="00EE58E0">
      <w:pPr>
        <w:pStyle w:val="Bullet1"/>
        <w:spacing w:after="0"/>
        <w:rPr>
          <w:rFonts w:ascii="Noto Sans" w:hAnsi="Noto Sans" w:cs="Noto Sans"/>
          <w:sz w:val="20"/>
        </w:rPr>
      </w:pPr>
      <w:r>
        <w:rPr>
          <w:rFonts w:ascii="Noto Sans" w:hAnsi="Noto Sans" w:cs="Noto Sans"/>
          <w:sz w:val="20"/>
        </w:rPr>
        <w:t>d</w:t>
      </w:r>
      <w:r w:rsidRPr="00162DB7">
        <w:rPr>
          <w:rFonts w:ascii="Noto Sans" w:hAnsi="Noto Sans" w:cs="Noto Sans"/>
          <w:sz w:val="20"/>
        </w:rPr>
        <w:t xml:space="preserve">emonstrate why this location is a good choice for </w:t>
      </w:r>
      <w:r>
        <w:rPr>
          <w:rFonts w:ascii="Noto Sans" w:hAnsi="Noto Sans" w:cs="Noto Sans"/>
          <w:sz w:val="20"/>
        </w:rPr>
        <w:t>installing an Accessible Australia</w:t>
      </w:r>
      <w:r w:rsidRPr="00162DB7">
        <w:rPr>
          <w:rFonts w:ascii="Noto Sans" w:hAnsi="Noto Sans" w:cs="Noto Sans"/>
          <w:sz w:val="20"/>
        </w:rPr>
        <w:t xml:space="preserve"> facility such as: popular local or tourist destination, proximity to other community facilities, complements other nearby accessible infrastructure, or that there are no other </w:t>
      </w:r>
      <w:r>
        <w:rPr>
          <w:rFonts w:ascii="Noto Sans" w:hAnsi="Noto Sans" w:cs="Noto Sans"/>
          <w:sz w:val="20"/>
        </w:rPr>
        <w:t>Accessible Australia facility or amenities nearby;</w:t>
      </w:r>
    </w:p>
    <w:p w14:paraId="79FCA79E" w14:textId="77777777" w:rsidR="00681F30" w:rsidRPr="00162DB7" w:rsidRDefault="0046290B" w:rsidP="00EE58E0">
      <w:pPr>
        <w:pStyle w:val="Bullet1"/>
        <w:spacing w:after="0"/>
        <w:rPr>
          <w:rFonts w:ascii="Noto Sans" w:hAnsi="Noto Sans" w:cs="Noto Sans"/>
          <w:sz w:val="20"/>
        </w:rPr>
      </w:pPr>
      <w:r>
        <w:rPr>
          <w:rFonts w:ascii="Noto Sans" w:hAnsi="Noto Sans" w:cs="Noto Sans"/>
          <w:sz w:val="20"/>
        </w:rPr>
        <w:t>i</w:t>
      </w:r>
      <w:r w:rsidRPr="00162DB7">
        <w:rPr>
          <w:rFonts w:ascii="Noto Sans" w:hAnsi="Noto Sans" w:cs="Noto Sans"/>
          <w:sz w:val="20"/>
        </w:rPr>
        <w:t>llustrate why this site was selected in preference to other locations in their local community</w:t>
      </w:r>
      <w:r>
        <w:rPr>
          <w:rFonts w:ascii="Noto Sans" w:hAnsi="Noto Sans" w:cs="Noto Sans"/>
          <w:sz w:val="20"/>
        </w:rPr>
        <w:t>; and</w:t>
      </w:r>
    </w:p>
    <w:p w14:paraId="6CB741F8" w14:textId="77777777" w:rsidR="00681F30" w:rsidRPr="00162DB7" w:rsidRDefault="0046290B" w:rsidP="00EE58E0">
      <w:pPr>
        <w:pStyle w:val="Bullet1"/>
        <w:spacing w:after="0"/>
        <w:rPr>
          <w:rFonts w:ascii="Noto Sans" w:hAnsi="Noto Sans" w:cs="Noto Sans"/>
          <w:sz w:val="20"/>
        </w:rPr>
      </w:pPr>
      <w:r>
        <w:rPr>
          <w:rFonts w:ascii="Noto Sans" w:hAnsi="Noto Sans" w:cs="Noto Sans"/>
          <w:sz w:val="20"/>
        </w:rPr>
        <w:t>d</w:t>
      </w:r>
      <w:r w:rsidRPr="00162DB7">
        <w:rPr>
          <w:rFonts w:ascii="Noto Sans" w:hAnsi="Noto Sans" w:cs="Noto Sans"/>
          <w:sz w:val="20"/>
        </w:rPr>
        <w:t>emonstrate commitment to universal design principles including an overall site design which incorporates clear continuous accessible paths of travel to/from the facility and designated accessible parking bays situated within proximity.</w:t>
      </w:r>
    </w:p>
    <w:p w14:paraId="4D6AC4BF" w14:textId="77777777" w:rsidR="00681F30" w:rsidRPr="00162DB7" w:rsidRDefault="0046290B" w:rsidP="00681F30">
      <w:pPr>
        <w:pStyle w:val="Bodyafterbullets"/>
        <w:rPr>
          <w:rFonts w:ascii="Noto Sans" w:hAnsi="Noto Sans" w:cs="Noto Sans"/>
          <w:sz w:val="20"/>
        </w:rPr>
      </w:pPr>
      <w:r>
        <w:rPr>
          <w:rFonts w:ascii="Noto Sans" w:hAnsi="Noto Sans" w:cs="Noto Sans"/>
          <w:sz w:val="20"/>
        </w:rPr>
        <w:t>Responses</w:t>
      </w:r>
      <w:r w:rsidRPr="00162DB7">
        <w:rPr>
          <w:rFonts w:ascii="Noto Sans" w:hAnsi="Noto Sans" w:cs="Noto Sans"/>
          <w:sz w:val="20"/>
        </w:rPr>
        <w:t xml:space="preserve"> must also provide the following</w:t>
      </w:r>
      <w:r>
        <w:rPr>
          <w:rFonts w:ascii="Noto Sans" w:hAnsi="Noto Sans" w:cs="Noto Sans"/>
          <w:sz w:val="20"/>
        </w:rPr>
        <w:t xml:space="preserve"> if applicable</w:t>
      </w:r>
      <w:r w:rsidRPr="00162DB7">
        <w:rPr>
          <w:rFonts w:ascii="Noto Sans" w:hAnsi="Noto Sans" w:cs="Noto Sans"/>
          <w:sz w:val="20"/>
        </w:rPr>
        <w:t>:</w:t>
      </w:r>
    </w:p>
    <w:p w14:paraId="140AC4C2" w14:textId="77777777" w:rsidR="00681F30" w:rsidRPr="00162DB7" w:rsidRDefault="0046290B" w:rsidP="00EE58E0">
      <w:pPr>
        <w:pStyle w:val="Bullet1"/>
        <w:spacing w:after="0"/>
        <w:rPr>
          <w:rFonts w:ascii="Noto Sans" w:hAnsi="Noto Sans" w:cs="Noto Sans"/>
          <w:sz w:val="20"/>
        </w:rPr>
      </w:pPr>
      <w:r>
        <w:rPr>
          <w:rFonts w:ascii="Noto Sans" w:hAnsi="Noto Sans" w:cs="Noto Sans"/>
          <w:sz w:val="20"/>
        </w:rPr>
        <w:t>a</w:t>
      </w:r>
      <w:r w:rsidRPr="00162DB7">
        <w:rPr>
          <w:rFonts w:ascii="Noto Sans" w:hAnsi="Noto Sans" w:cs="Noto Sans"/>
          <w:sz w:val="20"/>
        </w:rPr>
        <w:t xml:space="preserve"> copy of the proposed site plan</w:t>
      </w:r>
      <w:r>
        <w:rPr>
          <w:rFonts w:ascii="Noto Sans" w:hAnsi="Noto Sans" w:cs="Noto Sans"/>
          <w:sz w:val="20"/>
        </w:rPr>
        <w:t>/s;</w:t>
      </w:r>
    </w:p>
    <w:p w14:paraId="7C2AF321" w14:textId="77777777" w:rsidR="00681F30" w:rsidRPr="00162DB7" w:rsidRDefault="0046290B" w:rsidP="00EE58E0">
      <w:pPr>
        <w:pStyle w:val="Bullet1"/>
        <w:spacing w:after="0"/>
        <w:rPr>
          <w:rFonts w:ascii="Noto Sans" w:hAnsi="Noto Sans" w:cs="Noto Sans"/>
          <w:sz w:val="20"/>
        </w:rPr>
      </w:pPr>
      <w:r>
        <w:rPr>
          <w:rFonts w:ascii="Noto Sans" w:hAnsi="Noto Sans" w:cs="Noto Sans"/>
          <w:sz w:val="20"/>
        </w:rPr>
        <w:t>i</w:t>
      </w:r>
      <w:r w:rsidRPr="00162DB7">
        <w:rPr>
          <w:rFonts w:ascii="Noto Sans" w:hAnsi="Noto Sans" w:cs="Noto Sans"/>
          <w:sz w:val="20"/>
        </w:rPr>
        <w:t>nformation about proposed opening hours</w:t>
      </w:r>
      <w:r>
        <w:rPr>
          <w:rFonts w:ascii="Noto Sans" w:hAnsi="Noto Sans" w:cs="Noto Sans"/>
          <w:sz w:val="20"/>
        </w:rPr>
        <w:t>;</w:t>
      </w:r>
    </w:p>
    <w:p w14:paraId="16BE4315" w14:textId="77777777" w:rsidR="00681F30" w:rsidRPr="00162DB7" w:rsidRDefault="0046290B" w:rsidP="00EE58E0">
      <w:pPr>
        <w:pStyle w:val="Bullet1"/>
        <w:spacing w:after="0"/>
        <w:rPr>
          <w:rFonts w:ascii="Noto Sans" w:hAnsi="Noto Sans" w:cs="Noto Sans"/>
          <w:sz w:val="20"/>
        </w:rPr>
      </w:pPr>
      <w:r>
        <w:rPr>
          <w:rFonts w:ascii="Noto Sans" w:hAnsi="Noto Sans" w:cs="Noto Sans"/>
          <w:sz w:val="20"/>
        </w:rPr>
        <w:t>i</w:t>
      </w:r>
      <w:r w:rsidRPr="00162DB7">
        <w:rPr>
          <w:rFonts w:ascii="Noto Sans" w:hAnsi="Noto Sans" w:cs="Noto Sans"/>
          <w:sz w:val="20"/>
        </w:rPr>
        <w:t>nformation about how the public can access the facility</w:t>
      </w:r>
      <w:r>
        <w:rPr>
          <w:rFonts w:ascii="Noto Sans" w:hAnsi="Noto Sans" w:cs="Noto Sans"/>
          <w:sz w:val="20"/>
        </w:rPr>
        <w:t xml:space="preserve"> or amenity</w:t>
      </w:r>
      <w:r w:rsidRPr="00162DB7">
        <w:rPr>
          <w:rFonts w:ascii="Noto Sans" w:hAnsi="Noto Sans" w:cs="Noto Sans"/>
          <w:sz w:val="20"/>
        </w:rPr>
        <w:t xml:space="preserve">. For example, if a Master Locksmith Access Key (MLAK) is utilised, provide details of how and where the public can borrow the key from a nearby venue. </w:t>
      </w:r>
      <w:hyperlink r:id="rId20" w:history="1">
        <w:r w:rsidRPr="00162DB7">
          <w:rPr>
            <w:rStyle w:val="Hyperlink"/>
            <w:rFonts w:ascii="Noto Sans" w:hAnsi="Noto Sans" w:cs="Noto Sans"/>
            <w:sz w:val="20"/>
          </w:rPr>
          <w:t>Master Locksmith Access Key</w:t>
        </w:r>
      </w:hyperlink>
      <w:r>
        <w:rPr>
          <w:rFonts w:ascii="Noto Sans" w:hAnsi="Noto Sans" w:cs="Noto Sans"/>
          <w:sz w:val="20"/>
        </w:rPr>
        <w:t>;</w:t>
      </w:r>
    </w:p>
    <w:p w14:paraId="1C204D7B" w14:textId="77777777" w:rsidR="00681F30" w:rsidRPr="00162DB7" w:rsidRDefault="0046290B" w:rsidP="00EE58E0">
      <w:pPr>
        <w:pStyle w:val="Bullet1"/>
        <w:spacing w:after="0"/>
        <w:rPr>
          <w:rFonts w:ascii="Noto Sans" w:hAnsi="Noto Sans" w:cs="Noto Sans"/>
          <w:sz w:val="20"/>
        </w:rPr>
      </w:pPr>
      <w:r>
        <w:rPr>
          <w:rFonts w:ascii="Noto Sans" w:hAnsi="Noto Sans" w:cs="Noto Sans"/>
          <w:sz w:val="20"/>
        </w:rPr>
        <w:t>i</w:t>
      </w:r>
      <w:r w:rsidRPr="00162DB7">
        <w:rPr>
          <w:rFonts w:ascii="Noto Sans" w:hAnsi="Noto Sans" w:cs="Noto Sans"/>
          <w:sz w:val="20"/>
        </w:rPr>
        <w:t xml:space="preserve">n instances where </w:t>
      </w:r>
      <w:r>
        <w:rPr>
          <w:rFonts w:ascii="Noto Sans" w:hAnsi="Noto Sans" w:cs="Noto Sans"/>
          <w:sz w:val="20"/>
        </w:rPr>
        <w:t>a fixed</w:t>
      </w:r>
      <w:r w:rsidRPr="00162DB7">
        <w:rPr>
          <w:rFonts w:ascii="Noto Sans" w:hAnsi="Noto Sans" w:cs="Noto Sans"/>
          <w:sz w:val="20"/>
        </w:rPr>
        <w:t xml:space="preserve"> Changing Places facility is in a beachside or waterfront location, design options </w:t>
      </w:r>
      <w:r w:rsidRPr="00162DB7">
        <w:rPr>
          <w:rFonts w:ascii="Noto Sans" w:hAnsi="Noto Sans" w:cs="Noto Sans"/>
          <w:b/>
          <w:bCs/>
          <w:sz w:val="20"/>
        </w:rPr>
        <w:t>must</w:t>
      </w:r>
      <w:r w:rsidRPr="00162DB7">
        <w:rPr>
          <w:rFonts w:ascii="Noto Sans" w:hAnsi="Noto Sans" w:cs="Noto Sans"/>
          <w:sz w:val="20"/>
        </w:rPr>
        <w:t xml:space="preserve"> include a shower facility</w:t>
      </w:r>
      <w:r>
        <w:rPr>
          <w:rFonts w:ascii="Noto Sans" w:hAnsi="Noto Sans" w:cs="Noto Sans"/>
          <w:sz w:val="20"/>
        </w:rPr>
        <w:t>;</w:t>
      </w:r>
    </w:p>
    <w:p w14:paraId="1E491AC9" w14:textId="77777777" w:rsidR="00681F30" w:rsidRPr="00162DB7" w:rsidRDefault="0046290B" w:rsidP="00EE58E0">
      <w:pPr>
        <w:pStyle w:val="Bullet1"/>
        <w:spacing w:after="0"/>
        <w:rPr>
          <w:rFonts w:ascii="Noto Sans" w:hAnsi="Noto Sans" w:cs="Noto Sans"/>
          <w:sz w:val="20"/>
        </w:rPr>
      </w:pPr>
      <w:r>
        <w:rPr>
          <w:rFonts w:ascii="Noto Sans" w:hAnsi="Noto Sans" w:cs="Noto Sans"/>
          <w:sz w:val="20"/>
        </w:rPr>
        <w:t>i</w:t>
      </w:r>
      <w:r w:rsidRPr="00162DB7">
        <w:rPr>
          <w:rFonts w:ascii="Noto Sans" w:hAnsi="Noto Sans" w:cs="Noto Sans"/>
          <w:sz w:val="20"/>
        </w:rPr>
        <w:t xml:space="preserve">n instances where </w:t>
      </w:r>
      <w:r>
        <w:rPr>
          <w:rFonts w:ascii="Noto Sans" w:hAnsi="Noto Sans" w:cs="Noto Sans"/>
          <w:sz w:val="20"/>
        </w:rPr>
        <w:t xml:space="preserve">a fixed </w:t>
      </w:r>
      <w:r w:rsidRPr="00162DB7">
        <w:rPr>
          <w:rFonts w:ascii="Noto Sans" w:hAnsi="Noto Sans" w:cs="Noto Sans"/>
          <w:sz w:val="20"/>
        </w:rPr>
        <w:t>Changing Places facility is part of a larger project such as the construction or refurbishment of an amenities block, or part of a new build such as a community centre, information must be provided about the larger project</w:t>
      </w:r>
      <w:r>
        <w:rPr>
          <w:rFonts w:ascii="Noto Sans" w:hAnsi="Noto Sans" w:cs="Noto Sans"/>
          <w:sz w:val="20"/>
        </w:rPr>
        <w:t>;</w:t>
      </w:r>
      <w:r w:rsidRPr="00162DB7">
        <w:rPr>
          <w:rFonts w:ascii="Noto Sans" w:hAnsi="Noto Sans" w:cs="Noto Sans"/>
          <w:sz w:val="20"/>
        </w:rPr>
        <w:t xml:space="preserve"> </w:t>
      </w:r>
      <w:r>
        <w:rPr>
          <w:rFonts w:ascii="Noto Sans" w:hAnsi="Noto Sans" w:cs="Noto Sans"/>
          <w:sz w:val="20"/>
        </w:rPr>
        <w:t>and</w:t>
      </w:r>
    </w:p>
    <w:p w14:paraId="75956636" w14:textId="77777777" w:rsidR="00681F30" w:rsidRPr="00162DB7" w:rsidRDefault="0046290B" w:rsidP="00EE58E0">
      <w:pPr>
        <w:pStyle w:val="Bullet1"/>
        <w:spacing w:after="0"/>
        <w:rPr>
          <w:rFonts w:ascii="Noto Sans" w:hAnsi="Noto Sans" w:cs="Noto Sans"/>
          <w:sz w:val="20"/>
        </w:rPr>
      </w:pPr>
      <w:r>
        <w:rPr>
          <w:rFonts w:ascii="Noto Sans" w:hAnsi="Noto Sans" w:cs="Noto Sans"/>
          <w:sz w:val="20"/>
        </w:rPr>
        <w:t>i</w:t>
      </w:r>
      <w:r w:rsidRPr="00162DB7">
        <w:rPr>
          <w:rFonts w:ascii="Noto Sans" w:hAnsi="Noto Sans" w:cs="Noto Sans"/>
          <w:sz w:val="20"/>
        </w:rPr>
        <w:t xml:space="preserve">n instances where the site is not owned by the </w:t>
      </w:r>
      <w:r>
        <w:rPr>
          <w:rFonts w:ascii="Noto Sans" w:hAnsi="Noto Sans" w:cs="Noto Sans"/>
          <w:sz w:val="20"/>
        </w:rPr>
        <w:t>Respondent</w:t>
      </w:r>
      <w:r w:rsidRPr="00162DB7">
        <w:rPr>
          <w:rFonts w:ascii="Noto Sans" w:hAnsi="Noto Sans" w:cs="Noto Sans"/>
          <w:sz w:val="20"/>
        </w:rPr>
        <w:t xml:space="preserve">, a copy of the relevant lease will need to be attached to your </w:t>
      </w:r>
      <w:r w:rsidR="00D91AFE">
        <w:rPr>
          <w:rFonts w:ascii="Noto Sans" w:hAnsi="Noto Sans" w:cs="Noto Sans"/>
          <w:sz w:val="20"/>
        </w:rPr>
        <w:t>response in the SmartyGrants portal</w:t>
      </w:r>
      <w:r w:rsidRPr="00162DB7">
        <w:rPr>
          <w:rFonts w:ascii="Noto Sans" w:hAnsi="Noto Sans" w:cs="Noto Sans"/>
          <w:sz w:val="20"/>
        </w:rPr>
        <w:t>.</w:t>
      </w:r>
    </w:p>
    <w:p w14:paraId="7F7F139C" w14:textId="77777777" w:rsidR="00681F30" w:rsidRDefault="0046290B" w:rsidP="008A3E4B">
      <w:pPr>
        <w:pStyle w:val="Heading3"/>
      </w:pPr>
      <w:bookmarkStart w:id="45" w:name="_Toc227145972"/>
      <w:r>
        <w:t xml:space="preserve">3.2.2 Criterion 2 – </w:t>
      </w:r>
      <w:r w:rsidR="00C745F8">
        <w:t>Identified need and public benefit</w:t>
      </w:r>
      <w:bookmarkEnd w:id="45"/>
      <w:r>
        <w:t xml:space="preserve">   </w:t>
      </w:r>
    </w:p>
    <w:p w14:paraId="49203A63" w14:textId="77777777" w:rsidR="00681F30" w:rsidRPr="00BC609C" w:rsidRDefault="0046290B" w:rsidP="00681F30">
      <w:pPr>
        <w:pStyle w:val="Body"/>
        <w:rPr>
          <w:rFonts w:ascii="Noto Sans" w:hAnsi="Noto Sans" w:cs="Noto Sans"/>
          <w:sz w:val="20"/>
        </w:rPr>
      </w:pPr>
      <w:r>
        <w:rPr>
          <w:rFonts w:ascii="Noto Sans" w:hAnsi="Noto Sans" w:cs="Noto Sans"/>
          <w:sz w:val="20"/>
        </w:rPr>
        <w:t>Respondents</w:t>
      </w:r>
      <w:r w:rsidRPr="00BC609C">
        <w:rPr>
          <w:rFonts w:ascii="Noto Sans" w:hAnsi="Noto Sans" w:cs="Noto Sans"/>
          <w:sz w:val="20"/>
        </w:rPr>
        <w:t xml:space="preserve"> will be required to demonstrate the extent to which the project addresses need identified by people with disability, their families and carers and provide evidence of the extent of local consultation and support for the project. </w:t>
      </w:r>
      <w:r>
        <w:rPr>
          <w:rFonts w:ascii="Noto Sans" w:hAnsi="Noto Sans" w:cs="Noto Sans"/>
          <w:sz w:val="20"/>
        </w:rPr>
        <w:t>Respondents</w:t>
      </w:r>
      <w:r w:rsidRPr="00BC609C">
        <w:rPr>
          <w:rFonts w:ascii="Noto Sans" w:hAnsi="Noto Sans" w:cs="Noto Sans"/>
          <w:sz w:val="20"/>
        </w:rPr>
        <w:t xml:space="preserve"> will also need to identify the benefits delivered by the project to people with a disability and their local community. </w:t>
      </w:r>
    </w:p>
    <w:p w14:paraId="746CC566" w14:textId="77777777" w:rsidR="00681F30" w:rsidRPr="00BC609C" w:rsidRDefault="0046290B" w:rsidP="00681F30">
      <w:pPr>
        <w:pStyle w:val="Body"/>
        <w:rPr>
          <w:rFonts w:ascii="Noto Sans" w:hAnsi="Noto Sans" w:cs="Noto Sans"/>
          <w:sz w:val="20"/>
        </w:rPr>
      </w:pPr>
      <w:r>
        <w:rPr>
          <w:rFonts w:ascii="Noto Sans" w:hAnsi="Noto Sans" w:cs="Noto Sans"/>
          <w:sz w:val="20"/>
        </w:rPr>
        <w:t>Respondent</w:t>
      </w:r>
      <w:r w:rsidR="009175AC">
        <w:rPr>
          <w:rFonts w:ascii="Noto Sans" w:hAnsi="Noto Sans" w:cs="Noto Sans"/>
          <w:sz w:val="20"/>
        </w:rPr>
        <w:t>s</w:t>
      </w:r>
      <w:r w:rsidRPr="00BC609C">
        <w:rPr>
          <w:rFonts w:ascii="Noto Sans" w:hAnsi="Noto Sans" w:cs="Noto Sans"/>
          <w:sz w:val="20"/>
        </w:rPr>
        <w:t xml:space="preserve"> must</w:t>
      </w:r>
      <w:r>
        <w:rPr>
          <w:rFonts w:ascii="Noto Sans" w:hAnsi="Noto Sans" w:cs="Noto Sans"/>
          <w:sz w:val="20"/>
        </w:rPr>
        <w:t>, where applicable</w:t>
      </w:r>
      <w:r w:rsidRPr="00BC609C">
        <w:rPr>
          <w:rFonts w:ascii="Noto Sans" w:hAnsi="Noto Sans" w:cs="Noto Sans"/>
          <w:sz w:val="20"/>
        </w:rPr>
        <w:t>:</w:t>
      </w:r>
    </w:p>
    <w:p w14:paraId="0BDDC74E" w14:textId="77777777" w:rsidR="00681F30" w:rsidRPr="00BC609C" w:rsidRDefault="0046290B" w:rsidP="00EE58E0">
      <w:pPr>
        <w:pStyle w:val="Bullet1"/>
        <w:spacing w:after="0"/>
        <w:rPr>
          <w:rFonts w:ascii="Noto Sans" w:hAnsi="Noto Sans" w:cs="Noto Sans"/>
          <w:sz w:val="20"/>
        </w:rPr>
      </w:pPr>
      <w:r>
        <w:rPr>
          <w:rFonts w:ascii="Noto Sans" w:hAnsi="Noto Sans" w:cs="Noto Sans"/>
          <w:sz w:val="20"/>
        </w:rPr>
        <w:t>p</w:t>
      </w:r>
      <w:r w:rsidRPr="00BC609C">
        <w:rPr>
          <w:rFonts w:ascii="Noto Sans" w:hAnsi="Noto Sans" w:cs="Noto Sans"/>
          <w:sz w:val="20"/>
        </w:rPr>
        <w:t>rovide evidence of assessing community needs such as Disability Action Plans, Toilet Strategies, Tourism Plans, Emergency Management and Economic Development plans or demographic data</w:t>
      </w:r>
      <w:r>
        <w:rPr>
          <w:rFonts w:ascii="Noto Sans" w:hAnsi="Noto Sans" w:cs="Noto Sans"/>
          <w:sz w:val="20"/>
        </w:rPr>
        <w:t>;</w:t>
      </w:r>
    </w:p>
    <w:p w14:paraId="5633A884" w14:textId="77777777" w:rsidR="00681F30" w:rsidRPr="00BC609C" w:rsidRDefault="0046290B" w:rsidP="00EE58E0">
      <w:pPr>
        <w:pStyle w:val="Bullet1"/>
        <w:spacing w:after="0"/>
        <w:rPr>
          <w:rFonts w:ascii="Noto Sans" w:hAnsi="Noto Sans" w:cs="Noto Sans"/>
          <w:sz w:val="20"/>
        </w:rPr>
      </w:pPr>
      <w:r>
        <w:rPr>
          <w:rFonts w:ascii="Noto Sans" w:hAnsi="Noto Sans" w:cs="Noto Sans"/>
          <w:sz w:val="20"/>
        </w:rPr>
        <w:t>d</w:t>
      </w:r>
      <w:r w:rsidRPr="00BC609C">
        <w:rPr>
          <w:rFonts w:ascii="Noto Sans" w:hAnsi="Noto Sans" w:cs="Noto Sans"/>
          <w:sz w:val="20"/>
        </w:rPr>
        <w:t xml:space="preserve">escribe how you have consulted with people with disability in choosing this location for your </w:t>
      </w:r>
      <w:r>
        <w:rPr>
          <w:rFonts w:ascii="Noto Sans" w:hAnsi="Noto Sans" w:cs="Noto Sans"/>
          <w:sz w:val="20"/>
        </w:rPr>
        <w:t>Accessible Australia project</w:t>
      </w:r>
      <w:r w:rsidRPr="00BC609C">
        <w:rPr>
          <w:rFonts w:ascii="Noto Sans" w:hAnsi="Noto Sans" w:cs="Noto Sans"/>
          <w:sz w:val="20"/>
        </w:rPr>
        <w:t xml:space="preserve"> and demonstrate that the project location has support from the local community, including people with disabilities</w:t>
      </w:r>
      <w:r>
        <w:rPr>
          <w:rFonts w:ascii="Noto Sans" w:hAnsi="Noto Sans" w:cs="Noto Sans"/>
          <w:sz w:val="20"/>
        </w:rPr>
        <w:t>;</w:t>
      </w:r>
      <w:r w:rsidRPr="00BC609C">
        <w:rPr>
          <w:rFonts w:ascii="Noto Sans" w:hAnsi="Noto Sans" w:cs="Noto Sans"/>
          <w:sz w:val="20"/>
        </w:rPr>
        <w:t xml:space="preserve"> </w:t>
      </w:r>
    </w:p>
    <w:p w14:paraId="16D4BE1A" w14:textId="77777777" w:rsidR="00681F30" w:rsidRPr="00BC609C" w:rsidRDefault="0046290B" w:rsidP="00EE58E0">
      <w:pPr>
        <w:pStyle w:val="Bullet1"/>
        <w:spacing w:after="0"/>
        <w:rPr>
          <w:rFonts w:ascii="Noto Sans" w:hAnsi="Noto Sans" w:cs="Noto Sans"/>
          <w:sz w:val="20"/>
        </w:rPr>
      </w:pPr>
      <w:r>
        <w:rPr>
          <w:rFonts w:ascii="Noto Sans" w:hAnsi="Noto Sans" w:cs="Noto Sans"/>
          <w:sz w:val="20"/>
        </w:rPr>
        <w:t>p</w:t>
      </w:r>
      <w:r w:rsidRPr="00BC609C">
        <w:rPr>
          <w:rFonts w:ascii="Noto Sans" w:hAnsi="Noto Sans" w:cs="Noto Sans"/>
          <w:sz w:val="20"/>
        </w:rPr>
        <w:t>rovide evidence of community consultations such as advisory groups and forums, interviews, consultations, focus groups, and or results of any surveys</w:t>
      </w:r>
      <w:r>
        <w:rPr>
          <w:rFonts w:ascii="Noto Sans" w:hAnsi="Noto Sans" w:cs="Noto Sans"/>
          <w:sz w:val="20"/>
        </w:rPr>
        <w:t>; and</w:t>
      </w:r>
    </w:p>
    <w:p w14:paraId="7A8D9F5E" w14:textId="77777777" w:rsidR="00681F30" w:rsidRPr="009175AC" w:rsidRDefault="0046290B" w:rsidP="00EE58E0">
      <w:pPr>
        <w:pStyle w:val="Bullet1"/>
        <w:spacing w:after="0"/>
        <w:rPr>
          <w:rFonts w:ascii="Noto Sans" w:hAnsi="Noto Sans" w:cs="Noto Sans"/>
          <w:sz w:val="20"/>
        </w:rPr>
      </w:pPr>
      <w:r>
        <w:rPr>
          <w:rFonts w:ascii="Noto Sans" w:hAnsi="Noto Sans" w:cs="Noto Sans"/>
          <w:sz w:val="20"/>
        </w:rPr>
        <w:t>c</w:t>
      </w:r>
      <w:r w:rsidRPr="00BC609C">
        <w:rPr>
          <w:rFonts w:ascii="Noto Sans" w:hAnsi="Noto Sans" w:cs="Noto Sans"/>
          <w:sz w:val="20"/>
        </w:rPr>
        <w:t>learly identify the expected social, economic and accessibility benefits that the project will deliver to people with disability, their families, and carers in the community.</w:t>
      </w:r>
    </w:p>
    <w:p w14:paraId="2627D4A2" w14:textId="77777777" w:rsidR="00681F30" w:rsidRDefault="0046290B" w:rsidP="008A3E4B">
      <w:pPr>
        <w:pStyle w:val="Heading3"/>
      </w:pPr>
      <w:bookmarkStart w:id="46" w:name="_Toc227145973"/>
      <w:r>
        <w:t xml:space="preserve">3.2.3 Criterion 3 – </w:t>
      </w:r>
      <w:r w:rsidR="00C745F8">
        <w:t>Organisational capacity</w:t>
      </w:r>
      <w:bookmarkEnd w:id="46"/>
      <w:r w:rsidR="00C745F8">
        <w:t xml:space="preserve"> </w:t>
      </w:r>
    </w:p>
    <w:p w14:paraId="61150B83" w14:textId="77777777" w:rsidR="009175AC" w:rsidRPr="00BC609C" w:rsidRDefault="0046290B" w:rsidP="009175AC">
      <w:pPr>
        <w:pStyle w:val="Body"/>
        <w:rPr>
          <w:rFonts w:ascii="Noto Sans" w:hAnsi="Noto Sans" w:cs="Noto Sans"/>
          <w:sz w:val="20"/>
        </w:rPr>
      </w:pPr>
      <w:r>
        <w:rPr>
          <w:rFonts w:ascii="Noto Sans" w:hAnsi="Noto Sans" w:cs="Noto Sans"/>
          <w:sz w:val="20"/>
        </w:rPr>
        <w:t>Respondent</w:t>
      </w:r>
      <w:r w:rsidRPr="00BC609C">
        <w:rPr>
          <w:rFonts w:ascii="Noto Sans" w:hAnsi="Noto Sans" w:cs="Noto Sans"/>
          <w:sz w:val="20"/>
        </w:rPr>
        <w:t>s must provide evidence of their ability to deliver the project in a timely manner and within budget, including:</w:t>
      </w:r>
    </w:p>
    <w:p w14:paraId="7F67976C" w14:textId="77777777" w:rsidR="009175AC" w:rsidRPr="00BC609C" w:rsidRDefault="0046290B" w:rsidP="00EE58E0">
      <w:pPr>
        <w:pStyle w:val="Bullet1"/>
        <w:spacing w:after="0"/>
        <w:rPr>
          <w:rFonts w:ascii="Noto Sans" w:hAnsi="Noto Sans" w:cs="Noto Sans"/>
          <w:sz w:val="20"/>
        </w:rPr>
      </w:pPr>
      <w:r>
        <w:rPr>
          <w:rFonts w:ascii="Noto Sans" w:hAnsi="Noto Sans" w:cs="Noto Sans"/>
          <w:sz w:val="20"/>
        </w:rPr>
        <w:t>d</w:t>
      </w:r>
      <w:r w:rsidRPr="00BC609C">
        <w:rPr>
          <w:rFonts w:ascii="Noto Sans" w:hAnsi="Noto Sans" w:cs="Noto Sans"/>
          <w:sz w:val="20"/>
        </w:rPr>
        <w:t xml:space="preserve">emonstrated experience or a sound approach to delivering the </w:t>
      </w:r>
      <w:r>
        <w:rPr>
          <w:rFonts w:ascii="Noto Sans" w:hAnsi="Noto Sans" w:cs="Noto Sans"/>
          <w:sz w:val="20"/>
        </w:rPr>
        <w:t>Accessible Australia</w:t>
      </w:r>
      <w:r w:rsidRPr="00BC609C">
        <w:rPr>
          <w:rFonts w:ascii="Noto Sans" w:hAnsi="Noto Sans" w:cs="Noto Sans"/>
          <w:sz w:val="20"/>
        </w:rPr>
        <w:t xml:space="preserve"> project such as a </w:t>
      </w:r>
      <w:r w:rsidR="00F52861">
        <w:rPr>
          <w:rFonts w:ascii="Noto Sans" w:hAnsi="Noto Sans" w:cs="Noto Sans"/>
          <w:sz w:val="20"/>
        </w:rPr>
        <w:t>p</w:t>
      </w:r>
      <w:r w:rsidRPr="00BC609C">
        <w:rPr>
          <w:rFonts w:ascii="Noto Sans" w:hAnsi="Noto Sans" w:cs="Noto Sans"/>
          <w:sz w:val="20"/>
        </w:rPr>
        <w:t xml:space="preserve">roject </w:t>
      </w:r>
      <w:r w:rsidR="00F52861">
        <w:rPr>
          <w:rFonts w:ascii="Noto Sans" w:hAnsi="Noto Sans" w:cs="Noto Sans"/>
          <w:sz w:val="20"/>
        </w:rPr>
        <w:t>p</w:t>
      </w:r>
      <w:r w:rsidRPr="00BC609C">
        <w:rPr>
          <w:rFonts w:ascii="Noto Sans" w:hAnsi="Noto Sans" w:cs="Noto Sans"/>
          <w:sz w:val="20"/>
        </w:rPr>
        <w:t>lan and strategies for successful completion</w:t>
      </w:r>
      <w:r>
        <w:rPr>
          <w:rFonts w:ascii="Noto Sans" w:hAnsi="Noto Sans" w:cs="Noto Sans"/>
          <w:sz w:val="20"/>
        </w:rPr>
        <w:t>;</w:t>
      </w:r>
    </w:p>
    <w:p w14:paraId="44290D95" w14:textId="77777777" w:rsidR="009175AC" w:rsidRPr="005937CA" w:rsidRDefault="0046290B" w:rsidP="00EE58E0">
      <w:pPr>
        <w:pStyle w:val="Bullet1"/>
        <w:spacing w:after="0"/>
        <w:rPr>
          <w:rFonts w:ascii="Noto Sans" w:hAnsi="Noto Sans" w:cs="Noto Sans"/>
          <w:sz w:val="20"/>
        </w:rPr>
      </w:pPr>
      <w:r>
        <w:rPr>
          <w:rFonts w:ascii="Noto Sans" w:hAnsi="Noto Sans" w:cs="Noto Sans"/>
          <w:sz w:val="20"/>
        </w:rPr>
        <w:t>t</w:t>
      </w:r>
      <w:r w:rsidRPr="005937CA">
        <w:rPr>
          <w:rFonts w:ascii="Noto Sans" w:hAnsi="Noto Sans" w:cs="Noto Sans"/>
          <w:sz w:val="20"/>
        </w:rPr>
        <w:t>imelines for delivery of the project including project completion within 18 months from formal approval of funding</w:t>
      </w:r>
      <w:r>
        <w:rPr>
          <w:rFonts w:ascii="Noto Sans" w:hAnsi="Noto Sans" w:cs="Noto Sans"/>
          <w:sz w:val="20"/>
        </w:rPr>
        <w:t>;</w:t>
      </w:r>
    </w:p>
    <w:p w14:paraId="75FAF700" w14:textId="77777777" w:rsidR="009175AC" w:rsidRPr="00BC609C" w:rsidRDefault="0046290B" w:rsidP="00EE58E0">
      <w:pPr>
        <w:pStyle w:val="Bullet1"/>
        <w:spacing w:after="0"/>
        <w:rPr>
          <w:rFonts w:ascii="Noto Sans" w:hAnsi="Noto Sans" w:cs="Noto Sans"/>
          <w:sz w:val="20"/>
        </w:rPr>
      </w:pPr>
      <w:r>
        <w:rPr>
          <w:rFonts w:ascii="Noto Sans" w:hAnsi="Noto Sans" w:cs="Noto Sans"/>
          <w:sz w:val="20"/>
        </w:rPr>
        <w:t>a</w:t>
      </w:r>
      <w:r w:rsidRPr="00BC609C">
        <w:rPr>
          <w:rFonts w:ascii="Noto Sans" w:hAnsi="Noto Sans" w:cs="Noto Sans"/>
          <w:sz w:val="20"/>
        </w:rPr>
        <w:t xml:space="preserve"> </w:t>
      </w:r>
      <w:r w:rsidR="00F52861">
        <w:rPr>
          <w:rFonts w:ascii="Noto Sans" w:hAnsi="Noto Sans" w:cs="Noto Sans"/>
          <w:sz w:val="20"/>
        </w:rPr>
        <w:t>c</w:t>
      </w:r>
      <w:r w:rsidRPr="00BC609C">
        <w:rPr>
          <w:rFonts w:ascii="Noto Sans" w:hAnsi="Noto Sans" w:cs="Noto Sans"/>
          <w:sz w:val="20"/>
        </w:rPr>
        <w:t xml:space="preserve">ommunications </w:t>
      </w:r>
      <w:r w:rsidR="00F52861">
        <w:rPr>
          <w:rFonts w:ascii="Noto Sans" w:hAnsi="Noto Sans" w:cs="Noto Sans"/>
          <w:sz w:val="20"/>
        </w:rPr>
        <w:t>p</w:t>
      </w:r>
      <w:r w:rsidRPr="00BC609C">
        <w:rPr>
          <w:rFonts w:ascii="Noto Sans" w:hAnsi="Noto Sans" w:cs="Noto Sans"/>
          <w:sz w:val="20"/>
        </w:rPr>
        <w:t xml:space="preserve">lan for promoting the </w:t>
      </w:r>
      <w:r>
        <w:rPr>
          <w:rFonts w:ascii="Noto Sans" w:hAnsi="Noto Sans" w:cs="Noto Sans"/>
          <w:sz w:val="20"/>
        </w:rPr>
        <w:t>Accessible Australia amenity or facility</w:t>
      </w:r>
      <w:r w:rsidRPr="00BC609C">
        <w:rPr>
          <w:rFonts w:ascii="Noto Sans" w:hAnsi="Noto Sans" w:cs="Noto Sans"/>
          <w:sz w:val="20"/>
        </w:rPr>
        <w:t xml:space="preserve"> once it is </w:t>
      </w:r>
      <w:r>
        <w:rPr>
          <w:rFonts w:ascii="Noto Sans" w:hAnsi="Noto Sans" w:cs="Noto Sans"/>
          <w:sz w:val="20"/>
        </w:rPr>
        <w:t xml:space="preserve">available </w:t>
      </w:r>
      <w:r w:rsidRPr="00BC609C">
        <w:rPr>
          <w:rFonts w:ascii="Noto Sans" w:hAnsi="Noto Sans" w:cs="Noto Sans"/>
          <w:sz w:val="20"/>
        </w:rPr>
        <w:t>to people with a disability, their families and carers, and the local community</w:t>
      </w:r>
      <w:r>
        <w:rPr>
          <w:rFonts w:ascii="Noto Sans" w:hAnsi="Noto Sans" w:cs="Noto Sans"/>
          <w:sz w:val="20"/>
        </w:rPr>
        <w:t>; and</w:t>
      </w:r>
    </w:p>
    <w:p w14:paraId="37E2AE17" w14:textId="77777777" w:rsidR="009175AC" w:rsidRDefault="0046290B" w:rsidP="74BACDE1">
      <w:pPr>
        <w:pStyle w:val="Bullet1"/>
        <w:spacing w:after="0"/>
        <w:rPr>
          <w:rFonts w:ascii="Noto Sans" w:hAnsi="Noto Sans" w:cs="Noto Sans"/>
          <w:sz w:val="20"/>
        </w:rPr>
      </w:pPr>
      <w:r w:rsidRPr="74BACDE1">
        <w:rPr>
          <w:rFonts w:ascii="Noto Sans" w:hAnsi="Noto Sans" w:cs="Noto Sans"/>
          <w:sz w:val="20"/>
        </w:rPr>
        <w:t>a copy of your complaints handling process and evidence of how it will be implemented</w:t>
      </w:r>
      <w:r w:rsidR="00EE58E0" w:rsidRPr="74BACDE1">
        <w:rPr>
          <w:rFonts w:ascii="Noto Sans" w:hAnsi="Noto Sans" w:cs="Noto Sans"/>
          <w:sz w:val="20"/>
        </w:rPr>
        <w:t>.</w:t>
      </w:r>
    </w:p>
    <w:p w14:paraId="0B61572C" w14:textId="77777777" w:rsidR="001F589E" w:rsidRPr="00B36D1B" w:rsidRDefault="001F589E" w:rsidP="74BACDE1">
      <w:pPr>
        <w:pStyle w:val="Bullet1"/>
        <w:numPr>
          <w:ilvl w:val="0"/>
          <w:numId w:val="0"/>
        </w:numPr>
        <w:spacing w:after="0"/>
        <w:rPr>
          <w:rFonts w:ascii="Noto Sans" w:hAnsi="Noto Sans" w:cs="Noto Sans"/>
          <w:sz w:val="20"/>
        </w:rPr>
      </w:pPr>
    </w:p>
    <w:p w14:paraId="0E3D8233" w14:textId="77777777" w:rsidR="00F5631D" w:rsidRPr="00F5631D" w:rsidRDefault="0046290B" w:rsidP="00F5631D">
      <w:pPr>
        <w:pStyle w:val="Heading2"/>
      </w:pPr>
      <w:bookmarkStart w:id="47" w:name="_Toc227145974"/>
      <w:r>
        <w:lastRenderedPageBreak/>
        <w:t>3.3</w:t>
      </w:r>
      <w:r w:rsidR="00681F30">
        <w:t xml:space="preserve"> </w:t>
      </w:r>
      <w:r w:rsidR="009175AC">
        <w:t>Budget</w:t>
      </w:r>
      <w:bookmarkEnd w:id="47"/>
    </w:p>
    <w:p w14:paraId="68B889D5" w14:textId="77777777" w:rsidR="006D68AF" w:rsidRDefault="0046290B" w:rsidP="006D68AF">
      <w:pPr>
        <w:pStyle w:val="Bullet1"/>
        <w:numPr>
          <w:ilvl w:val="0"/>
          <w:numId w:val="0"/>
        </w:numPr>
        <w:spacing w:after="120" w:line="240" w:lineRule="auto"/>
        <w:rPr>
          <w:rFonts w:ascii="Noto Sans" w:hAnsi="Noto Sans" w:cs="Noto Sans"/>
          <w:sz w:val="20"/>
        </w:rPr>
      </w:pPr>
      <w:r w:rsidRPr="00BC609C">
        <w:rPr>
          <w:rFonts w:ascii="Noto Sans" w:hAnsi="Noto Sans" w:cs="Noto Sans"/>
          <w:sz w:val="20"/>
        </w:rPr>
        <w:t>A project budget</w:t>
      </w:r>
      <w:r>
        <w:rPr>
          <w:rFonts w:ascii="Noto Sans" w:hAnsi="Noto Sans" w:cs="Noto Sans"/>
          <w:sz w:val="20"/>
        </w:rPr>
        <w:t xml:space="preserve"> should</w:t>
      </w:r>
      <w:r w:rsidRPr="00BC609C">
        <w:rPr>
          <w:rFonts w:ascii="Noto Sans" w:hAnsi="Noto Sans" w:cs="Noto Sans"/>
          <w:sz w:val="20"/>
        </w:rPr>
        <w:t xml:space="preserve"> detail the income and expenditure for your </w:t>
      </w:r>
      <w:r>
        <w:rPr>
          <w:rFonts w:ascii="Noto Sans" w:hAnsi="Noto Sans" w:cs="Noto Sans"/>
          <w:sz w:val="20"/>
        </w:rPr>
        <w:t xml:space="preserve">proposed </w:t>
      </w:r>
      <w:r w:rsidRPr="00BC609C">
        <w:rPr>
          <w:rFonts w:ascii="Noto Sans" w:hAnsi="Noto Sans" w:cs="Noto Sans"/>
          <w:sz w:val="20"/>
        </w:rPr>
        <w:t>project (excluding GST)</w:t>
      </w:r>
      <w:r>
        <w:rPr>
          <w:rFonts w:ascii="Noto Sans" w:hAnsi="Noto Sans" w:cs="Noto Sans"/>
          <w:sz w:val="20"/>
        </w:rPr>
        <w:t>, including the total funds sought from the Accessible Australia initiative</w:t>
      </w:r>
      <w:r w:rsidR="00605DA0">
        <w:rPr>
          <w:rFonts w:ascii="Noto Sans" w:hAnsi="Noto Sans" w:cs="Noto Sans"/>
          <w:sz w:val="20"/>
        </w:rPr>
        <w:t xml:space="preserve"> and any other associated and ongoing costs (for example, cleaning and maintenance)</w:t>
      </w:r>
      <w:r w:rsidRPr="00BC609C">
        <w:rPr>
          <w:rFonts w:ascii="Noto Sans" w:hAnsi="Noto Sans" w:cs="Noto Sans"/>
          <w:sz w:val="20"/>
        </w:rPr>
        <w:t xml:space="preserve">. </w:t>
      </w:r>
    </w:p>
    <w:p w14:paraId="0A8CB023" w14:textId="77777777" w:rsidR="00605DA0" w:rsidRDefault="0046290B" w:rsidP="006D68AF">
      <w:pPr>
        <w:pStyle w:val="Bullet1"/>
        <w:numPr>
          <w:ilvl w:val="0"/>
          <w:numId w:val="0"/>
        </w:numPr>
        <w:spacing w:after="120" w:line="240" w:lineRule="auto"/>
        <w:rPr>
          <w:rFonts w:ascii="Noto Sans" w:hAnsi="Noto Sans" w:cs="Noto Sans"/>
          <w:sz w:val="20"/>
        </w:rPr>
      </w:pPr>
      <w:r>
        <w:rPr>
          <w:rFonts w:ascii="Noto Sans" w:hAnsi="Noto Sans" w:cs="Noto Sans"/>
          <w:sz w:val="20"/>
        </w:rPr>
        <w:t xml:space="preserve">Please ensure any in-kind and co-contributions are identified in your budget outline. </w:t>
      </w:r>
    </w:p>
    <w:p w14:paraId="524DD693" w14:textId="77777777" w:rsidR="00605DA0" w:rsidRDefault="0046290B" w:rsidP="009175AC">
      <w:pPr>
        <w:pStyle w:val="Bullet1"/>
        <w:numPr>
          <w:ilvl w:val="0"/>
          <w:numId w:val="0"/>
        </w:numPr>
        <w:rPr>
          <w:rFonts w:ascii="Noto Sans" w:hAnsi="Noto Sans" w:cs="Noto Sans"/>
          <w:sz w:val="20"/>
        </w:rPr>
      </w:pPr>
      <w:r w:rsidRPr="00BC609C">
        <w:rPr>
          <w:rFonts w:ascii="Noto Sans" w:hAnsi="Noto Sans" w:cs="Noto Sans"/>
          <w:sz w:val="20"/>
        </w:rPr>
        <w:t xml:space="preserve">In instances where </w:t>
      </w:r>
      <w:r>
        <w:rPr>
          <w:rFonts w:ascii="Noto Sans" w:hAnsi="Noto Sans" w:cs="Noto Sans"/>
          <w:sz w:val="20"/>
        </w:rPr>
        <w:t>an Accessible Australia fixed</w:t>
      </w:r>
      <w:r w:rsidRPr="00BC609C">
        <w:rPr>
          <w:rFonts w:ascii="Noto Sans" w:hAnsi="Noto Sans" w:cs="Noto Sans"/>
          <w:sz w:val="20"/>
        </w:rPr>
        <w:t xml:space="preserve"> </w:t>
      </w:r>
      <w:r>
        <w:rPr>
          <w:rFonts w:ascii="Noto Sans" w:hAnsi="Noto Sans" w:cs="Noto Sans"/>
          <w:sz w:val="20"/>
        </w:rPr>
        <w:t xml:space="preserve">Changing Places </w:t>
      </w:r>
      <w:r w:rsidRPr="00BC609C">
        <w:rPr>
          <w:rFonts w:ascii="Noto Sans" w:hAnsi="Noto Sans" w:cs="Noto Sans"/>
          <w:sz w:val="20"/>
        </w:rPr>
        <w:t>facility is part of a larger project such as the construction or refurbishment of an amenities block, or part of a new build such as community centre, information must be provided about the larger project and an estimated total project cost</w:t>
      </w:r>
      <w:r w:rsidR="00DB3A65">
        <w:rPr>
          <w:rFonts w:ascii="Noto Sans" w:hAnsi="Noto Sans" w:cs="Noto Sans"/>
          <w:sz w:val="20"/>
        </w:rPr>
        <w:t>.</w:t>
      </w:r>
    </w:p>
    <w:p w14:paraId="0F2DB785" w14:textId="77777777" w:rsidR="009175AC" w:rsidRDefault="0046290B" w:rsidP="009175AC">
      <w:pPr>
        <w:pStyle w:val="Heading2"/>
      </w:pPr>
      <w:bookmarkStart w:id="48" w:name="_Toc227145975"/>
      <w:r>
        <w:t>3.</w:t>
      </w:r>
      <w:r w:rsidR="00F5631D">
        <w:t>4</w:t>
      </w:r>
      <w:r>
        <w:t xml:space="preserve"> Other access and equity considerations</w:t>
      </w:r>
      <w:bookmarkEnd w:id="48"/>
    </w:p>
    <w:p w14:paraId="67E6354B" w14:textId="77777777" w:rsidR="009175AC" w:rsidRPr="00BC609C" w:rsidRDefault="0046290B" w:rsidP="009175AC">
      <w:pPr>
        <w:pStyle w:val="Body"/>
        <w:rPr>
          <w:rFonts w:ascii="Noto Sans" w:hAnsi="Noto Sans" w:cs="Noto Sans"/>
          <w:sz w:val="20"/>
        </w:rPr>
      </w:pPr>
      <w:r w:rsidRPr="00BC609C">
        <w:rPr>
          <w:rFonts w:ascii="Noto Sans" w:hAnsi="Noto Sans" w:cs="Noto Sans"/>
          <w:sz w:val="20"/>
        </w:rPr>
        <w:t>The assessment panel will also consider broader access and equity considerations including:</w:t>
      </w:r>
    </w:p>
    <w:p w14:paraId="05975F22" w14:textId="77777777" w:rsidR="009175AC" w:rsidRPr="005E4F83" w:rsidRDefault="0046290B" w:rsidP="009175AC">
      <w:pPr>
        <w:pStyle w:val="Bullet1"/>
        <w:rPr>
          <w:rFonts w:ascii="Noto Sans" w:hAnsi="Noto Sans" w:cs="Noto Sans"/>
          <w:sz w:val="20"/>
        </w:rPr>
      </w:pPr>
      <w:r>
        <w:rPr>
          <w:rFonts w:ascii="Noto Sans" w:hAnsi="Noto Sans" w:cs="Noto Sans"/>
          <w:sz w:val="20"/>
        </w:rPr>
        <w:t>t</w:t>
      </w:r>
      <w:r w:rsidRPr="00BC609C">
        <w:rPr>
          <w:rFonts w:ascii="Noto Sans" w:hAnsi="Noto Sans" w:cs="Noto Sans"/>
          <w:sz w:val="20"/>
        </w:rPr>
        <w:t xml:space="preserve">he geographic distribution of </w:t>
      </w:r>
      <w:r>
        <w:rPr>
          <w:rFonts w:ascii="Noto Sans" w:hAnsi="Noto Sans" w:cs="Noto Sans"/>
          <w:sz w:val="20"/>
        </w:rPr>
        <w:t>Accessible Australia</w:t>
      </w:r>
      <w:r w:rsidRPr="005E4F83">
        <w:rPr>
          <w:rFonts w:ascii="Noto Sans" w:hAnsi="Noto Sans" w:cs="Noto Sans"/>
          <w:sz w:val="20"/>
        </w:rPr>
        <w:t xml:space="preserve"> projects across </w:t>
      </w:r>
      <w:r>
        <w:rPr>
          <w:rFonts w:ascii="Noto Sans" w:hAnsi="Noto Sans" w:cs="Noto Sans"/>
          <w:sz w:val="20"/>
        </w:rPr>
        <w:t>Queensland</w:t>
      </w:r>
      <w:r w:rsidRPr="005E4F83">
        <w:rPr>
          <w:rFonts w:ascii="Noto Sans" w:hAnsi="Noto Sans" w:cs="Noto Sans"/>
          <w:sz w:val="20"/>
        </w:rPr>
        <w:t xml:space="preserve"> and where there are no other </w:t>
      </w:r>
      <w:r>
        <w:rPr>
          <w:rFonts w:ascii="Noto Sans" w:hAnsi="Noto Sans" w:cs="Noto Sans"/>
          <w:sz w:val="20"/>
        </w:rPr>
        <w:t>Accessible Australia</w:t>
      </w:r>
      <w:r w:rsidRPr="005E4F83">
        <w:rPr>
          <w:rFonts w:ascii="Noto Sans" w:hAnsi="Noto Sans" w:cs="Noto Sans"/>
          <w:sz w:val="20"/>
        </w:rPr>
        <w:t xml:space="preserve"> facilities within that municipality</w:t>
      </w:r>
      <w:r>
        <w:rPr>
          <w:rFonts w:ascii="Noto Sans" w:hAnsi="Noto Sans" w:cs="Noto Sans"/>
          <w:sz w:val="20"/>
        </w:rPr>
        <w:t>;</w:t>
      </w:r>
    </w:p>
    <w:p w14:paraId="1B294983" w14:textId="77777777" w:rsidR="009175AC" w:rsidRPr="005E4F83" w:rsidRDefault="0046290B" w:rsidP="009175AC">
      <w:pPr>
        <w:pStyle w:val="Bullet1"/>
        <w:rPr>
          <w:rFonts w:ascii="Noto Sans" w:hAnsi="Noto Sans" w:cs="Noto Sans"/>
          <w:sz w:val="20"/>
        </w:rPr>
      </w:pPr>
      <w:r>
        <w:rPr>
          <w:rFonts w:ascii="Noto Sans" w:hAnsi="Noto Sans" w:cs="Noto Sans"/>
          <w:sz w:val="20"/>
        </w:rPr>
        <w:t>t</w:t>
      </w:r>
      <w:r w:rsidRPr="005E4F83">
        <w:rPr>
          <w:rFonts w:ascii="Noto Sans" w:hAnsi="Noto Sans" w:cs="Noto Sans"/>
          <w:sz w:val="20"/>
        </w:rPr>
        <w:t xml:space="preserve">he level of support and identified need for your </w:t>
      </w:r>
      <w:r>
        <w:rPr>
          <w:rFonts w:ascii="Noto Sans" w:hAnsi="Noto Sans" w:cs="Noto Sans"/>
          <w:sz w:val="20"/>
        </w:rPr>
        <w:t xml:space="preserve">Accessible Australia </w:t>
      </w:r>
      <w:r w:rsidRPr="005E4F83">
        <w:rPr>
          <w:rFonts w:ascii="Noto Sans" w:hAnsi="Noto Sans" w:cs="Noto Sans"/>
          <w:sz w:val="20"/>
        </w:rPr>
        <w:t>project in the local community as demonstrated by extensive consultation with people with disability, their families, friends, and carers</w:t>
      </w:r>
      <w:r>
        <w:rPr>
          <w:rFonts w:ascii="Noto Sans" w:hAnsi="Noto Sans" w:cs="Noto Sans"/>
          <w:sz w:val="20"/>
        </w:rPr>
        <w:t>; and</w:t>
      </w:r>
    </w:p>
    <w:p w14:paraId="19F5D5DF" w14:textId="77777777" w:rsidR="001C2DD2" w:rsidRDefault="0046290B" w:rsidP="001D23ED">
      <w:pPr>
        <w:pStyle w:val="Bullet1"/>
        <w:spacing w:after="240"/>
        <w:rPr>
          <w:rFonts w:ascii="Noto Sans" w:hAnsi="Noto Sans" w:cs="Noto Sans"/>
          <w:sz w:val="20"/>
        </w:rPr>
      </w:pPr>
      <w:r>
        <w:rPr>
          <w:rFonts w:ascii="Noto Sans" w:hAnsi="Noto Sans" w:cs="Noto Sans"/>
          <w:sz w:val="20"/>
        </w:rPr>
        <w:t>c</w:t>
      </w:r>
      <w:r w:rsidR="009175AC" w:rsidRPr="005E4F83">
        <w:rPr>
          <w:rFonts w:ascii="Noto Sans" w:hAnsi="Noto Sans" w:cs="Noto Sans"/>
          <w:sz w:val="20"/>
        </w:rPr>
        <w:t xml:space="preserve">onsistency with </w:t>
      </w:r>
      <w:r w:rsidR="009175AC" w:rsidRPr="009175AC">
        <w:rPr>
          <w:rFonts w:ascii="Noto Sans" w:hAnsi="Noto Sans" w:cs="Noto Sans"/>
          <w:i/>
          <w:iCs/>
          <w:sz w:val="20"/>
        </w:rPr>
        <w:t>Queensland</w:t>
      </w:r>
      <w:r w:rsidR="00F966A6">
        <w:rPr>
          <w:rFonts w:ascii="Noto Sans" w:hAnsi="Noto Sans" w:cs="Noto Sans"/>
          <w:i/>
          <w:iCs/>
          <w:sz w:val="20"/>
        </w:rPr>
        <w:t>’s</w:t>
      </w:r>
      <w:r w:rsidR="009175AC" w:rsidRPr="009175AC">
        <w:rPr>
          <w:rFonts w:ascii="Noto Sans" w:hAnsi="Noto Sans" w:cs="Noto Sans"/>
          <w:i/>
          <w:iCs/>
          <w:sz w:val="20"/>
        </w:rPr>
        <w:t xml:space="preserve"> Disability Plan 2022-27</w:t>
      </w:r>
      <w:r w:rsidR="009175AC" w:rsidRPr="005E4F83">
        <w:rPr>
          <w:rFonts w:ascii="Noto Sans" w:hAnsi="Noto Sans" w:cs="Noto Sans"/>
          <w:sz w:val="20"/>
        </w:rPr>
        <w:t xml:space="preserve"> priorities and themes</w:t>
      </w:r>
      <w:r w:rsidR="009175AC">
        <w:rPr>
          <w:rFonts w:ascii="Noto Sans" w:hAnsi="Noto Sans" w:cs="Noto Sans"/>
          <w:sz w:val="20"/>
        </w:rPr>
        <w:t>,</w:t>
      </w:r>
      <w:r w:rsidR="009175AC" w:rsidRPr="005E4F83">
        <w:rPr>
          <w:rFonts w:ascii="Noto Sans" w:hAnsi="Noto Sans" w:cs="Noto Sans"/>
          <w:sz w:val="20"/>
        </w:rPr>
        <w:t xml:space="preserve"> with particular focus on making the built environment usable for as many people as possible through the construction</w:t>
      </w:r>
      <w:r w:rsidR="009175AC">
        <w:rPr>
          <w:rFonts w:ascii="Noto Sans" w:hAnsi="Noto Sans" w:cs="Noto Sans"/>
          <w:sz w:val="20"/>
        </w:rPr>
        <w:t xml:space="preserve"> and/or purchase</w:t>
      </w:r>
      <w:r w:rsidR="009175AC" w:rsidRPr="005E4F83">
        <w:rPr>
          <w:rFonts w:ascii="Noto Sans" w:hAnsi="Noto Sans" w:cs="Noto Sans"/>
          <w:sz w:val="20"/>
        </w:rPr>
        <w:t xml:space="preserve"> of </w:t>
      </w:r>
      <w:r w:rsidR="009175AC">
        <w:rPr>
          <w:rFonts w:ascii="Noto Sans" w:hAnsi="Noto Sans" w:cs="Noto Sans"/>
          <w:sz w:val="20"/>
        </w:rPr>
        <w:t>Accessible Australia amenities</w:t>
      </w:r>
      <w:r w:rsidR="009175AC" w:rsidRPr="005E4F83">
        <w:rPr>
          <w:rFonts w:ascii="Noto Sans" w:hAnsi="Noto Sans" w:cs="Noto Sans"/>
          <w:sz w:val="20"/>
        </w:rPr>
        <w:t xml:space="preserve">. </w:t>
      </w:r>
    </w:p>
    <w:p w14:paraId="22232759" w14:textId="77777777" w:rsidR="001C2DD2" w:rsidRDefault="0046290B" w:rsidP="009565DD">
      <w:pPr>
        <w:pStyle w:val="Heading1"/>
      </w:pPr>
      <w:bookmarkStart w:id="49" w:name="_Toc150161651"/>
      <w:bookmarkStart w:id="50" w:name="_Toc150171685"/>
      <w:bookmarkStart w:id="51" w:name="_Toc152940708"/>
      <w:bookmarkStart w:id="52" w:name="_Toc227145976"/>
      <w:r>
        <w:t>Part D</w:t>
      </w:r>
      <w:r w:rsidR="00296D4E">
        <w:t>:</w:t>
      </w:r>
      <w:r>
        <w:t xml:space="preserve"> Conditions </w:t>
      </w:r>
      <w:r w:rsidRPr="002611EF">
        <w:t>governing</w:t>
      </w:r>
      <w:r>
        <w:t xml:space="preserve"> </w:t>
      </w:r>
      <w:r w:rsidR="00296D4E">
        <w:t>EOI</w:t>
      </w:r>
      <w:r>
        <w:t xml:space="preserve"> process</w:t>
      </w:r>
      <w:bookmarkEnd w:id="49"/>
      <w:bookmarkEnd w:id="50"/>
      <w:bookmarkEnd w:id="51"/>
      <w:bookmarkEnd w:id="52"/>
    </w:p>
    <w:p w14:paraId="39A93A94" w14:textId="77777777" w:rsidR="00296D4E" w:rsidRDefault="0046290B" w:rsidP="00296D4E">
      <w:r w:rsidRPr="00A10E34">
        <w:t xml:space="preserve">This section provides an overview of the </w:t>
      </w:r>
      <w:r>
        <w:t>conditions governing this EOI process.</w:t>
      </w:r>
    </w:p>
    <w:p w14:paraId="2C3910EA" w14:textId="77777777" w:rsidR="00C611A5" w:rsidRPr="00296D4E" w:rsidRDefault="0046290B" w:rsidP="00296D4E">
      <w:pPr>
        <w:rPr>
          <w:lang w:val="en-GB"/>
        </w:rPr>
      </w:pPr>
      <w:r>
        <w:t>This EOI process is governed by the laws applicable in Queensland.</w:t>
      </w:r>
    </w:p>
    <w:p w14:paraId="244AAFFC" w14:textId="77777777" w:rsidR="001C2DD2" w:rsidRDefault="0046290B" w:rsidP="001C2DD2">
      <w:pPr>
        <w:pStyle w:val="Heading2"/>
        <w:ind w:left="576" w:hanging="576"/>
      </w:pPr>
      <w:bookmarkStart w:id="53" w:name="_Toc150161652"/>
      <w:bookmarkStart w:id="54" w:name="_Toc150171686"/>
      <w:bookmarkStart w:id="55" w:name="_Toc152940709"/>
      <w:bookmarkStart w:id="56" w:name="_Toc227145977"/>
      <w:r>
        <w:t xml:space="preserve">4.1 No legal </w:t>
      </w:r>
      <w:r w:rsidRPr="002611EF">
        <w:t>relationship</w:t>
      </w:r>
      <w:bookmarkEnd w:id="53"/>
      <w:bookmarkEnd w:id="54"/>
      <w:bookmarkEnd w:id="55"/>
      <w:bookmarkEnd w:id="56"/>
    </w:p>
    <w:p w14:paraId="604E1B41" w14:textId="77777777" w:rsidR="001C2DD2" w:rsidRPr="00A30B5B" w:rsidRDefault="0046290B" w:rsidP="001C2DD2">
      <w:r>
        <w:t xml:space="preserve">No legal or other obligation shall arise between a </w:t>
      </w:r>
      <w:r w:rsidR="00061EF5">
        <w:t>Respondent</w:t>
      </w:r>
      <w:r>
        <w:t xml:space="preserve"> and </w:t>
      </w:r>
      <w:r w:rsidR="00296D4E">
        <w:t>DFSDSCS</w:t>
      </w:r>
      <w:r>
        <w:t xml:space="preserve"> in connection with this </w:t>
      </w:r>
      <w:r w:rsidR="009F6366">
        <w:t>EOI</w:t>
      </w:r>
      <w:r w:rsidR="00061EF5">
        <w:t xml:space="preserve"> </w:t>
      </w:r>
      <w:r>
        <w:t>process or any associated negotiation, unless and until a formal contract has been signed by both parties.</w:t>
      </w:r>
    </w:p>
    <w:p w14:paraId="2F787C1C" w14:textId="77777777" w:rsidR="001C2DD2" w:rsidRDefault="0046290B" w:rsidP="001C2DD2">
      <w:pPr>
        <w:pStyle w:val="Heading2"/>
        <w:ind w:left="576" w:hanging="576"/>
      </w:pPr>
      <w:bookmarkStart w:id="57" w:name="_Toc150161653"/>
      <w:bookmarkStart w:id="58" w:name="_Toc150171687"/>
      <w:bookmarkStart w:id="59" w:name="_Toc152940710"/>
      <w:bookmarkStart w:id="60" w:name="_Toc227145978"/>
      <w:r>
        <w:t xml:space="preserve">4.2 Reservation of </w:t>
      </w:r>
      <w:r w:rsidRPr="002611EF">
        <w:t>rights</w:t>
      </w:r>
      <w:bookmarkEnd w:id="57"/>
      <w:bookmarkEnd w:id="58"/>
      <w:bookmarkEnd w:id="59"/>
      <w:bookmarkEnd w:id="60"/>
    </w:p>
    <w:p w14:paraId="3C3DFC70" w14:textId="77777777" w:rsidR="00C611A5" w:rsidRPr="00C611A5" w:rsidRDefault="0046290B" w:rsidP="00C611A5">
      <w:pPr>
        <w:pStyle w:val="Heading2"/>
        <w:ind w:left="576" w:hanging="576"/>
        <w:rPr>
          <w:rFonts w:cs="Noto Sans"/>
          <w:b w:val="0"/>
          <w:bCs w:val="0"/>
          <w:sz w:val="20"/>
          <w:szCs w:val="20"/>
        </w:rPr>
      </w:pPr>
      <w:bookmarkStart w:id="61" w:name="_Toc227145979"/>
      <w:bookmarkStart w:id="62" w:name="_Toc150171688"/>
      <w:bookmarkStart w:id="63" w:name="_Toc152940711"/>
      <w:bookmarkStart w:id="64" w:name="_Toc150161654"/>
      <w:r w:rsidRPr="00C611A5">
        <w:rPr>
          <w:rFonts w:cs="Noto Sans"/>
          <w:b w:val="0"/>
          <w:bCs w:val="0"/>
          <w:sz w:val="20"/>
          <w:szCs w:val="20"/>
        </w:rPr>
        <w:t>DFSDSCS reserves the right, at its absolute discretion, to:</w:t>
      </w:r>
      <w:bookmarkEnd w:id="61"/>
    </w:p>
    <w:p w14:paraId="310A2C5B" w14:textId="7268235C" w:rsidR="00C611A5" w:rsidRPr="00AD37C4" w:rsidRDefault="00A1200F" w:rsidP="74BACDE1">
      <w:pPr>
        <w:pStyle w:val="Bullet1"/>
        <w:spacing w:after="0"/>
        <w:rPr>
          <w:rFonts w:cs="Noto Sans"/>
          <w:b/>
          <w:bCs/>
          <w:sz w:val="20"/>
        </w:rPr>
      </w:pPr>
      <w:bookmarkStart w:id="65" w:name="_Toc227145980"/>
      <w:r w:rsidRPr="74BACDE1">
        <w:rPr>
          <w:rFonts w:ascii="Noto Sans" w:hAnsi="Noto Sans" w:cs="Noto Sans"/>
          <w:sz w:val="20"/>
        </w:rPr>
        <w:t>m</w:t>
      </w:r>
      <w:r w:rsidR="0046290B" w:rsidRPr="74BACDE1">
        <w:rPr>
          <w:rFonts w:ascii="Noto Sans" w:hAnsi="Noto Sans" w:cs="Noto Sans"/>
          <w:sz w:val="20"/>
        </w:rPr>
        <w:t>odify the EOI process, including its structure, timing, or criteria</w:t>
      </w:r>
      <w:r w:rsidR="00F52861" w:rsidRPr="74BACDE1">
        <w:rPr>
          <w:rFonts w:ascii="Noto Sans" w:hAnsi="Noto Sans" w:cs="Noto Sans"/>
          <w:sz w:val="20"/>
        </w:rPr>
        <w:t>;</w:t>
      </w:r>
      <w:bookmarkEnd w:id="65"/>
    </w:p>
    <w:p w14:paraId="6E546676" w14:textId="70522A0F" w:rsidR="00C611A5" w:rsidRPr="00AD37C4" w:rsidRDefault="00A1200F" w:rsidP="74BACDE1">
      <w:pPr>
        <w:pStyle w:val="Bullet1"/>
        <w:spacing w:after="0"/>
        <w:rPr>
          <w:rFonts w:cs="Noto Sans"/>
          <w:b/>
          <w:bCs/>
          <w:sz w:val="20"/>
        </w:rPr>
      </w:pPr>
      <w:bookmarkStart w:id="66" w:name="_Toc227145981"/>
      <w:r w:rsidRPr="74BACDE1">
        <w:rPr>
          <w:rFonts w:ascii="Noto Sans" w:hAnsi="Noto Sans" w:cs="Noto Sans"/>
          <w:sz w:val="20"/>
        </w:rPr>
        <w:t>c</w:t>
      </w:r>
      <w:r w:rsidR="0046290B" w:rsidRPr="74BACDE1">
        <w:rPr>
          <w:rFonts w:ascii="Noto Sans" w:hAnsi="Noto Sans" w:cs="Noto Sans"/>
          <w:sz w:val="20"/>
        </w:rPr>
        <w:t>onsider information from any source in evaluating responses</w:t>
      </w:r>
      <w:r w:rsidR="00F52861" w:rsidRPr="74BACDE1">
        <w:rPr>
          <w:rFonts w:ascii="Noto Sans" w:hAnsi="Noto Sans" w:cs="Noto Sans"/>
          <w:sz w:val="20"/>
        </w:rPr>
        <w:t>;</w:t>
      </w:r>
      <w:bookmarkEnd w:id="66"/>
    </w:p>
    <w:p w14:paraId="36EBC10B" w14:textId="2F49E22F" w:rsidR="00C611A5" w:rsidRPr="00AD37C4" w:rsidRDefault="00A1200F" w:rsidP="74BACDE1">
      <w:pPr>
        <w:pStyle w:val="Bullet1"/>
        <w:spacing w:after="0"/>
        <w:rPr>
          <w:rFonts w:cs="Noto Sans"/>
          <w:b/>
          <w:bCs/>
          <w:sz w:val="20"/>
        </w:rPr>
      </w:pPr>
      <w:bookmarkStart w:id="67" w:name="_Toc227145982"/>
      <w:r w:rsidRPr="74BACDE1">
        <w:rPr>
          <w:rFonts w:ascii="Noto Sans" w:hAnsi="Noto Sans" w:cs="Noto Sans"/>
          <w:sz w:val="20"/>
        </w:rPr>
        <w:t>e</w:t>
      </w:r>
      <w:r w:rsidR="0046290B" w:rsidRPr="74BACDE1">
        <w:rPr>
          <w:rFonts w:ascii="Noto Sans" w:hAnsi="Noto Sans" w:cs="Noto Sans"/>
          <w:sz w:val="20"/>
        </w:rPr>
        <w:t>ngage with Respondents for clarification, presentations, or interviews</w:t>
      </w:r>
      <w:r w:rsidR="00F52861" w:rsidRPr="74BACDE1">
        <w:rPr>
          <w:rFonts w:ascii="Noto Sans" w:hAnsi="Noto Sans" w:cs="Noto Sans"/>
          <w:sz w:val="20"/>
        </w:rPr>
        <w:t>;</w:t>
      </w:r>
      <w:bookmarkEnd w:id="67"/>
    </w:p>
    <w:p w14:paraId="0D59865C" w14:textId="709BA593" w:rsidR="00C611A5" w:rsidRPr="00AD37C4" w:rsidRDefault="00A1200F" w:rsidP="74BACDE1">
      <w:pPr>
        <w:pStyle w:val="Bullet1"/>
        <w:spacing w:after="0"/>
        <w:rPr>
          <w:rFonts w:cs="Noto Sans"/>
          <w:b/>
          <w:bCs/>
          <w:sz w:val="20"/>
        </w:rPr>
      </w:pPr>
      <w:bookmarkStart w:id="68" w:name="_Toc227145983"/>
      <w:r w:rsidRPr="74BACDE1">
        <w:rPr>
          <w:rFonts w:ascii="Noto Sans" w:hAnsi="Noto Sans" w:cs="Noto Sans"/>
          <w:sz w:val="20"/>
        </w:rPr>
        <w:t>c</w:t>
      </w:r>
      <w:r w:rsidR="0046290B" w:rsidRPr="74BACDE1">
        <w:rPr>
          <w:rFonts w:ascii="Noto Sans" w:hAnsi="Noto Sans" w:cs="Noto Sans"/>
          <w:sz w:val="20"/>
        </w:rPr>
        <w:t>onduct due diligence, seek external expertise, or request additional information</w:t>
      </w:r>
      <w:r w:rsidR="00F52861" w:rsidRPr="74BACDE1">
        <w:rPr>
          <w:rFonts w:ascii="Noto Sans" w:hAnsi="Noto Sans" w:cs="Noto Sans"/>
          <w:sz w:val="20"/>
        </w:rPr>
        <w:t>;</w:t>
      </w:r>
      <w:bookmarkEnd w:id="68"/>
    </w:p>
    <w:p w14:paraId="3E843636" w14:textId="7610CEF8" w:rsidR="00C611A5" w:rsidRPr="00AD37C4" w:rsidRDefault="00A1200F" w:rsidP="74BACDE1">
      <w:pPr>
        <w:pStyle w:val="Bullet1"/>
        <w:spacing w:after="0"/>
        <w:rPr>
          <w:rFonts w:cs="Noto Sans"/>
          <w:b/>
          <w:bCs/>
          <w:sz w:val="20"/>
        </w:rPr>
      </w:pPr>
      <w:bookmarkStart w:id="69" w:name="_Toc227145984"/>
      <w:r w:rsidRPr="74BACDE1">
        <w:rPr>
          <w:rFonts w:ascii="Noto Sans" w:hAnsi="Noto Sans" w:cs="Noto Sans"/>
          <w:sz w:val="20"/>
        </w:rPr>
        <w:t>a</w:t>
      </w:r>
      <w:r w:rsidR="0046290B" w:rsidRPr="74BACDE1">
        <w:rPr>
          <w:rFonts w:ascii="Noto Sans" w:hAnsi="Noto Sans" w:cs="Noto Sans"/>
          <w:sz w:val="20"/>
        </w:rPr>
        <w:t>ccept, reject, or negotiate with any Respondent or response, including non-conforming ones</w:t>
      </w:r>
      <w:r w:rsidR="00F52861" w:rsidRPr="74BACDE1">
        <w:rPr>
          <w:rFonts w:ascii="Noto Sans" w:hAnsi="Noto Sans" w:cs="Noto Sans"/>
          <w:sz w:val="20"/>
        </w:rPr>
        <w:t>;</w:t>
      </w:r>
      <w:bookmarkEnd w:id="69"/>
    </w:p>
    <w:p w14:paraId="712097B2" w14:textId="792A71D9" w:rsidR="00C611A5" w:rsidRPr="00AD37C4" w:rsidRDefault="00A1200F" w:rsidP="74BACDE1">
      <w:pPr>
        <w:pStyle w:val="Bullet1"/>
        <w:spacing w:after="0"/>
        <w:rPr>
          <w:rFonts w:cs="Noto Sans"/>
          <w:b/>
          <w:bCs/>
          <w:sz w:val="20"/>
        </w:rPr>
      </w:pPr>
      <w:bookmarkStart w:id="70" w:name="_Toc227145985"/>
      <w:r w:rsidRPr="74BACDE1">
        <w:rPr>
          <w:rFonts w:ascii="Noto Sans" w:hAnsi="Noto Sans" w:cs="Noto Sans"/>
          <w:sz w:val="20"/>
        </w:rPr>
        <w:t>t</w:t>
      </w:r>
      <w:r w:rsidR="0046290B" w:rsidRPr="74BACDE1">
        <w:rPr>
          <w:rFonts w:ascii="Noto Sans" w:hAnsi="Noto Sans" w:cs="Noto Sans"/>
          <w:sz w:val="20"/>
        </w:rPr>
        <w:t>erminate, reinstate, or extend the EOI process or closing date</w:t>
      </w:r>
      <w:r w:rsidR="00F52861" w:rsidRPr="74BACDE1">
        <w:rPr>
          <w:rFonts w:ascii="Noto Sans" w:hAnsi="Noto Sans" w:cs="Noto Sans"/>
          <w:sz w:val="20"/>
        </w:rPr>
        <w:t>;</w:t>
      </w:r>
      <w:bookmarkEnd w:id="70"/>
    </w:p>
    <w:p w14:paraId="0A687EF4" w14:textId="61B0624B" w:rsidR="00C611A5" w:rsidRPr="00AD37C4" w:rsidRDefault="00A1200F" w:rsidP="74BACDE1">
      <w:pPr>
        <w:pStyle w:val="Bullet1"/>
        <w:spacing w:after="0"/>
        <w:rPr>
          <w:rFonts w:cs="Noto Sans"/>
          <w:b/>
          <w:bCs/>
          <w:sz w:val="20"/>
        </w:rPr>
      </w:pPr>
      <w:bookmarkStart w:id="71" w:name="_Toc227145986"/>
      <w:r w:rsidRPr="74BACDE1">
        <w:rPr>
          <w:rFonts w:ascii="Noto Sans" w:hAnsi="Noto Sans" w:cs="Noto Sans"/>
          <w:sz w:val="20"/>
        </w:rPr>
        <w:t>p</w:t>
      </w:r>
      <w:r w:rsidR="0046290B" w:rsidRPr="74BACDE1">
        <w:rPr>
          <w:rFonts w:ascii="Noto Sans" w:hAnsi="Noto Sans" w:cs="Noto Sans"/>
          <w:sz w:val="20"/>
        </w:rPr>
        <w:t>ublish Respondent names or preferred Respondents</w:t>
      </w:r>
      <w:r w:rsidR="00F52861" w:rsidRPr="74BACDE1">
        <w:rPr>
          <w:rFonts w:ascii="Noto Sans" w:hAnsi="Noto Sans" w:cs="Noto Sans"/>
          <w:sz w:val="20"/>
        </w:rPr>
        <w:t>; and</w:t>
      </w:r>
      <w:bookmarkEnd w:id="71"/>
    </w:p>
    <w:p w14:paraId="65DB10B5" w14:textId="6783786E" w:rsidR="00C611A5" w:rsidRPr="006D54DD" w:rsidRDefault="00A1200F" w:rsidP="74BACDE1">
      <w:pPr>
        <w:pStyle w:val="Bullet1"/>
        <w:spacing w:after="0"/>
        <w:rPr>
          <w:rFonts w:cs="Noto Sans"/>
          <w:b/>
          <w:bCs/>
          <w:sz w:val="20"/>
        </w:rPr>
      </w:pPr>
      <w:bookmarkStart w:id="72" w:name="_Toc227145987"/>
      <w:r w:rsidRPr="74BACDE1">
        <w:rPr>
          <w:rFonts w:ascii="Noto Sans" w:hAnsi="Noto Sans" w:cs="Noto Sans"/>
          <w:sz w:val="20"/>
        </w:rPr>
        <w:t>t</w:t>
      </w:r>
      <w:r w:rsidR="0046290B" w:rsidRPr="74BACDE1">
        <w:rPr>
          <w:rFonts w:ascii="Noto Sans" w:hAnsi="Noto Sans" w:cs="Noto Sans"/>
          <w:sz w:val="20"/>
        </w:rPr>
        <w:t>ake any other action deemed appropriate.</w:t>
      </w:r>
      <w:bookmarkEnd w:id="72"/>
    </w:p>
    <w:p w14:paraId="201CE731" w14:textId="77777777" w:rsidR="001C2DD2" w:rsidRDefault="0046290B" w:rsidP="001C2DD2">
      <w:pPr>
        <w:pStyle w:val="Heading2"/>
        <w:ind w:left="576" w:hanging="576"/>
      </w:pPr>
      <w:bookmarkStart w:id="73" w:name="_Toc227145988"/>
      <w:r>
        <w:t xml:space="preserve">4.3 </w:t>
      </w:r>
      <w:r w:rsidRPr="002611EF">
        <w:t>Acceptance</w:t>
      </w:r>
      <w:r>
        <w:t xml:space="preserve"> of conditions</w:t>
      </w:r>
      <w:bookmarkEnd w:id="62"/>
      <w:bookmarkEnd w:id="63"/>
      <w:bookmarkEnd w:id="73"/>
      <w:r w:rsidR="00C611A5">
        <w:t xml:space="preserve"> </w:t>
      </w:r>
    </w:p>
    <w:bookmarkEnd w:id="64"/>
    <w:p w14:paraId="0FDE0ACF" w14:textId="61A1B3F1" w:rsidR="001C2DD2" w:rsidRDefault="0046290B" w:rsidP="001C2DD2">
      <w:r>
        <w:t xml:space="preserve">In </w:t>
      </w:r>
      <w:r w:rsidR="00A1200F">
        <w:t>responding</w:t>
      </w:r>
      <w:r>
        <w:t xml:space="preserve">, </w:t>
      </w:r>
      <w:r w:rsidR="00061EF5">
        <w:t>Respondent</w:t>
      </w:r>
      <w:r>
        <w:t>s are deemed to have accepted these conditions.</w:t>
      </w:r>
    </w:p>
    <w:sectPr w:rsidR="001C2DD2" w:rsidSect="00931A2F">
      <w:headerReference w:type="default" r:id="rId21"/>
      <w:footerReference w:type="even" r:id="rId22"/>
      <w:footerReference w:type="default" r:id="rId23"/>
      <w:headerReference w:type="first" r:id="rId24"/>
      <w:pgSz w:w="11906" w:h="16838" w:code="9"/>
      <w:pgMar w:top="992" w:right="709" w:bottom="879" w:left="709" w:header="0" w:footer="2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82B17" w14:textId="77777777" w:rsidR="00E624C7" w:rsidRDefault="00E624C7">
      <w:pPr>
        <w:spacing w:after="0"/>
      </w:pPr>
      <w:r>
        <w:separator/>
      </w:r>
    </w:p>
  </w:endnote>
  <w:endnote w:type="continuationSeparator" w:id="0">
    <w:p w14:paraId="3504A893" w14:textId="77777777" w:rsidR="00E624C7" w:rsidRDefault="00E624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8000029"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Noto Serif">
    <w:charset w:val="00"/>
    <w:family w:val="roman"/>
    <w:pitch w:val="variable"/>
    <w:sig w:usb0="E00002FF" w:usb1="500078FF" w:usb2="00000029" w:usb3="00000000" w:csb0="0000019F" w:csb1="00000000"/>
  </w:font>
  <w:font w:name="Yu Gothic Light">
    <w:panose1 w:val="020B0300000000000000"/>
    <w:charset w:val="80"/>
    <w:family w:val="swiss"/>
    <w:pitch w:val="variable"/>
    <w:sig w:usb0="E00002FF" w:usb1="2AC7FDFF" w:usb2="00000016" w:usb3="00000000" w:csb0="0002009F" w:csb1="00000000"/>
  </w:font>
  <w:font w:name="MetaPro-Norm">
    <w:charset w:val="00"/>
    <w:family w:val="swiss"/>
    <w:pitch w:val="variable"/>
    <w:sig w:usb0="A00002FF" w:usb1="4000207B" w:usb2="00000000" w:usb3="00000000" w:csb0="0000009F" w:csb1="00000000"/>
  </w:font>
  <w:font w:name="Noto Sans Black">
    <w:altName w:val="Calibri"/>
    <w:charset w:val="00"/>
    <w:family w:val="swiss"/>
    <w:pitch w:val="variable"/>
    <w:sig w:usb0="E00002FF" w:usb1="4000201F" w:usb2="08000029"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5970632"/>
      <w:docPartObj>
        <w:docPartGallery w:val="Page Numbers (Bottom of Page)"/>
        <w:docPartUnique/>
      </w:docPartObj>
    </w:sdtPr>
    <w:sdtEndPr>
      <w:rPr>
        <w:rStyle w:val="PageNumber"/>
      </w:rPr>
    </w:sdtEndPr>
    <w:sdtContent>
      <w:p w14:paraId="38600B47" w14:textId="77777777" w:rsidR="00A60DEF" w:rsidRDefault="0046290B" w:rsidP="00C6379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9D72A1" w14:textId="77777777" w:rsidR="00A60DEF" w:rsidRDefault="00A60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1577837"/>
      <w:docPartObj>
        <w:docPartGallery w:val="Page Numbers (Bottom of Page)"/>
        <w:docPartUnique/>
      </w:docPartObj>
    </w:sdtPr>
    <w:sdtEndPr>
      <w:rPr>
        <w:rStyle w:val="PageNumber"/>
      </w:rPr>
    </w:sdtEndPr>
    <w:sdtContent>
      <w:p w14:paraId="0AA359BC" w14:textId="77777777" w:rsidR="00A60DEF" w:rsidRDefault="0046290B" w:rsidP="00C6379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sdtContent>
  </w:sdt>
  <w:p w14:paraId="37B632C0" w14:textId="77777777" w:rsidR="00A60DEF" w:rsidRDefault="00A60DEF">
    <w:pPr>
      <w:pStyle w:val="Footer"/>
    </w:pPr>
  </w:p>
  <w:p w14:paraId="63C5C517" w14:textId="77777777"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DBBEC" w14:textId="77777777" w:rsidR="00E624C7" w:rsidRDefault="00E624C7">
      <w:pPr>
        <w:spacing w:after="0"/>
      </w:pPr>
      <w:r>
        <w:separator/>
      </w:r>
    </w:p>
  </w:footnote>
  <w:footnote w:type="continuationSeparator" w:id="0">
    <w:p w14:paraId="598A2BAC" w14:textId="77777777" w:rsidR="00E624C7" w:rsidRDefault="00E624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09FB" w14:textId="77777777" w:rsidR="008B3DFB" w:rsidRPr="008B3DFB" w:rsidRDefault="008B3DFB" w:rsidP="008B3DFB">
    <w:pPr>
      <w:pStyle w:val="Header"/>
      <w:snapToGrid w:val="0"/>
      <w:spacing w:after="0"/>
      <w:jc w:val="right"/>
      <w:rPr>
        <w:sz w:val="16"/>
        <w:szCs w:val="16"/>
        <w:lang w:val="en-US"/>
      </w:rPr>
    </w:pPr>
  </w:p>
  <w:p w14:paraId="0096C1B9" w14:textId="77777777" w:rsidR="00555C3B" w:rsidRPr="00555C3B" w:rsidRDefault="0046290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8240" behindDoc="0" locked="0" layoutInCell="1" allowOverlap="1" wp14:anchorId="5F2CCB69" wp14:editId="30AA7CED">
              <wp:simplePos x="0" y="0"/>
              <wp:positionH relativeFrom="column">
                <wp:posOffset>-584371</wp:posOffset>
              </wp:positionH>
              <wp:positionV relativeFrom="paragraph">
                <wp:posOffset>267970</wp:posOffset>
              </wp:positionV>
              <wp:extent cx="15113000" cy="0"/>
              <wp:effectExtent l="0" t="0" r="0" b="0"/>
              <wp:wrapNone/>
              <wp:docPr id="76458471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678B70" id="Straight Connector 1"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C7DFE" w14:textId="77777777" w:rsidR="0014521E" w:rsidRDefault="0046290B" w:rsidP="00273E87">
    <w:pPr>
      <w:pStyle w:val="Header"/>
      <w:tabs>
        <w:tab w:val="clear" w:pos="4513"/>
        <w:tab w:val="clear" w:pos="9026"/>
        <w:tab w:val="left" w:pos="3200"/>
      </w:tabs>
    </w:pPr>
    <w:r>
      <w:tab/>
    </w:r>
    <w:r w:rsidR="00931A2F">
      <w:rPr>
        <w:noProof/>
        <w:color w:val="005EB8" w:themeColor="text1"/>
        <w:sz w:val="22"/>
        <w:szCs w:val="32"/>
        <w:lang w:val="en-US"/>
      </w:rPr>
      <w:drawing>
        <wp:anchor distT="0" distB="0" distL="114300" distR="114300" simplePos="0" relativeHeight="251658241" behindDoc="1" locked="1" layoutInCell="1" allowOverlap="1" wp14:anchorId="7532C867" wp14:editId="484C42C6">
          <wp:simplePos x="0" y="0"/>
          <wp:positionH relativeFrom="page">
            <wp:align>left</wp:align>
          </wp:positionH>
          <wp:positionV relativeFrom="page">
            <wp:align>top</wp:align>
          </wp:positionV>
          <wp:extent cx="7570800" cy="10699200"/>
          <wp:effectExtent l="0" t="0" r="0" b="0"/>
          <wp:wrapNone/>
          <wp:docPr id="51867798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677980"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592149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B418818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A195DC3"/>
    <w:multiLevelType w:val="multilevel"/>
    <w:tmpl w:val="8D2AF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644"/>
        </w:tabs>
        <w:ind w:left="644"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B760D2"/>
    <w:multiLevelType w:val="multilevel"/>
    <w:tmpl w:val="C9207278"/>
    <w:lvl w:ilvl="0">
      <w:start w:val="1"/>
      <w:numFmt w:val="decimal"/>
      <w:pStyle w:val="Heading1"/>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4" w15:restartNumberingAfterBreak="0">
    <w:nsid w:val="30CC3D88"/>
    <w:multiLevelType w:val="hybridMultilevel"/>
    <w:tmpl w:val="87B0F9C8"/>
    <w:lvl w:ilvl="0" w:tplc="EAE0483C">
      <w:start w:val="1"/>
      <w:numFmt w:val="bullet"/>
      <w:pStyle w:val="ListParagraph"/>
      <w:lvlText w:val=""/>
      <w:lvlJc w:val="left"/>
      <w:pPr>
        <w:ind w:left="720" w:hanging="360"/>
      </w:pPr>
      <w:rPr>
        <w:rFonts w:ascii="Symbol" w:hAnsi="Symbol" w:hint="default"/>
      </w:rPr>
    </w:lvl>
    <w:lvl w:ilvl="1" w:tplc="9648B9C4" w:tentative="1">
      <w:start w:val="1"/>
      <w:numFmt w:val="bullet"/>
      <w:lvlText w:val="o"/>
      <w:lvlJc w:val="left"/>
      <w:pPr>
        <w:ind w:left="1440" w:hanging="360"/>
      </w:pPr>
      <w:rPr>
        <w:rFonts w:ascii="Courier New" w:hAnsi="Courier New" w:cs="Courier New" w:hint="default"/>
      </w:rPr>
    </w:lvl>
    <w:lvl w:ilvl="2" w:tplc="2362C904" w:tentative="1">
      <w:start w:val="1"/>
      <w:numFmt w:val="bullet"/>
      <w:lvlText w:val=""/>
      <w:lvlJc w:val="left"/>
      <w:pPr>
        <w:ind w:left="2160" w:hanging="360"/>
      </w:pPr>
      <w:rPr>
        <w:rFonts w:ascii="Wingdings" w:hAnsi="Wingdings" w:hint="default"/>
      </w:rPr>
    </w:lvl>
    <w:lvl w:ilvl="3" w:tplc="13424C66" w:tentative="1">
      <w:start w:val="1"/>
      <w:numFmt w:val="bullet"/>
      <w:lvlText w:val=""/>
      <w:lvlJc w:val="left"/>
      <w:pPr>
        <w:ind w:left="2880" w:hanging="360"/>
      </w:pPr>
      <w:rPr>
        <w:rFonts w:ascii="Symbol" w:hAnsi="Symbol" w:hint="default"/>
      </w:rPr>
    </w:lvl>
    <w:lvl w:ilvl="4" w:tplc="5AD40BD6" w:tentative="1">
      <w:start w:val="1"/>
      <w:numFmt w:val="bullet"/>
      <w:lvlText w:val="o"/>
      <w:lvlJc w:val="left"/>
      <w:pPr>
        <w:ind w:left="3600" w:hanging="360"/>
      </w:pPr>
      <w:rPr>
        <w:rFonts w:ascii="Courier New" w:hAnsi="Courier New" w:cs="Courier New" w:hint="default"/>
      </w:rPr>
    </w:lvl>
    <w:lvl w:ilvl="5" w:tplc="501223D6" w:tentative="1">
      <w:start w:val="1"/>
      <w:numFmt w:val="bullet"/>
      <w:lvlText w:val=""/>
      <w:lvlJc w:val="left"/>
      <w:pPr>
        <w:ind w:left="4320" w:hanging="360"/>
      </w:pPr>
      <w:rPr>
        <w:rFonts w:ascii="Wingdings" w:hAnsi="Wingdings" w:hint="default"/>
      </w:rPr>
    </w:lvl>
    <w:lvl w:ilvl="6" w:tplc="247C0E2C" w:tentative="1">
      <w:start w:val="1"/>
      <w:numFmt w:val="bullet"/>
      <w:lvlText w:val=""/>
      <w:lvlJc w:val="left"/>
      <w:pPr>
        <w:ind w:left="5040" w:hanging="360"/>
      </w:pPr>
      <w:rPr>
        <w:rFonts w:ascii="Symbol" w:hAnsi="Symbol" w:hint="default"/>
      </w:rPr>
    </w:lvl>
    <w:lvl w:ilvl="7" w:tplc="1A86CFC2" w:tentative="1">
      <w:start w:val="1"/>
      <w:numFmt w:val="bullet"/>
      <w:lvlText w:val="o"/>
      <w:lvlJc w:val="left"/>
      <w:pPr>
        <w:ind w:left="5760" w:hanging="360"/>
      </w:pPr>
      <w:rPr>
        <w:rFonts w:ascii="Courier New" w:hAnsi="Courier New" w:cs="Courier New" w:hint="default"/>
      </w:rPr>
    </w:lvl>
    <w:lvl w:ilvl="8" w:tplc="D7AC88A0" w:tentative="1">
      <w:start w:val="1"/>
      <w:numFmt w:val="bullet"/>
      <w:lvlText w:val=""/>
      <w:lvlJc w:val="left"/>
      <w:pPr>
        <w:ind w:left="6480" w:hanging="360"/>
      </w:pPr>
      <w:rPr>
        <w:rFonts w:ascii="Wingdings" w:hAnsi="Wingdings" w:hint="default"/>
      </w:rPr>
    </w:lvl>
  </w:abstractNum>
  <w:abstractNum w:abstractNumId="5" w15:restartNumberingAfterBreak="0">
    <w:nsid w:val="54BA1E5A"/>
    <w:multiLevelType w:val="multilevel"/>
    <w:tmpl w:val="1994855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ED332F0"/>
    <w:multiLevelType w:val="hybridMultilevel"/>
    <w:tmpl w:val="FFFFFFFF"/>
    <w:lvl w:ilvl="0" w:tplc="ABFC8628">
      <w:start w:val="1"/>
      <w:numFmt w:val="bullet"/>
      <w:lvlText w:val="•"/>
      <w:lvlJc w:val="left"/>
    </w:lvl>
    <w:lvl w:ilvl="1" w:tplc="48485C06">
      <w:numFmt w:val="decimal"/>
      <w:lvlText w:val=""/>
      <w:lvlJc w:val="left"/>
    </w:lvl>
    <w:lvl w:ilvl="2" w:tplc="E9F4D2F8">
      <w:numFmt w:val="decimal"/>
      <w:lvlText w:val=""/>
      <w:lvlJc w:val="left"/>
    </w:lvl>
    <w:lvl w:ilvl="3" w:tplc="1562C050">
      <w:numFmt w:val="decimal"/>
      <w:lvlText w:val=""/>
      <w:lvlJc w:val="left"/>
    </w:lvl>
    <w:lvl w:ilvl="4" w:tplc="7298AAF6">
      <w:numFmt w:val="decimal"/>
      <w:lvlText w:val=""/>
      <w:lvlJc w:val="left"/>
    </w:lvl>
    <w:lvl w:ilvl="5" w:tplc="2C481874">
      <w:numFmt w:val="decimal"/>
      <w:lvlText w:val=""/>
      <w:lvlJc w:val="left"/>
    </w:lvl>
    <w:lvl w:ilvl="6" w:tplc="61021F3A">
      <w:numFmt w:val="decimal"/>
      <w:lvlText w:val=""/>
      <w:lvlJc w:val="left"/>
    </w:lvl>
    <w:lvl w:ilvl="7" w:tplc="623C221E">
      <w:numFmt w:val="decimal"/>
      <w:lvlText w:val=""/>
      <w:lvlJc w:val="left"/>
    </w:lvl>
    <w:lvl w:ilvl="8" w:tplc="59DCE89C">
      <w:numFmt w:val="decimal"/>
      <w:lvlText w:val=""/>
      <w:lvlJc w:val="left"/>
    </w:lvl>
  </w:abstractNum>
  <w:abstractNum w:abstractNumId="7" w15:restartNumberingAfterBreak="0">
    <w:nsid w:val="6B754215"/>
    <w:multiLevelType w:val="hybridMultilevel"/>
    <w:tmpl w:val="A07AD0BE"/>
    <w:lvl w:ilvl="0" w:tplc="D9AADE8A">
      <w:start w:val="1"/>
      <w:numFmt w:val="bullet"/>
      <w:lvlText w:val="-"/>
      <w:lvlJc w:val="left"/>
      <w:pPr>
        <w:ind w:left="292" w:hanging="360"/>
      </w:pPr>
      <w:rPr>
        <w:rFonts w:ascii="Arial" w:eastAsiaTheme="minorHAnsi" w:hAnsi="Arial" w:cs="Arial" w:hint="default"/>
      </w:rPr>
    </w:lvl>
    <w:lvl w:ilvl="1" w:tplc="008437C0" w:tentative="1">
      <w:start w:val="1"/>
      <w:numFmt w:val="bullet"/>
      <w:lvlText w:val="o"/>
      <w:lvlJc w:val="left"/>
      <w:pPr>
        <w:ind w:left="1012" w:hanging="360"/>
      </w:pPr>
      <w:rPr>
        <w:rFonts w:ascii="Courier New" w:hAnsi="Courier New" w:cs="Courier New" w:hint="default"/>
      </w:rPr>
    </w:lvl>
    <w:lvl w:ilvl="2" w:tplc="301859A6" w:tentative="1">
      <w:start w:val="1"/>
      <w:numFmt w:val="bullet"/>
      <w:lvlText w:val=""/>
      <w:lvlJc w:val="left"/>
      <w:pPr>
        <w:ind w:left="1732" w:hanging="360"/>
      </w:pPr>
      <w:rPr>
        <w:rFonts w:ascii="Wingdings" w:hAnsi="Wingdings" w:hint="default"/>
      </w:rPr>
    </w:lvl>
    <w:lvl w:ilvl="3" w:tplc="AA867644" w:tentative="1">
      <w:start w:val="1"/>
      <w:numFmt w:val="bullet"/>
      <w:lvlText w:val=""/>
      <w:lvlJc w:val="left"/>
      <w:pPr>
        <w:ind w:left="2452" w:hanging="360"/>
      </w:pPr>
      <w:rPr>
        <w:rFonts w:ascii="Symbol" w:hAnsi="Symbol" w:hint="default"/>
      </w:rPr>
    </w:lvl>
    <w:lvl w:ilvl="4" w:tplc="8214B03E" w:tentative="1">
      <w:start w:val="1"/>
      <w:numFmt w:val="bullet"/>
      <w:lvlText w:val="o"/>
      <w:lvlJc w:val="left"/>
      <w:pPr>
        <w:ind w:left="3172" w:hanging="360"/>
      </w:pPr>
      <w:rPr>
        <w:rFonts w:ascii="Courier New" w:hAnsi="Courier New" w:cs="Courier New" w:hint="default"/>
      </w:rPr>
    </w:lvl>
    <w:lvl w:ilvl="5" w:tplc="ADC62076" w:tentative="1">
      <w:start w:val="1"/>
      <w:numFmt w:val="bullet"/>
      <w:lvlText w:val=""/>
      <w:lvlJc w:val="left"/>
      <w:pPr>
        <w:ind w:left="3892" w:hanging="360"/>
      </w:pPr>
      <w:rPr>
        <w:rFonts w:ascii="Wingdings" w:hAnsi="Wingdings" w:hint="default"/>
      </w:rPr>
    </w:lvl>
    <w:lvl w:ilvl="6" w:tplc="9F1C726E" w:tentative="1">
      <w:start w:val="1"/>
      <w:numFmt w:val="bullet"/>
      <w:lvlText w:val=""/>
      <w:lvlJc w:val="left"/>
      <w:pPr>
        <w:ind w:left="4612" w:hanging="360"/>
      </w:pPr>
      <w:rPr>
        <w:rFonts w:ascii="Symbol" w:hAnsi="Symbol" w:hint="default"/>
      </w:rPr>
    </w:lvl>
    <w:lvl w:ilvl="7" w:tplc="6576D6E4" w:tentative="1">
      <w:start w:val="1"/>
      <w:numFmt w:val="bullet"/>
      <w:lvlText w:val="o"/>
      <w:lvlJc w:val="left"/>
      <w:pPr>
        <w:ind w:left="5332" w:hanging="360"/>
      </w:pPr>
      <w:rPr>
        <w:rFonts w:ascii="Courier New" w:hAnsi="Courier New" w:cs="Courier New" w:hint="default"/>
      </w:rPr>
    </w:lvl>
    <w:lvl w:ilvl="8" w:tplc="82C2E9D6" w:tentative="1">
      <w:start w:val="1"/>
      <w:numFmt w:val="bullet"/>
      <w:lvlText w:val=""/>
      <w:lvlJc w:val="left"/>
      <w:pPr>
        <w:ind w:left="6052" w:hanging="360"/>
      </w:pPr>
      <w:rPr>
        <w:rFonts w:ascii="Wingdings" w:hAnsi="Wingdings" w:hint="default"/>
      </w:rPr>
    </w:lvl>
  </w:abstractNum>
  <w:abstractNum w:abstractNumId="8" w15:restartNumberingAfterBreak="0">
    <w:nsid w:val="6E2F7DBB"/>
    <w:multiLevelType w:val="multilevel"/>
    <w:tmpl w:val="7576B684"/>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47291205">
    <w:abstractNumId w:val="8"/>
  </w:num>
  <w:num w:numId="2" w16cid:durableId="1080445702">
    <w:abstractNumId w:val="3"/>
  </w:num>
  <w:num w:numId="3" w16cid:durableId="528304011">
    <w:abstractNumId w:val="2"/>
  </w:num>
  <w:num w:numId="4" w16cid:durableId="190382691">
    <w:abstractNumId w:val="1"/>
  </w:num>
  <w:num w:numId="5" w16cid:durableId="1868786827">
    <w:abstractNumId w:val="5"/>
  </w:num>
  <w:num w:numId="6" w16cid:durableId="1341473490">
    <w:abstractNumId w:val="5"/>
    <w:lvlOverride w:ilvl="0">
      <w:lvl w:ilvl="0">
        <w:numFmt w:val="bullet"/>
        <w:pStyle w:val="Bullet1"/>
        <w:lvlText w:val="•"/>
        <w:lvlJc w:val="left"/>
        <w:pPr>
          <w:ind w:left="284" w:hanging="284"/>
        </w:pPr>
        <w:rPr>
          <w:rFonts w:ascii="Calibri" w:hAnsi="Calibri" w:hint="default"/>
          <w:color w:val="auto"/>
        </w:rPr>
      </w:lvl>
    </w:lvlOverride>
  </w:num>
  <w:num w:numId="7" w16cid:durableId="1724021651">
    <w:abstractNumId w:val="6"/>
  </w:num>
  <w:num w:numId="8" w16cid:durableId="982344741">
    <w:abstractNumId w:val="4"/>
  </w:num>
  <w:num w:numId="9" w16cid:durableId="655916571">
    <w:abstractNumId w:val="7"/>
  </w:num>
  <w:num w:numId="10" w16cid:durableId="1553887570">
    <w:abstractNumId w:val="0"/>
  </w:num>
  <w:num w:numId="11" w16cid:durableId="772825224">
    <w:abstractNumId w:val="3"/>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5805336">
    <w:abstractNumId w:val="5"/>
  </w:num>
  <w:num w:numId="13" w16cid:durableId="1366950710">
    <w:abstractNumId w:val="3"/>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8F3"/>
    <w:rsid w:val="00003124"/>
    <w:rsid w:val="000040E0"/>
    <w:rsid w:val="0000582B"/>
    <w:rsid w:val="000077ED"/>
    <w:rsid w:val="00007985"/>
    <w:rsid w:val="0002155B"/>
    <w:rsid w:val="00035C5C"/>
    <w:rsid w:val="0003719F"/>
    <w:rsid w:val="0004145B"/>
    <w:rsid w:val="000425F7"/>
    <w:rsid w:val="000436FC"/>
    <w:rsid w:val="0005471A"/>
    <w:rsid w:val="000558EF"/>
    <w:rsid w:val="00061EF5"/>
    <w:rsid w:val="00066A7D"/>
    <w:rsid w:val="00066B07"/>
    <w:rsid w:val="00066E58"/>
    <w:rsid w:val="00085FEC"/>
    <w:rsid w:val="00092BBC"/>
    <w:rsid w:val="000B2C60"/>
    <w:rsid w:val="000B61AC"/>
    <w:rsid w:val="000C152E"/>
    <w:rsid w:val="000C6874"/>
    <w:rsid w:val="000E1223"/>
    <w:rsid w:val="000F4E58"/>
    <w:rsid w:val="000F7FDE"/>
    <w:rsid w:val="001000FC"/>
    <w:rsid w:val="00101904"/>
    <w:rsid w:val="0011122C"/>
    <w:rsid w:val="001121E7"/>
    <w:rsid w:val="00116A79"/>
    <w:rsid w:val="001206C4"/>
    <w:rsid w:val="001222EA"/>
    <w:rsid w:val="00131CE5"/>
    <w:rsid w:val="0013338D"/>
    <w:rsid w:val="00134EFF"/>
    <w:rsid w:val="001424EC"/>
    <w:rsid w:val="0014521E"/>
    <w:rsid w:val="00147AB7"/>
    <w:rsid w:val="00151AD2"/>
    <w:rsid w:val="0016159C"/>
    <w:rsid w:val="00162DB7"/>
    <w:rsid w:val="00190C24"/>
    <w:rsid w:val="001A3D42"/>
    <w:rsid w:val="001C11D2"/>
    <w:rsid w:val="001C2DD2"/>
    <w:rsid w:val="001C3836"/>
    <w:rsid w:val="001C43F0"/>
    <w:rsid w:val="001D23ED"/>
    <w:rsid w:val="001D46C5"/>
    <w:rsid w:val="001E70E9"/>
    <w:rsid w:val="001F02F6"/>
    <w:rsid w:val="001F2B12"/>
    <w:rsid w:val="001F3A36"/>
    <w:rsid w:val="001F589E"/>
    <w:rsid w:val="002065B5"/>
    <w:rsid w:val="002067B5"/>
    <w:rsid w:val="002135B9"/>
    <w:rsid w:val="00213B9A"/>
    <w:rsid w:val="00217220"/>
    <w:rsid w:val="00225D13"/>
    <w:rsid w:val="00227C27"/>
    <w:rsid w:val="00230B2F"/>
    <w:rsid w:val="00234A24"/>
    <w:rsid w:val="002371F7"/>
    <w:rsid w:val="0024520B"/>
    <w:rsid w:val="00254FAA"/>
    <w:rsid w:val="002568F6"/>
    <w:rsid w:val="00257C1B"/>
    <w:rsid w:val="002611EF"/>
    <w:rsid w:val="002706E8"/>
    <w:rsid w:val="00273E87"/>
    <w:rsid w:val="0028121B"/>
    <w:rsid w:val="00287EB2"/>
    <w:rsid w:val="00296D4E"/>
    <w:rsid w:val="002A0C7E"/>
    <w:rsid w:val="002B15E5"/>
    <w:rsid w:val="002B5219"/>
    <w:rsid w:val="002B7607"/>
    <w:rsid w:val="002C3A02"/>
    <w:rsid w:val="002C47FC"/>
    <w:rsid w:val="002C746B"/>
    <w:rsid w:val="002D2A36"/>
    <w:rsid w:val="002D2D4F"/>
    <w:rsid w:val="002D3152"/>
    <w:rsid w:val="002E1B2E"/>
    <w:rsid w:val="002E2CD2"/>
    <w:rsid w:val="002E3D3C"/>
    <w:rsid w:val="002E3E34"/>
    <w:rsid w:val="002F2967"/>
    <w:rsid w:val="002F78A2"/>
    <w:rsid w:val="002F7DFD"/>
    <w:rsid w:val="003036F1"/>
    <w:rsid w:val="0030650F"/>
    <w:rsid w:val="00306849"/>
    <w:rsid w:val="00320670"/>
    <w:rsid w:val="003254CE"/>
    <w:rsid w:val="0032637E"/>
    <w:rsid w:val="00327A54"/>
    <w:rsid w:val="00337EAA"/>
    <w:rsid w:val="00337FFC"/>
    <w:rsid w:val="00344696"/>
    <w:rsid w:val="00353AEB"/>
    <w:rsid w:val="00355E78"/>
    <w:rsid w:val="0038096F"/>
    <w:rsid w:val="00381299"/>
    <w:rsid w:val="00385A56"/>
    <w:rsid w:val="00390501"/>
    <w:rsid w:val="00396D5E"/>
    <w:rsid w:val="003975D2"/>
    <w:rsid w:val="003B20E5"/>
    <w:rsid w:val="003B361F"/>
    <w:rsid w:val="003C0B59"/>
    <w:rsid w:val="003C27D9"/>
    <w:rsid w:val="003C33FE"/>
    <w:rsid w:val="003D33F7"/>
    <w:rsid w:val="003D540F"/>
    <w:rsid w:val="003E5C52"/>
    <w:rsid w:val="003F0462"/>
    <w:rsid w:val="003F60CB"/>
    <w:rsid w:val="003F643A"/>
    <w:rsid w:val="00402CFC"/>
    <w:rsid w:val="00403EF1"/>
    <w:rsid w:val="00404BCA"/>
    <w:rsid w:val="0041687B"/>
    <w:rsid w:val="00416A49"/>
    <w:rsid w:val="0041708D"/>
    <w:rsid w:val="00417BEE"/>
    <w:rsid w:val="0042288A"/>
    <w:rsid w:val="004262D4"/>
    <w:rsid w:val="00442FE1"/>
    <w:rsid w:val="004468D2"/>
    <w:rsid w:val="004562DA"/>
    <w:rsid w:val="00456460"/>
    <w:rsid w:val="00460D00"/>
    <w:rsid w:val="0046290B"/>
    <w:rsid w:val="00475CC6"/>
    <w:rsid w:val="0047683D"/>
    <w:rsid w:val="00476A07"/>
    <w:rsid w:val="0048173B"/>
    <w:rsid w:val="004874A1"/>
    <w:rsid w:val="004A5DA3"/>
    <w:rsid w:val="004A5E19"/>
    <w:rsid w:val="004D1771"/>
    <w:rsid w:val="004E0733"/>
    <w:rsid w:val="004E336C"/>
    <w:rsid w:val="004E5A25"/>
    <w:rsid w:val="004E62A1"/>
    <w:rsid w:val="004F14AF"/>
    <w:rsid w:val="004F2D7C"/>
    <w:rsid w:val="004F5E32"/>
    <w:rsid w:val="004F7E91"/>
    <w:rsid w:val="005149C8"/>
    <w:rsid w:val="00516944"/>
    <w:rsid w:val="00522FF8"/>
    <w:rsid w:val="0052494F"/>
    <w:rsid w:val="00526A5E"/>
    <w:rsid w:val="00540992"/>
    <w:rsid w:val="00541282"/>
    <w:rsid w:val="00543A32"/>
    <w:rsid w:val="005540C2"/>
    <w:rsid w:val="00555585"/>
    <w:rsid w:val="0055582F"/>
    <w:rsid w:val="00555C3B"/>
    <w:rsid w:val="00556FF4"/>
    <w:rsid w:val="00562B76"/>
    <w:rsid w:val="0057731E"/>
    <w:rsid w:val="005937CA"/>
    <w:rsid w:val="005A28EB"/>
    <w:rsid w:val="005A68B3"/>
    <w:rsid w:val="005B0EC5"/>
    <w:rsid w:val="005B79A8"/>
    <w:rsid w:val="005C2D67"/>
    <w:rsid w:val="005C3E70"/>
    <w:rsid w:val="005C68D9"/>
    <w:rsid w:val="005E249A"/>
    <w:rsid w:val="005E4F83"/>
    <w:rsid w:val="005E7995"/>
    <w:rsid w:val="005F0C4D"/>
    <w:rsid w:val="005F19A3"/>
    <w:rsid w:val="005F4331"/>
    <w:rsid w:val="005F7E6D"/>
    <w:rsid w:val="00605DA0"/>
    <w:rsid w:val="00606376"/>
    <w:rsid w:val="006171D1"/>
    <w:rsid w:val="0062040F"/>
    <w:rsid w:val="006239A5"/>
    <w:rsid w:val="00626626"/>
    <w:rsid w:val="006331A5"/>
    <w:rsid w:val="00636B71"/>
    <w:rsid w:val="006420CC"/>
    <w:rsid w:val="00642546"/>
    <w:rsid w:val="00646AE8"/>
    <w:rsid w:val="00665224"/>
    <w:rsid w:val="00667166"/>
    <w:rsid w:val="00672747"/>
    <w:rsid w:val="006750BA"/>
    <w:rsid w:val="00681F30"/>
    <w:rsid w:val="00681F52"/>
    <w:rsid w:val="00690F59"/>
    <w:rsid w:val="00695221"/>
    <w:rsid w:val="006B1C77"/>
    <w:rsid w:val="006C3D8E"/>
    <w:rsid w:val="006C62CB"/>
    <w:rsid w:val="006D17CF"/>
    <w:rsid w:val="006D1FBD"/>
    <w:rsid w:val="006D54DD"/>
    <w:rsid w:val="006D68AF"/>
    <w:rsid w:val="006E3049"/>
    <w:rsid w:val="006E7666"/>
    <w:rsid w:val="006F0011"/>
    <w:rsid w:val="006F1B8A"/>
    <w:rsid w:val="006F4224"/>
    <w:rsid w:val="00702B1B"/>
    <w:rsid w:val="00710AA7"/>
    <w:rsid w:val="00717B99"/>
    <w:rsid w:val="0072161C"/>
    <w:rsid w:val="007274E7"/>
    <w:rsid w:val="00735970"/>
    <w:rsid w:val="00735CF6"/>
    <w:rsid w:val="0073760E"/>
    <w:rsid w:val="007406EF"/>
    <w:rsid w:val="007514CE"/>
    <w:rsid w:val="007758E7"/>
    <w:rsid w:val="007801C1"/>
    <w:rsid w:val="00787412"/>
    <w:rsid w:val="00792FC7"/>
    <w:rsid w:val="007B4E7E"/>
    <w:rsid w:val="007B6E08"/>
    <w:rsid w:val="007D023E"/>
    <w:rsid w:val="007D0BEA"/>
    <w:rsid w:val="007D3462"/>
    <w:rsid w:val="007E6587"/>
    <w:rsid w:val="007F7096"/>
    <w:rsid w:val="0080579A"/>
    <w:rsid w:val="00813090"/>
    <w:rsid w:val="00813E3B"/>
    <w:rsid w:val="008171D4"/>
    <w:rsid w:val="008177B8"/>
    <w:rsid w:val="00823062"/>
    <w:rsid w:val="00825D97"/>
    <w:rsid w:val="00831461"/>
    <w:rsid w:val="0083235D"/>
    <w:rsid w:val="00834179"/>
    <w:rsid w:val="00844BA0"/>
    <w:rsid w:val="0084602D"/>
    <w:rsid w:val="008461B1"/>
    <w:rsid w:val="00852BD5"/>
    <w:rsid w:val="00855C2C"/>
    <w:rsid w:val="00857BE1"/>
    <w:rsid w:val="00860D28"/>
    <w:rsid w:val="00864110"/>
    <w:rsid w:val="008641E2"/>
    <w:rsid w:val="0088002B"/>
    <w:rsid w:val="00880F11"/>
    <w:rsid w:val="00882017"/>
    <w:rsid w:val="00887A49"/>
    <w:rsid w:val="00891046"/>
    <w:rsid w:val="00892620"/>
    <w:rsid w:val="0089419A"/>
    <w:rsid w:val="008943FF"/>
    <w:rsid w:val="008A3E4B"/>
    <w:rsid w:val="008A4FA7"/>
    <w:rsid w:val="008A7AFC"/>
    <w:rsid w:val="008B3DFB"/>
    <w:rsid w:val="008C02D1"/>
    <w:rsid w:val="008D3347"/>
    <w:rsid w:val="008D5CB4"/>
    <w:rsid w:val="008D6BA8"/>
    <w:rsid w:val="008E1975"/>
    <w:rsid w:val="008E47D3"/>
    <w:rsid w:val="00907963"/>
    <w:rsid w:val="009144F0"/>
    <w:rsid w:val="009175AC"/>
    <w:rsid w:val="009222D8"/>
    <w:rsid w:val="00931647"/>
    <w:rsid w:val="00931A2F"/>
    <w:rsid w:val="00935A2E"/>
    <w:rsid w:val="00936613"/>
    <w:rsid w:val="00950FE3"/>
    <w:rsid w:val="00956329"/>
    <w:rsid w:val="009565DD"/>
    <w:rsid w:val="00956995"/>
    <w:rsid w:val="00957A3C"/>
    <w:rsid w:val="0096078C"/>
    <w:rsid w:val="009610C8"/>
    <w:rsid w:val="009654FC"/>
    <w:rsid w:val="0096595E"/>
    <w:rsid w:val="009659AB"/>
    <w:rsid w:val="00973050"/>
    <w:rsid w:val="00977944"/>
    <w:rsid w:val="00995721"/>
    <w:rsid w:val="0099597E"/>
    <w:rsid w:val="0099775D"/>
    <w:rsid w:val="009A4203"/>
    <w:rsid w:val="009A5056"/>
    <w:rsid w:val="009A7275"/>
    <w:rsid w:val="009B522C"/>
    <w:rsid w:val="009B7893"/>
    <w:rsid w:val="009C81B0"/>
    <w:rsid w:val="009E5577"/>
    <w:rsid w:val="009E5EE5"/>
    <w:rsid w:val="009E688C"/>
    <w:rsid w:val="009F02B3"/>
    <w:rsid w:val="009F6366"/>
    <w:rsid w:val="00A0630F"/>
    <w:rsid w:val="00A10E34"/>
    <w:rsid w:val="00A1200F"/>
    <w:rsid w:val="00A146AD"/>
    <w:rsid w:val="00A25FB3"/>
    <w:rsid w:val="00A30B5B"/>
    <w:rsid w:val="00A33060"/>
    <w:rsid w:val="00A36618"/>
    <w:rsid w:val="00A37A8D"/>
    <w:rsid w:val="00A40883"/>
    <w:rsid w:val="00A4425B"/>
    <w:rsid w:val="00A47F67"/>
    <w:rsid w:val="00A60DEF"/>
    <w:rsid w:val="00A65710"/>
    <w:rsid w:val="00A838AE"/>
    <w:rsid w:val="00A86680"/>
    <w:rsid w:val="00AA3188"/>
    <w:rsid w:val="00AA6AA1"/>
    <w:rsid w:val="00AB0088"/>
    <w:rsid w:val="00AB0A25"/>
    <w:rsid w:val="00AB4CC4"/>
    <w:rsid w:val="00AC555D"/>
    <w:rsid w:val="00AD2501"/>
    <w:rsid w:val="00AD37C4"/>
    <w:rsid w:val="00AD5F26"/>
    <w:rsid w:val="00AD6A06"/>
    <w:rsid w:val="00AE022D"/>
    <w:rsid w:val="00AE7BA3"/>
    <w:rsid w:val="00AF7DD9"/>
    <w:rsid w:val="00B006A9"/>
    <w:rsid w:val="00B04635"/>
    <w:rsid w:val="00B06B64"/>
    <w:rsid w:val="00B10B8F"/>
    <w:rsid w:val="00B11B49"/>
    <w:rsid w:val="00B12D3F"/>
    <w:rsid w:val="00B30EA8"/>
    <w:rsid w:val="00B32EF5"/>
    <w:rsid w:val="00B33337"/>
    <w:rsid w:val="00B345B8"/>
    <w:rsid w:val="00B36D1B"/>
    <w:rsid w:val="00B40A59"/>
    <w:rsid w:val="00B40E51"/>
    <w:rsid w:val="00B41FF2"/>
    <w:rsid w:val="00B45334"/>
    <w:rsid w:val="00B464BB"/>
    <w:rsid w:val="00B4726A"/>
    <w:rsid w:val="00B613E4"/>
    <w:rsid w:val="00B70170"/>
    <w:rsid w:val="00B76D0A"/>
    <w:rsid w:val="00B8699D"/>
    <w:rsid w:val="00B92B7C"/>
    <w:rsid w:val="00B9771E"/>
    <w:rsid w:val="00BA14F1"/>
    <w:rsid w:val="00BA1967"/>
    <w:rsid w:val="00BB4BAF"/>
    <w:rsid w:val="00BC4AA9"/>
    <w:rsid w:val="00BC609C"/>
    <w:rsid w:val="00BC61A3"/>
    <w:rsid w:val="00BC6556"/>
    <w:rsid w:val="00BD0F68"/>
    <w:rsid w:val="00BD2153"/>
    <w:rsid w:val="00BD2974"/>
    <w:rsid w:val="00BE4197"/>
    <w:rsid w:val="00BE4E73"/>
    <w:rsid w:val="00BE7536"/>
    <w:rsid w:val="00BF7C70"/>
    <w:rsid w:val="00C07E26"/>
    <w:rsid w:val="00C27AEF"/>
    <w:rsid w:val="00C31759"/>
    <w:rsid w:val="00C31B99"/>
    <w:rsid w:val="00C33A93"/>
    <w:rsid w:val="00C44706"/>
    <w:rsid w:val="00C51A70"/>
    <w:rsid w:val="00C51D08"/>
    <w:rsid w:val="00C52238"/>
    <w:rsid w:val="00C611A5"/>
    <w:rsid w:val="00C63798"/>
    <w:rsid w:val="00C745F8"/>
    <w:rsid w:val="00C75C2F"/>
    <w:rsid w:val="00C76206"/>
    <w:rsid w:val="00CA66DC"/>
    <w:rsid w:val="00CA69EA"/>
    <w:rsid w:val="00CA790C"/>
    <w:rsid w:val="00CB07AD"/>
    <w:rsid w:val="00CB2D63"/>
    <w:rsid w:val="00CB4601"/>
    <w:rsid w:val="00CB5B4D"/>
    <w:rsid w:val="00CB609F"/>
    <w:rsid w:val="00CC7632"/>
    <w:rsid w:val="00CD2AD9"/>
    <w:rsid w:val="00CD46A5"/>
    <w:rsid w:val="00CD522D"/>
    <w:rsid w:val="00CD57A1"/>
    <w:rsid w:val="00CD5D4C"/>
    <w:rsid w:val="00CD793C"/>
    <w:rsid w:val="00CF5B6E"/>
    <w:rsid w:val="00D000F4"/>
    <w:rsid w:val="00D0072D"/>
    <w:rsid w:val="00D01CD2"/>
    <w:rsid w:val="00D025CA"/>
    <w:rsid w:val="00D059EB"/>
    <w:rsid w:val="00D103A7"/>
    <w:rsid w:val="00D11567"/>
    <w:rsid w:val="00D13431"/>
    <w:rsid w:val="00D17328"/>
    <w:rsid w:val="00D17E6A"/>
    <w:rsid w:val="00D17E7D"/>
    <w:rsid w:val="00D23470"/>
    <w:rsid w:val="00D245FC"/>
    <w:rsid w:val="00D359B3"/>
    <w:rsid w:val="00D412BA"/>
    <w:rsid w:val="00D518F3"/>
    <w:rsid w:val="00D56968"/>
    <w:rsid w:val="00D56F39"/>
    <w:rsid w:val="00D74B59"/>
    <w:rsid w:val="00D74CCF"/>
    <w:rsid w:val="00D75050"/>
    <w:rsid w:val="00D82C95"/>
    <w:rsid w:val="00D83FA3"/>
    <w:rsid w:val="00D842DF"/>
    <w:rsid w:val="00D90E3F"/>
    <w:rsid w:val="00D91AFE"/>
    <w:rsid w:val="00D92375"/>
    <w:rsid w:val="00D94442"/>
    <w:rsid w:val="00D97F77"/>
    <w:rsid w:val="00DA0123"/>
    <w:rsid w:val="00DB3A65"/>
    <w:rsid w:val="00DB5E30"/>
    <w:rsid w:val="00DC5E03"/>
    <w:rsid w:val="00DD0E50"/>
    <w:rsid w:val="00DD5973"/>
    <w:rsid w:val="00DD7031"/>
    <w:rsid w:val="00DD7691"/>
    <w:rsid w:val="00DE1E49"/>
    <w:rsid w:val="00DE284E"/>
    <w:rsid w:val="00DE78F7"/>
    <w:rsid w:val="00DF2836"/>
    <w:rsid w:val="00DF5195"/>
    <w:rsid w:val="00E0448B"/>
    <w:rsid w:val="00E3336E"/>
    <w:rsid w:val="00E42000"/>
    <w:rsid w:val="00E441D6"/>
    <w:rsid w:val="00E47FB8"/>
    <w:rsid w:val="00E5469A"/>
    <w:rsid w:val="00E553C9"/>
    <w:rsid w:val="00E57581"/>
    <w:rsid w:val="00E624C7"/>
    <w:rsid w:val="00E7621F"/>
    <w:rsid w:val="00E8522F"/>
    <w:rsid w:val="00E872C5"/>
    <w:rsid w:val="00E900C1"/>
    <w:rsid w:val="00E906F8"/>
    <w:rsid w:val="00E91C2D"/>
    <w:rsid w:val="00E9773A"/>
    <w:rsid w:val="00EA2EFC"/>
    <w:rsid w:val="00EA7E84"/>
    <w:rsid w:val="00EC22FA"/>
    <w:rsid w:val="00EE4A02"/>
    <w:rsid w:val="00EE58E0"/>
    <w:rsid w:val="00EF2D36"/>
    <w:rsid w:val="00EF474F"/>
    <w:rsid w:val="00EF4AC5"/>
    <w:rsid w:val="00EF55B6"/>
    <w:rsid w:val="00F16981"/>
    <w:rsid w:val="00F20137"/>
    <w:rsid w:val="00F33BE9"/>
    <w:rsid w:val="00F367B3"/>
    <w:rsid w:val="00F37CA9"/>
    <w:rsid w:val="00F43573"/>
    <w:rsid w:val="00F447A2"/>
    <w:rsid w:val="00F45C53"/>
    <w:rsid w:val="00F52861"/>
    <w:rsid w:val="00F5631D"/>
    <w:rsid w:val="00F64B58"/>
    <w:rsid w:val="00F7024D"/>
    <w:rsid w:val="00F7478E"/>
    <w:rsid w:val="00F81184"/>
    <w:rsid w:val="00F844DE"/>
    <w:rsid w:val="00F966A6"/>
    <w:rsid w:val="00F97EB8"/>
    <w:rsid w:val="00FA0197"/>
    <w:rsid w:val="00FA47EF"/>
    <w:rsid w:val="00FA6333"/>
    <w:rsid w:val="00FB24F8"/>
    <w:rsid w:val="00FC580B"/>
    <w:rsid w:val="00FE1554"/>
    <w:rsid w:val="00FE6C82"/>
    <w:rsid w:val="00FF2020"/>
    <w:rsid w:val="00FF2D4E"/>
    <w:rsid w:val="00FF42E3"/>
    <w:rsid w:val="00FF696B"/>
    <w:rsid w:val="029F8F47"/>
    <w:rsid w:val="044C8F34"/>
    <w:rsid w:val="103990F7"/>
    <w:rsid w:val="1452984B"/>
    <w:rsid w:val="18A3E1FF"/>
    <w:rsid w:val="20E80DEA"/>
    <w:rsid w:val="343D0839"/>
    <w:rsid w:val="3FC7BB28"/>
    <w:rsid w:val="4F854E8E"/>
    <w:rsid w:val="580FEBB0"/>
    <w:rsid w:val="69785067"/>
    <w:rsid w:val="69EF6B52"/>
    <w:rsid w:val="74BACDE1"/>
    <w:rsid w:val="77931F9A"/>
    <w:rsid w:val="7946E80D"/>
    <w:rsid w:val="7A9E8046"/>
    <w:rsid w:val="7E250BE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FA4F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copy"/>
    <w:qFormat/>
    <w:rsid w:val="00973050"/>
    <w:pPr>
      <w:spacing w:after="120"/>
    </w:pPr>
    <w:rPr>
      <w:rFonts w:ascii="Noto Sans" w:eastAsiaTheme="minorEastAsia" w:hAnsi="Noto Sans"/>
      <w:sz w:val="20"/>
    </w:rPr>
  </w:style>
  <w:style w:type="paragraph" w:styleId="Heading1">
    <w:name w:val="heading 1"/>
    <w:basedOn w:val="Normal"/>
    <w:next w:val="Normal"/>
    <w:link w:val="Heading1Char"/>
    <w:autoRedefine/>
    <w:uiPriority w:val="9"/>
    <w:qFormat/>
    <w:rsid w:val="009565DD"/>
    <w:pPr>
      <w:widowControl w:val="0"/>
      <w:numPr>
        <w:numId w:val="2"/>
      </w:numPr>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8A3E4B"/>
    <w:p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9775D"/>
    <w:pPr>
      <w:spacing w:before="240"/>
      <w:outlineLvl w:val="3"/>
    </w:pPr>
    <w:rPr>
      <w:rFonts w:ascii="Noto Serif" w:hAnsi="Noto Serif" w:cs="Arial"/>
      <w:bCs/>
      <w:i/>
      <w:iCs/>
      <w:sz w:val="26"/>
      <w:szCs w:val="26"/>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9565DD"/>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8A3E4B"/>
    <w:rPr>
      <w:rFonts w:ascii="Noto Sans" w:eastAsiaTheme="minorEastAsia" w:hAnsi="Noto Sans" w:cs="Arial"/>
      <w:bCs/>
      <w:sz w:val="28"/>
      <w:szCs w:val="28"/>
    </w:rPr>
  </w:style>
  <w:style w:type="character" w:customStyle="1" w:styleId="Heading4Char">
    <w:name w:val="Heading 4 Char"/>
    <w:basedOn w:val="DefaultParagraphFont"/>
    <w:link w:val="Heading4"/>
    <w:uiPriority w:val="9"/>
    <w:rsid w:val="0099775D"/>
    <w:rPr>
      <w:rFonts w:ascii="Noto Serif" w:eastAsiaTheme="minorEastAsia" w:hAnsi="Noto Serif" w:cs="Arial"/>
      <w:bCs/>
      <w:i/>
      <w:iCs/>
      <w:sz w:val="26"/>
      <w:szCs w:val="26"/>
    </w:rPr>
  </w:style>
  <w:style w:type="paragraph" w:styleId="NoSpacing">
    <w:name w:val="No Spacing"/>
    <w:uiPriority w:val="1"/>
    <w:qFormat/>
    <w:rsid w:val="007274E7"/>
    <w:rPr>
      <w:rFonts w:ascii="Arial" w:hAnsi="Arial"/>
      <w:sz w:val="22"/>
    </w:rPr>
  </w:style>
  <w:style w:type="paragraph" w:styleId="ListParagraph">
    <w:name w:val="List Paragraph"/>
    <w:aliases w:val="Bullet Point,Bullet copy,Bullet point,Bullet points,CV text,Content descriptions,Dot pt,F5 List Paragraph,L,List Paragraph1,List Paragraph11,List Paragraph111,Medium Grid 1 - Accent 21,No Spacing1,Numbered Paragraph,Recommendation,列,列出段落"/>
    <w:basedOn w:val="Normal"/>
    <w:link w:val="ListParagraphChar"/>
    <w:uiPriority w:val="34"/>
    <w:qFormat/>
    <w:rsid w:val="0055582F"/>
    <w:pPr>
      <w:numPr>
        <w:numId w:val="8"/>
      </w:numPr>
      <w:tabs>
        <w:tab w:val="left" w:pos="2835"/>
      </w:tabs>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erif" w:hAnsi="Noto Serif"/>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erif" w:hAnsi="Noto Serif"/>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7758E7"/>
    <w:pPr>
      <w:jc w:val="center"/>
    </w:pPr>
    <w:rPr>
      <w:rFonts w:ascii="Noto Sans Black" w:eastAsia="MS Mincho" w:hAnsi="Noto Sans Black" w:cs="Arial"/>
      <w:b/>
      <w:color w:val="FFFFFF" w:themeColor="background1"/>
      <w:sz w:val="28"/>
      <w:szCs w:val="28"/>
      <w:lang w:val="en-GB"/>
    </w:rPr>
  </w:style>
  <w:style w:type="character" w:customStyle="1" w:styleId="UltraHeadingChar">
    <w:name w:val="Ultra Heading Char"/>
    <w:basedOn w:val="Heading1Char"/>
    <w:link w:val="UltraHeading"/>
    <w:rsid w:val="007758E7"/>
    <w:rPr>
      <w:rFonts w:ascii="Noto Sans Black" w:eastAsia="MS Mincho" w:hAnsi="Noto Sans Black" w:cs="Arial"/>
      <w:b/>
      <w:color w:val="FFFFFF" w:themeColor="background1"/>
      <w:sz w:val="28"/>
      <w:szCs w:val="28"/>
      <w:lang w:val="en-GB"/>
    </w:rPr>
  </w:style>
  <w:style w:type="table" w:customStyle="1" w:styleId="Table-QldMaroon">
    <w:name w:val="Table - Qld Maroon"/>
    <w:basedOn w:val="TableNormal"/>
    <w:rsid w:val="002E1B2E"/>
    <w:pPr>
      <w:spacing w:afterLines="50" w:after="50" w:line="240" w:lineRule="atLeast"/>
    </w:pPr>
    <w:rPr>
      <w:rFonts w:ascii="Noto Sans" w:eastAsia="Times New Roman" w:hAnsi="Noto Sans"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sz w:val="24"/>
      </w:rPr>
      <w:tblPr/>
      <w:tcPr>
        <w:shd w:val="clear" w:color="auto" w:fill="A70240"/>
      </w:tcPr>
    </w:tblStylePr>
    <w:tblStylePr w:type="lastRow">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single" w:sz="4" w:space="0" w:color="005EB8" w:themeColor="text1"/>
          <w:insideV w:val="single" w:sz="4" w:space="0" w:color="005EB8" w:themeColor="text1"/>
          <w:tl2br w:val="nil"/>
          <w:tr2bl w:val="nil"/>
        </w:tcBorders>
      </w:tcPr>
    </w:tblStylePr>
    <w:tblStylePr w:type="firstCol">
      <w:tblPr/>
      <w:tcPr>
        <w:shd w:val="clear" w:color="auto" w:fill="E6E6E6"/>
      </w:tcPr>
    </w:tblStylePr>
  </w:style>
  <w:style w:type="paragraph" w:customStyle="1" w:styleId="TableText0">
    <w:name w:val="Table Text"/>
    <w:basedOn w:val="Normal"/>
    <w:uiPriority w:val="14"/>
    <w:qFormat/>
    <w:rsid w:val="002E1B2E"/>
    <w:pPr>
      <w:spacing w:before="60" w:afterLines="50" w:after="60"/>
    </w:pPr>
    <w:rPr>
      <w:rFonts w:ascii="Calibri" w:eastAsiaTheme="minorHAnsi" w:hAnsi="Calibri"/>
      <w:color w:val="70AD47" w:themeColor="accent6"/>
      <w:sz w:val="22"/>
      <w:szCs w:val="18"/>
    </w:rPr>
  </w:style>
  <w:style w:type="paragraph" w:customStyle="1" w:styleId="TableTextbold">
    <w:name w:val="Table Text bold"/>
    <w:basedOn w:val="Normal"/>
    <w:uiPriority w:val="17"/>
    <w:qFormat/>
    <w:rsid w:val="002E1B2E"/>
    <w:pPr>
      <w:spacing w:before="60" w:afterLines="50" w:after="60"/>
    </w:pPr>
    <w:rPr>
      <w:rFonts w:ascii="Calibri" w:eastAsiaTheme="minorHAnsi" w:hAnsi="Calibri"/>
      <w:b/>
      <w:color w:val="70AD47" w:themeColor="accent6"/>
      <w:sz w:val="22"/>
      <w:szCs w:val="18"/>
    </w:rPr>
  </w:style>
  <w:style w:type="table" w:styleId="TableGridLight">
    <w:name w:val="Grid Table Light"/>
    <w:basedOn w:val="TableNormal"/>
    <w:uiPriority w:val="40"/>
    <w:rsid w:val="002E1B2E"/>
    <w:pPr>
      <w:spacing w:before="60" w:afterLines="50" w:after="50" w:line="240" w:lineRule="atLeast"/>
    </w:pPr>
    <w:rPr>
      <w:rFonts w:ascii="Arial" w:hAnsi="Arial"/>
      <w:sz w:val="18"/>
      <w:szCs w:val="18"/>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tblPr/>
      <w:tcPr>
        <w:shd w:val="clear" w:color="auto" w:fill="F2F2F2" w:themeFill="background1" w:themeFillShade="F2"/>
      </w:tcPr>
    </w:tblStylePr>
  </w:style>
  <w:style w:type="character" w:customStyle="1" w:styleId="ListParagraphChar">
    <w:name w:val="List Paragraph Char"/>
    <w:aliases w:val="Bullet Point Char,Bullet copy Char,Bullet point Char,Bullet points Char,CV text Char,Content descriptions Char,Dot pt Char,F5 List Paragraph Char,L Char,List Paragraph1 Char,List Paragraph11 Char,List Paragraph111 Char,列 Char"/>
    <w:basedOn w:val="DefaultParagraphFont"/>
    <w:link w:val="ListParagraph"/>
    <w:uiPriority w:val="34"/>
    <w:qFormat/>
    <w:locked/>
    <w:rsid w:val="002E1B2E"/>
    <w:rPr>
      <w:rFonts w:ascii="Noto Sans" w:eastAsiaTheme="minorEastAsia" w:hAnsi="Noto Sans"/>
      <w:sz w:val="20"/>
      <w:lang w:eastAsia="en-AU"/>
    </w:rPr>
  </w:style>
  <w:style w:type="paragraph" w:customStyle="1" w:styleId="UltraTitle">
    <w:name w:val="Ultra Title"/>
    <w:basedOn w:val="Normal"/>
    <w:qFormat/>
    <w:rsid w:val="0047683D"/>
    <w:pPr>
      <w:spacing w:before="720" w:line="276" w:lineRule="auto"/>
      <w:ind w:left="-425"/>
      <w:jc w:val="center"/>
    </w:pPr>
    <w:rPr>
      <w:rFonts w:cs="Noto Sans"/>
      <w:b/>
      <w:bCs/>
      <w:color w:val="FFFFFF" w:themeColor="background1"/>
      <w:sz w:val="72"/>
      <w:szCs w:val="72"/>
    </w:rPr>
  </w:style>
  <w:style w:type="character" w:styleId="PageNumber">
    <w:name w:val="page number"/>
    <w:basedOn w:val="DefaultParagraphFont"/>
    <w:uiPriority w:val="99"/>
    <w:semiHidden/>
    <w:unhideWhenUsed/>
    <w:rsid w:val="00A60DEF"/>
  </w:style>
  <w:style w:type="character" w:styleId="Hyperlink">
    <w:name w:val="Hyperlink"/>
    <w:basedOn w:val="DefaultParagraphFont"/>
    <w:uiPriority w:val="99"/>
    <w:unhideWhenUsed/>
    <w:rsid w:val="00B76D0A"/>
    <w:rPr>
      <w:color w:val="0563C1" w:themeColor="hyperlink"/>
      <w:u w:val="single"/>
    </w:rPr>
  </w:style>
  <w:style w:type="paragraph" w:styleId="ListBullet">
    <w:name w:val="List Bullet"/>
    <w:basedOn w:val="Normal"/>
    <w:qFormat/>
    <w:rsid w:val="00B76D0A"/>
    <w:pPr>
      <w:numPr>
        <w:numId w:val="4"/>
      </w:numPr>
      <w:tabs>
        <w:tab w:val="clear" w:pos="360"/>
      </w:tabs>
      <w:spacing w:before="60" w:after="60"/>
    </w:pPr>
    <w:rPr>
      <w:rFonts w:ascii="Arial" w:eastAsia="Times New Roman" w:hAnsi="Arial" w:cs="Times New Roman"/>
      <w:sz w:val="22"/>
      <w:lang w:eastAsia="en-AU"/>
    </w:rPr>
  </w:style>
  <w:style w:type="paragraph" w:styleId="FootnoteText">
    <w:name w:val="footnote text"/>
    <w:basedOn w:val="Normal"/>
    <w:link w:val="FootnoteTextChar"/>
    <w:uiPriority w:val="99"/>
    <w:unhideWhenUsed/>
    <w:rsid w:val="00B76D0A"/>
    <w:pPr>
      <w:spacing w:after="0"/>
    </w:pPr>
    <w:rPr>
      <w:rFonts w:ascii="Arial" w:eastAsiaTheme="minorHAnsi" w:hAnsi="Arial"/>
      <w:sz w:val="22"/>
      <w:szCs w:val="20"/>
    </w:rPr>
  </w:style>
  <w:style w:type="character" w:customStyle="1" w:styleId="FootnoteTextChar">
    <w:name w:val="Footnote Text Char"/>
    <w:basedOn w:val="DefaultParagraphFont"/>
    <w:link w:val="FootnoteText"/>
    <w:uiPriority w:val="99"/>
    <w:rsid w:val="00B76D0A"/>
    <w:rPr>
      <w:rFonts w:ascii="Arial" w:hAnsi="Arial"/>
      <w:sz w:val="22"/>
      <w:szCs w:val="20"/>
    </w:rPr>
  </w:style>
  <w:style w:type="character" w:styleId="FootnoteReference">
    <w:name w:val="footnote reference"/>
    <w:aliases w:val="(NECG) Footnote Reference,fr"/>
    <w:basedOn w:val="DefaultParagraphFont"/>
    <w:uiPriority w:val="99"/>
    <w:unhideWhenUsed/>
    <w:rsid w:val="00B76D0A"/>
    <w:rPr>
      <w:rFonts w:ascii="Arial" w:hAnsi="Arial"/>
      <w:sz w:val="28"/>
      <w:vertAlign w:val="superscript"/>
    </w:rPr>
  </w:style>
  <w:style w:type="character" w:styleId="CommentReference">
    <w:name w:val="annotation reference"/>
    <w:basedOn w:val="DefaultParagraphFont"/>
    <w:uiPriority w:val="99"/>
    <w:semiHidden/>
    <w:unhideWhenUsed/>
    <w:rsid w:val="00562B76"/>
    <w:rPr>
      <w:sz w:val="16"/>
      <w:szCs w:val="16"/>
    </w:rPr>
  </w:style>
  <w:style w:type="paragraph" w:styleId="CommentText">
    <w:name w:val="annotation text"/>
    <w:basedOn w:val="Normal"/>
    <w:link w:val="CommentTextChar"/>
    <w:uiPriority w:val="99"/>
    <w:unhideWhenUsed/>
    <w:rsid w:val="00562B76"/>
    <w:rPr>
      <w:szCs w:val="20"/>
    </w:rPr>
  </w:style>
  <w:style w:type="character" w:customStyle="1" w:styleId="CommentTextChar">
    <w:name w:val="Comment Text Char"/>
    <w:basedOn w:val="DefaultParagraphFont"/>
    <w:link w:val="CommentText"/>
    <w:uiPriority w:val="99"/>
    <w:rsid w:val="00562B76"/>
    <w:rPr>
      <w:rFonts w:ascii="Noto Sans" w:eastAsiaTheme="minorEastAsia" w:hAnsi="Noto Sans"/>
      <w:sz w:val="20"/>
      <w:szCs w:val="20"/>
    </w:rPr>
  </w:style>
  <w:style w:type="paragraph" w:styleId="CommentSubject">
    <w:name w:val="annotation subject"/>
    <w:basedOn w:val="CommentText"/>
    <w:next w:val="CommentText"/>
    <w:link w:val="CommentSubjectChar"/>
    <w:uiPriority w:val="99"/>
    <w:semiHidden/>
    <w:unhideWhenUsed/>
    <w:rsid w:val="00562B76"/>
    <w:rPr>
      <w:b/>
      <w:bCs/>
    </w:rPr>
  </w:style>
  <w:style w:type="character" w:customStyle="1" w:styleId="CommentSubjectChar">
    <w:name w:val="Comment Subject Char"/>
    <w:basedOn w:val="CommentTextChar"/>
    <w:link w:val="CommentSubject"/>
    <w:uiPriority w:val="99"/>
    <w:semiHidden/>
    <w:rsid w:val="00562B76"/>
    <w:rPr>
      <w:rFonts w:ascii="Noto Sans" w:eastAsiaTheme="minorEastAsia" w:hAnsi="Noto Sans"/>
      <w:b/>
      <w:bCs/>
      <w:sz w:val="20"/>
      <w:szCs w:val="20"/>
    </w:rPr>
  </w:style>
  <w:style w:type="paragraph" w:customStyle="1" w:styleId="Body">
    <w:name w:val="Body"/>
    <w:link w:val="BodyChar"/>
    <w:qFormat/>
    <w:rsid w:val="0073760E"/>
    <w:pPr>
      <w:spacing w:after="120" w:line="280" w:lineRule="atLeast"/>
    </w:pPr>
    <w:rPr>
      <w:rFonts w:ascii="Arial" w:eastAsia="Times" w:hAnsi="Arial" w:cs="Times New Roman"/>
      <w:sz w:val="21"/>
      <w:szCs w:val="20"/>
    </w:rPr>
  </w:style>
  <w:style w:type="paragraph" w:customStyle="1" w:styleId="Bullet1">
    <w:name w:val="Bullet 1"/>
    <w:basedOn w:val="Body"/>
    <w:qFormat/>
    <w:rsid w:val="0073760E"/>
    <w:pPr>
      <w:numPr>
        <w:numId w:val="6"/>
      </w:numPr>
      <w:spacing w:after="40"/>
    </w:pPr>
  </w:style>
  <w:style w:type="paragraph" w:customStyle="1" w:styleId="Bullet2">
    <w:name w:val="Bullet 2"/>
    <w:basedOn w:val="Body"/>
    <w:uiPriority w:val="2"/>
    <w:qFormat/>
    <w:rsid w:val="0073760E"/>
    <w:pPr>
      <w:numPr>
        <w:ilvl w:val="1"/>
        <w:numId w:val="6"/>
      </w:numPr>
      <w:tabs>
        <w:tab w:val="num" w:pos="360"/>
      </w:tabs>
      <w:spacing w:after="40"/>
    </w:pPr>
  </w:style>
  <w:style w:type="numbering" w:customStyle="1" w:styleId="ZZBullets">
    <w:name w:val="ZZ Bullets"/>
    <w:rsid w:val="0073760E"/>
    <w:pPr>
      <w:numPr>
        <w:numId w:val="5"/>
      </w:numPr>
    </w:pPr>
  </w:style>
  <w:style w:type="character" w:customStyle="1" w:styleId="BodyChar">
    <w:name w:val="Body Char"/>
    <w:basedOn w:val="DefaultParagraphFont"/>
    <w:link w:val="Body"/>
    <w:rsid w:val="0073760E"/>
    <w:rPr>
      <w:rFonts w:ascii="Arial" w:eastAsia="Times" w:hAnsi="Arial" w:cs="Times New Roman"/>
      <w:sz w:val="21"/>
      <w:szCs w:val="20"/>
    </w:rPr>
  </w:style>
  <w:style w:type="paragraph" w:customStyle="1" w:styleId="Bodyafterbullets">
    <w:name w:val="Body after bullets"/>
    <w:basedOn w:val="Body"/>
    <w:uiPriority w:val="11"/>
    <w:rsid w:val="00681F30"/>
    <w:pPr>
      <w:spacing w:before="120"/>
    </w:pPr>
  </w:style>
  <w:style w:type="paragraph" w:styleId="TOCHeading">
    <w:name w:val="TOC Heading"/>
    <w:basedOn w:val="Heading1"/>
    <w:next w:val="Normal"/>
    <w:uiPriority w:val="39"/>
    <w:unhideWhenUsed/>
    <w:qFormat/>
    <w:rsid w:val="00B36D1B"/>
    <w:pPr>
      <w:keepNext/>
      <w:keepLines/>
      <w:widowControl/>
      <w:suppressAutoHyphens w:val="0"/>
      <w:autoSpaceDE/>
      <w:autoSpaceDN/>
      <w:adjustRightInd/>
      <w:spacing w:before="240" w:after="0" w:line="259" w:lineRule="auto"/>
      <w:textAlignment w:val="auto"/>
      <w:outlineLvl w:val="9"/>
    </w:pPr>
    <w:rPr>
      <w:rFonts w:asciiTheme="majorHAnsi" w:eastAsiaTheme="majorEastAsia" w:hAnsiTheme="majorHAnsi" w:cstheme="majorBidi"/>
      <w:b w:val="0"/>
      <w:color w:val="000000" w:themeColor="accent1" w:themeShade="BF"/>
      <w:sz w:val="32"/>
      <w:szCs w:val="32"/>
      <w:lang w:val="en-US"/>
    </w:rPr>
  </w:style>
  <w:style w:type="paragraph" w:styleId="TOC1">
    <w:name w:val="toc 1"/>
    <w:basedOn w:val="Normal"/>
    <w:next w:val="Normal"/>
    <w:autoRedefine/>
    <w:uiPriority w:val="39"/>
    <w:unhideWhenUsed/>
    <w:rsid w:val="00327A54"/>
    <w:pPr>
      <w:tabs>
        <w:tab w:val="left" w:pos="284"/>
        <w:tab w:val="right" w:leader="dot" w:pos="10478"/>
      </w:tabs>
      <w:spacing w:after="100"/>
    </w:pPr>
  </w:style>
  <w:style w:type="paragraph" w:styleId="TOC2">
    <w:name w:val="toc 2"/>
    <w:basedOn w:val="Normal"/>
    <w:next w:val="Normal"/>
    <w:autoRedefine/>
    <w:uiPriority w:val="39"/>
    <w:unhideWhenUsed/>
    <w:rsid w:val="00B36D1B"/>
    <w:pPr>
      <w:spacing w:after="100"/>
      <w:ind w:left="200"/>
    </w:pPr>
  </w:style>
  <w:style w:type="paragraph" w:styleId="TOC3">
    <w:name w:val="toc 3"/>
    <w:basedOn w:val="Normal"/>
    <w:next w:val="Normal"/>
    <w:autoRedefine/>
    <w:uiPriority w:val="39"/>
    <w:unhideWhenUsed/>
    <w:rsid w:val="00B36D1B"/>
    <w:pPr>
      <w:spacing w:after="100"/>
      <w:ind w:left="400"/>
    </w:pPr>
  </w:style>
  <w:style w:type="character" w:customStyle="1" w:styleId="UnresolvedMention1">
    <w:name w:val="Unresolved Mention1"/>
    <w:basedOn w:val="DefaultParagraphFont"/>
    <w:uiPriority w:val="99"/>
    <w:rsid w:val="00667166"/>
    <w:rPr>
      <w:color w:val="605E5C"/>
      <w:shd w:val="clear" w:color="auto" w:fill="E1DFDD"/>
    </w:rPr>
  </w:style>
  <w:style w:type="paragraph" w:customStyle="1" w:styleId="Default">
    <w:name w:val="Default"/>
    <w:rsid w:val="00AD6A06"/>
    <w:pPr>
      <w:autoSpaceDE w:val="0"/>
      <w:autoSpaceDN w:val="0"/>
      <w:adjustRightInd w:val="0"/>
    </w:pPr>
    <w:rPr>
      <w:rFonts w:ascii="Courier New" w:hAnsi="Courier New" w:cs="Courier New"/>
      <w:color w:val="000000"/>
    </w:rPr>
  </w:style>
  <w:style w:type="character" w:styleId="FollowedHyperlink">
    <w:name w:val="FollowedHyperlink"/>
    <w:basedOn w:val="DefaultParagraphFont"/>
    <w:uiPriority w:val="99"/>
    <w:semiHidden/>
    <w:unhideWhenUsed/>
    <w:rsid w:val="006D17CF"/>
    <w:rPr>
      <w:color w:val="954F72" w:themeColor="followedHyperlink"/>
      <w:u w:val="single"/>
    </w:rPr>
  </w:style>
  <w:style w:type="paragraph" w:styleId="ListNumber">
    <w:name w:val="List Number"/>
    <w:aliases w:val="Numbered level 1"/>
    <w:basedOn w:val="Normal"/>
    <w:rsid w:val="001C2DD2"/>
    <w:pPr>
      <w:numPr>
        <w:numId w:val="10"/>
      </w:numPr>
      <w:tabs>
        <w:tab w:val="clear" w:pos="360"/>
      </w:tabs>
      <w:spacing w:before="60" w:after="60"/>
      <w:ind w:left="0" w:firstLine="0"/>
    </w:pPr>
    <w:rPr>
      <w:rFonts w:ascii="Arial" w:eastAsia="Times New Roman" w:hAnsi="Arial" w:cs="Times New Roman"/>
      <w:sz w:val="22"/>
      <w:lang w:eastAsia="en-AU"/>
    </w:rPr>
  </w:style>
  <w:style w:type="paragraph" w:styleId="Revision">
    <w:name w:val="Revision"/>
    <w:hidden/>
    <w:uiPriority w:val="99"/>
    <w:semiHidden/>
    <w:rsid w:val="00327A54"/>
    <w:rPr>
      <w:rFonts w:ascii="Noto Sans" w:eastAsiaTheme="minorEastAsia" w:hAnsi="Noto Sans"/>
      <w:sz w:val="20"/>
    </w:rPr>
  </w:style>
  <w:style w:type="character" w:styleId="UnresolvedMention">
    <w:name w:val="Unresolved Mention"/>
    <w:basedOn w:val="DefaultParagraphFont"/>
    <w:uiPriority w:val="99"/>
    <w:rsid w:val="00823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ngingplaces.org.au/sites/default/files/2022-10/Changing-Places-design-specifications-2020-1.pdf" TargetMode="External"/><Relationship Id="rId13" Type="http://schemas.openxmlformats.org/officeDocument/2006/relationships/hyperlink" Target="https://changingplaces.org.au/find" TargetMode="External"/><Relationship Id="rId18" Type="http://schemas.openxmlformats.org/officeDocument/2006/relationships/hyperlink" Target="https://changingplaces.org.au/fin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applicanthelp.smartygrants.com.au/help-guide-for-applicants/" TargetMode="External"/><Relationship Id="rId17" Type="http://schemas.openxmlformats.org/officeDocument/2006/relationships/hyperlink" Target="https://changingplaces.org.au/sites/default/files/2022-10/Changing-Places-design-specifications-2020-1.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amilies.qld.gov.au/contact-us/compliments-complaints" TargetMode="External"/><Relationship Id="rId20" Type="http://schemas.openxmlformats.org/officeDocument/2006/relationships/hyperlink" Target="https://masterlocksmiths.com.au/ml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smartygrants.com.au.&#160;"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disabilityenquiries@families.qld.gov.au" TargetMode="External"/><Relationship Id="rId23" Type="http://schemas.openxmlformats.org/officeDocument/2006/relationships/footer" Target="footer2.xml"/><Relationship Id="rId10" Type="http://schemas.openxmlformats.org/officeDocument/2006/relationships/hyperlink" Target="https://smartygrants.com.au" TargetMode="External"/><Relationship Id="rId19" Type="http://schemas.openxmlformats.org/officeDocument/2006/relationships/hyperlink" Target="https://changingplaces.org.au/engage-an-assessor" TargetMode="External"/><Relationship Id="rId4" Type="http://schemas.openxmlformats.org/officeDocument/2006/relationships/settings" Target="settings.xml"/><Relationship Id="rId9" Type="http://schemas.openxmlformats.org/officeDocument/2006/relationships/hyperlink" Target="https://communities.smartygrants.com.au/accessible-australia-qld" TargetMode="External"/><Relationship Id="rId14" Type="http://schemas.openxmlformats.org/officeDocument/2006/relationships/hyperlink" Target="mailto:"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9EEA98B-DCF0-4443-BCF7-2942E8A82BB6}">
  <ds:schemaRefs>
    <ds:schemaRef ds:uri="http://schemas.openxmlformats.org/officeDocument/2006/bibliography"/>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5099</Words>
  <Characters>29881</Characters>
  <Application>Microsoft Office Word</Application>
  <DocSecurity>0</DocSecurity>
  <Lines>515</Lines>
  <Paragraphs>384</Paragraphs>
  <ScaleCrop>false</ScaleCrop>
  <HeadingPairs>
    <vt:vector size="2" baseType="variant">
      <vt:variant>
        <vt:lpstr>Title</vt:lpstr>
      </vt:variant>
      <vt:variant>
        <vt:i4>1</vt:i4>
      </vt:variant>
    </vt:vector>
  </HeadingPairs>
  <TitlesOfParts>
    <vt:vector size="1" baseType="lpstr">
      <vt:lpstr>Accessible Australia in Queensland Expression of Interest Guidelines</vt:lpstr>
    </vt:vector>
  </TitlesOfParts>
  <Company/>
  <LinksUpToDate>false</LinksUpToDate>
  <CharactersWithSpaces>34596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Australia in Queensland Expression of Interest Guidelines</dc:title>
  <dc:subject>Funding and grants</dc:subject>
  <dc:creator/>
  <cp:keywords>EOI; Aust; Qld; expression; interest; disability; guidelines</cp:keywords>
  <cp:lastModifiedBy/>
  <cp:revision>1</cp:revision>
  <dcterms:created xsi:type="dcterms:W3CDTF">2026-07-14T04:34:00Z</dcterms:created>
  <dcterms:modified xsi:type="dcterms:W3CDTF">2026-07-14T04:54:00Z</dcterms:modified>
</cp:coreProperties>
</file>