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C35C46">
      <w:pPr>
        <w:pStyle w:val="Title"/>
        <w:tabs>
          <w:tab w:val="left" w:pos="1701"/>
        </w:tabs>
      </w:pPr>
    </w:p>
    <w:p w14:paraId="7A9D3249" w14:textId="77777777" w:rsidR="005C092E" w:rsidRDefault="005C092E" w:rsidP="005F0FB2">
      <w:pPr>
        <w:pStyle w:val="Title"/>
      </w:pPr>
    </w:p>
    <w:p w14:paraId="7B9F24FC" w14:textId="77777777" w:rsidR="005C092E" w:rsidRDefault="005C092E" w:rsidP="005F0FB2">
      <w:pPr>
        <w:pStyle w:val="Title"/>
      </w:pPr>
    </w:p>
    <w:p w14:paraId="61ABF1BD" w14:textId="77777777" w:rsidR="005749FF" w:rsidRPr="005749FF" w:rsidRDefault="005749FF" w:rsidP="005749FF">
      <w:pPr>
        <w:spacing w:line="240" w:lineRule="auto"/>
        <w:rPr>
          <w:rFonts w:eastAsia="Times New Roman" w:cs="Times New Roman"/>
          <w:b/>
          <w:color w:val="FFFFFF"/>
          <w:sz w:val="72"/>
          <w:szCs w:val="72"/>
        </w:rPr>
      </w:pPr>
      <w:r w:rsidRPr="005749FF">
        <w:rPr>
          <w:rFonts w:eastAsia="Times New Roman" w:cs="Times New Roman"/>
          <w:b/>
          <w:color w:val="FFFFFF"/>
          <w:sz w:val="72"/>
          <w:szCs w:val="72"/>
        </w:rPr>
        <w:t xml:space="preserve">Foster and Kinship Carer Orientation and Responsibility Guidelines </w:t>
      </w:r>
    </w:p>
    <w:p w14:paraId="430251AE" w14:textId="77777777" w:rsidR="005749FF" w:rsidRPr="0047357A" w:rsidRDefault="005749FF" w:rsidP="005749FF">
      <w:pPr>
        <w:pStyle w:val="Subtitle"/>
        <w:numPr>
          <w:ilvl w:val="0"/>
          <w:numId w:val="0"/>
        </w:numPr>
        <w:rPr>
          <w:color w:val="FFFFFF" w:themeColor="background1"/>
        </w:rPr>
      </w:pPr>
      <w:r w:rsidRPr="0047357A">
        <w:rPr>
          <w:color w:val="FFFFFF" w:themeColor="background1"/>
        </w:rPr>
        <w:t>A guideline for Foster and Kinship Care Agencies</w:t>
      </w:r>
    </w:p>
    <w:p w14:paraId="09B5960E" w14:textId="77777777" w:rsidR="00F8211B" w:rsidRDefault="00F8211B">
      <w:pPr>
        <w:spacing w:after="0" w:line="240" w:lineRule="auto"/>
        <w:rPr>
          <w:rFonts w:eastAsiaTheme="majorEastAsia" w:cs="Times New Roman (Headings CS)"/>
          <w:b/>
          <w:bCs/>
          <w:color w:val="E0523E"/>
          <w:sz w:val="50"/>
          <w:szCs w:val="32"/>
          <w:lang w:val="en-AU"/>
        </w:rPr>
      </w:pPr>
      <w:r>
        <w:rPr>
          <w:lang w:val="en-AU"/>
        </w:rPr>
        <w:br w:type="page"/>
      </w:r>
    </w:p>
    <w:bookmarkStart w:id="0" w:name="_Hlk191545823" w:displacedByCustomXml="next"/>
    <w:sdt>
      <w:sdtPr>
        <w:rPr>
          <w:rFonts w:ascii="Arial" w:eastAsiaTheme="minorEastAsia" w:hAnsi="Arial" w:cstheme="minorBidi"/>
          <w:color w:val="auto"/>
          <w:sz w:val="22"/>
          <w:szCs w:val="24"/>
        </w:rPr>
        <w:id w:val="-209728384"/>
        <w:docPartObj>
          <w:docPartGallery w:val="Table of Contents"/>
          <w:docPartUnique/>
        </w:docPartObj>
      </w:sdtPr>
      <w:sdtEndPr>
        <w:rPr>
          <w:b/>
          <w:bCs/>
          <w:noProof/>
        </w:rPr>
      </w:sdtEndPr>
      <w:sdtContent>
        <w:p w14:paraId="5228DCE0" w14:textId="77777777" w:rsidR="00FE5FFA" w:rsidRDefault="00FE5FFA">
          <w:pPr>
            <w:pStyle w:val="TOCHeading"/>
          </w:pPr>
        </w:p>
        <w:p w14:paraId="742C3711" w14:textId="04AE52A6" w:rsidR="00FE5FFA" w:rsidRPr="00FE5FFA" w:rsidRDefault="00FE5FFA">
          <w:pPr>
            <w:pStyle w:val="TOCHeading"/>
            <w:rPr>
              <w:rStyle w:val="Heading2Char"/>
            </w:rPr>
          </w:pPr>
          <w:r w:rsidRPr="00FE5FFA">
            <w:rPr>
              <w:rStyle w:val="Heading2Char"/>
            </w:rPr>
            <w:t>Table of Contents</w:t>
          </w:r>
        </w:p>
        <w:p w14:paraId="02D7AD0F" w14:textId="046182FD" w:rsidR="00FE5FFA" w:rsidRDefault="00FE5FFA">
          <w:pPr>
            <w:pStyle w:val="TOC1"/>
            <w:tabs>
              <w:tab w:val="right" w:leader="dot" w:pos="9010"/>
            </w:tabs>
            <w:rPr>
              <w:noProof/>
            </w:rPr>
          </w:pPr>
          <w:r>
            <w:fldChar w:fldCharType="begin"/>
          </w:r>
          <w:r>
            <w:instrText xml:space="preserve"> TOC \o "1-3" \h \z \u </w:instrText>
          </w:r>
          <w:r>
            <w:fldChar w:fldCharType="separate"/>
          </w:r>
          <w:hyperlink w:anchor="_Toc191547138" w:history="1">
            <w:r w:rsidRPr="00656A87">
              <w:rPr>
                <w:rStyle w:val="Hyperlink"/>
                <w:noProof/>
              </w:rPr>
              <w:t>Introduction</w:t>
            </w:r>
            <w:r>
              <w:rPr>
                <w:noProof/>
                <w:webHidden/>
              </w:rPr>
              <w:tab/>
            </w:r>
            <w:r>
              <w:rPr>
                <w:noProof/>
                <w:webHidden/>
              </w:rPr>
              <w:fldChar w:fldCharType="begin"/>
            </w:r>
            <w:r>
              <w:rPr>
                <w:noProof/>
                <w:webHidden/>
              </w:rPr>
              <w:instrText xml:space="preserve"> PAGEREF _Toc191547138 \h </w:instrText>
            </w:r>
            <w:r>
              <w:rPr>
                <w:noProof/>
                <w:webHidden/>
              </w:rPr>
            </w:r>
            <w:r>
              <w:rPr>
                <w:noProof/>
                <w:webHidden/>
              </w:rPr>
              <w:fldChar w:fldCharType="separate"/>
            </w:r>
            <w:r w:rsidR="00122F76">
              <w:rPr>
                <w:noProof/>
                <w:webHidden/>
              </w:rPr>
              <w:t>3</w:t>
            </w:r>
            <w:r>
              <w:rPr>
                <w:noProof/>
                <w:webHidden/>
              </w:rPr>
              <w:fldChar w:fldCharType="end"/>
            </w:r>
          </w:hyperlink>
        </w:p>
        <w:p w14:paraId="2716D18C" w14:textId="4A014BCC" w:rsidR="00FE5FFA" w:rsidRDefault="0007107F">
          <w:pPr>
            <w:pStyle w:val="TOC1"/>
            <w:tabs>
              <w:tab w:val="right" w:leader="dot" w:pos="9010"/>
            </w:tabs>
            <w:rPr>
              <w:noProof/>
            </w:rPr>
          </w:pPr>
          <w:hyperlink w:anchor="_Toc191547139" w:history="1">
            <w:r w:rsidR="00FE5FFA" w:rsidRPr="00656A87">
              <w:rPr>
                <w:rStyle w:val="Hyperlink"/>
                <w:noProof/>
              </w:rPr>
              <w:t>Carer Responsibility</w:t>
            </w:r>
            <w:r w:rsidR="00FE5FFA">
              <w:rPr>
                <w:noProof/>
                <w:webHidden/>
              </w:rPr>
              <w:tab/>
            </w:r>
            <w:r w:rsidR="00FE5FFA">
              <w:rPr>
                <w:noProof/>
                <w:webHidden/>
              </w:rPr>
              <w:fldChar w:fldCharType="begin"/>
            </w:r>
            <w:r w:rsidR="00FE5FFA">
              <w:rPr>
                <w:noProof/>
                <w:webHidden/>
              </w:rPr>
              <w:instrText xml:space="preserve"> PAGEREF _Toc191547139 \h </w:instrText>
            </w:r>
            <w:r w:rsidR="00FE5FFA">
              <w:rPr>
                <w:noProof/>
                <w:webHidden/>
              </w:rPr>
            </w:r>
            <w:r w:rsidR="00FE5FFA">
              <w:rPr>
                <w:noProof/>
                <w:webHidden/>
              </w:rPr>
              <w:fldChar w:fldCharType="separate"/>
            </w:r>
            <w:r w:rsidR="00122F76">
              <w:rPr>
                <w:noProof/>
                <w:webHidden/>
              </w:rPr>
              <w:t>3</w:t>
            </w:r>
            <w:r w:rsidR="00FE5FFA">
              <w:rPr>
                <w:noProof/>
                <w:webHidden/>
              </w:rPr>
              <w:fldChar w:fldCharType="end"/>
            </w:r>
          </w:hyperlink>
        </w:p>
        <w:p w14:paraId="3171AB13" w14:textId="709AD9AE"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0" w:history="1">
            <w:r w:rsidR="00FE5FFA" w:rsidRPr="00656A87">
              <w:rPr>
                <w:rStyle w:val="Hyperlink"/>
                <w:noProof/>
              </w:rPr>
              <w:t>Decision Making</w:t>
            </w:r>
            <w:r w:rsidR="00FE5FFA">
              <w:rPr>
                <w:noProof/>
                <w:webHidden/>
              </w:rPr>
              <w:tab/>
            </w:r>
            <w:r w:rsidR="00FE5FFA">
              <w:rPr>
                <w:noProof/>
                <w:webHidden/>
              </w:rPr>
              <w:fldChar w:fldCharType="begin"/>
            </w:r>
            <w:r w:rsidR="00FE5FFA">
              <w:rPr>
                <w:noProof/>
                <w:webHidden/>
              </w:rPr>
              <w:instrText xml:space="preserve"> PAGEREF _Toc191547140 \h </w:instrText>
            </w:r>
            <w:r w:rsidR="00FE5FFA">
              <w:rPr>
                <w:noProof/>
                <w:webHidden/>
              </w:rPr>
            </w:r>
            <w:r w:rsidR="00FE5FFA">
              <w:rPr>
                <w:noProof/>
                <w:webHidden/>
              </w:rPr>
              <w:fldChar w:fldCharType="separate"/>
            </w:r>
            <w:r w:rsidR="00122F76">
              <w:rPr>
                <w:noProof/>
                <w:webHidden/>
              </w:rPr>
              <w:t>3</w:t>
            </w:r>
            <w:r w:rsidR="00FE5FFA">
              <w:rPr>
                <w:noProof/>
                <w:webHidden/>
              </w:rPr>
              <w:fldChar w:fldCharType="end"/>
            </w:r>
          </w:hyperlink>
        </w:p>
        <w:p w14:paraId="70BCBFC2" w14:textId="64B6C12F"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1" w:history="1">
            <w:r w:rsidR="00FE5FFA" w:rsidRPr="00656A87">
              <w:rPr>
                <w:rStyle w:val="Hyperlink"/>
                <w:noProof/>
              </w:rPr>
              <w:t>Reporting critical and major incidents</w:t>
            </w:r>
            <w:r w:rsidR="00FE5FFA">
              <w:rPr>
                <w:noProof/>
                <w:webHidden/>
              </w:rPr>
              <w:tab/>
            </w:r>
            <w:r w:rsidR="00FE5FFA">
              <w:rPr>
                <w:noProof/>
                <w:webHidden/>
              </w:rPr>
              <w:fldChar w:fldCharType="begin"/>
            </w:r>
            <w:r w:rsidR="00FE5FFA">
              <w:rPr>
                <w:noProof/>
                <w:webHidden/>
              </w:rPr>
              <w:instrText xml:space="preserve"> PAGEREF _Toc191547141 \h </w:instrText>
            </w:r>
            <w:r w:rsidR="00FE5FFA">
              <w:rPr>
                <w:noProof/>
                <w:webHidden/>
              </w:rPr>
            </w:r>
            <w:r w:rsidR="00FE5FFA">
              <w:rPr>
                <w:noProof/>
                <w:webHidden/>
              </w:rPr>
              <w:fldChar w:fldCharType="separate"/>
            </w:r>
            <w:r w:rsidR="00122F76">
              <w:rPr>
                <w:noProof/>
                <w:webHidden/>
              </w:rPr>
              <w:t>4</w:t>
            </w:r>
            <w:r w:rsidR="00FE5FFA">
              <w:rPr>
                <w:noProof/>
                <w:webHidden/>
              </w:rPr>
              <w:fldChar w:fldCharType="end"/>
            </w:r>
          </w:hyperlink>
        </w:p>
        <w:p w14:paraId="141556BD" w14:textId="69CDFF88"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2" w:history="1">
            <w:r w:rsidR="00FE5FFA" w:rsidRPr="00656A87">
              <w:rPr>
                <w:rStyle w:val="Hyperlink"/>
                <w:noProof/>
                <w:shd w:val="clear" w:color="auto" w:fill="FFFFFF"/>
              </w:rPr>
              <w:t>Standards of care</w:t>
            </w:r>
            <w:r w:rsidR="00FE5FFA">
              <w:rPr>
                <w:noProof/>
                <w:webHidden/>
              </w:rPr>
              <w:tab/>
            </w:r>
            <w:r w:rsidR="00FE5FFA">
              <w:rPr>
                <w:noProof/>
                <w:webHidden/>
              </w:rPr>
              <w:fldChar w:fldCharType="begin"/>
            </w:r>
            <w:r w:rsidR="00FE5FFA">
              <w:rPr>
                <w:noProof/>
                <w:webHidden/>
              </w:rPr>
              <w:instrText xml:space="preserve"> PAGEREF _Toc191547142 \h </w:instrText>
            </w:r>
            <w:r w:rsidR="00FE5FFA">
              <w:rPr>
                <w:noProof/>
                <w:webHidden/>
              </w:rPr>
            </w:r>
            <w:r w:rsidR="00FE5FFA">
              <w:rPr>
                <w:noProof/>
                <w:webHidden/>
              </w:rPr>
              <w:fldChar w:fldCharType="separate"/>
            </w:r>
            <w:r w:rsidR="00122F76">
              <w:rPr>
                <w:noProof/>
                <w:webHidden/>
              </w:rPr>
              <w:t>5</w:t>
            </w:r>
            <w:r w:rsidR="00FE5FFA">
              <w:rPr>
                <w:noProof/>
                <w:webHidden/>
              </w:rPr>
              <w:fldChar w:fldCharType="end"/>
            </w:r>
          </w:hyperlink>
        </w:p>
        <w:p w14:paraId="11AD3B73" w14:textId="51FB79BE"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3" w:history="1">
            <w:r w:rsidR="00FE5FFA" w:rsidRPr="00656A87">
              <w:rPr>
                <w:rStyle w:val="Hyperlink"/>
                <w:noProof/>
              </w:rPr>
              <w:t>Recordkeeping</w:t>
            </w:r>
            <w:r w:rsidR="00FE5FFA">
              <w:rPr>
                <w:noProof/>
                <w:webHidden/>
              </w:rPr>
              <w:tab/>
            </w:r>
            <w:r w:rsidR="00FE5FFA">
              <w:rPr>
                <w:noProof/>
                <w:webHidden/>
              </w:rPr>
              <w:fldChar w:fldCharType="begin"/>
            </w:r>
            <w:r w:rsidR="00FE5FFA">
              <w:rPr>
                <w:noProof/>
                <w:webHidden/>
              </w:rPr>
              <w:instrText xml:space="preserve"> PAGEREF _Toc191547143 \h </w:instrText>
            </w:r>
            <w:r w:rsidR="00FE5FFA">
              <w:rPr>
                <w:noProof/>
                <w:webHidden/>
              </w:rPr>
            </w:r>
            <w:r w:rsidR="00FE5FFA">
              <w:rPr>
                <w:noProof/>
                <w:webHidden/>
              </w:rPr>
              <w:fldChar w:fldCharType="separate"/>
            </w:r>
            <w:r w:rsidR="00122F76">
              <w:rPr>
                <w:noProof/>
                <w:webHidden/>
              </w:rPr>
              <w:t>5</w:t>
            </w:r>
            <w:r w:rsidR="00FE5FFA">
              <w:rPr>
                <w:noProof/>
                <w:webHidden/>
              </w:rPr>
              <w:fldChar w:fldCharType="end"/>
            </w:r>
          </w:hyperlink>
        </w:p>
        <w:p w14:paraId="3DCE5364" w14:textId="69B9343B"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4" w:history="1">
            <w:r w:rsidR="00FE5FFA" w:rsidRPr="00656A87">
              <w:rPr>
                <w:rStyle w:val="Hyperlink"/>
                <w:noProof/>
              </w:rPr>
              <w:t>Privacy and confidentiality</w:t>
            </w:r>
            <w:r w:rsidR="00FE5FFA">
              <w:rPr>
                <w:noProof/>
                <w:webHidden/>
              </w:rPr>
              <w:tab/>
            </w:r>
            <w:r w:rsidR="00FE5FFA">
              <w:rPr>
                <w:noProof/>
                <w:webHidden/>
              </w:rPr>
              <w:fldChar w:fldCharType="begin"/>
            </w:r>
            <w:r w:rsidR="00FE5FFA">
              <w:rPr>
                <w:noProof/>
                <w:webHidden/>
              </w:rPr>
              <w:instrText xml:space="preserve"> PAGEREF _Toc191547144 \h </w:instrText>
            </w:r>
            <w:r w:rsidR="00FE5FFA">
              <w:rPr>
                <w:noProof/>
                <w:webHidden/>
              </w:rPr>
            </w:r>
            <w:r w:rsidR="00FE5FFA">
              <w:rPr>
                <w:noProof/>
                <w:webHidden/>
              </w:rPr>
              <w:fldChar w:fldCharType="separate"/>
            </w:r>
            <w:r w:rsidR="00122F76">
              <w:rPr>
                <w:noProof/>
                <w:webHidden/>
              </w:rPr>
              <w:t>6</w:t>
            </w:r>
            <w:r w:rsidR="00FE5FFA">
              <w:rPr>
                <w:noProof/>
                <w:webHidden/>
              </w:rPr>
              <w:fldChar w:fldCharType="end"/>
            </w:r>
          </w:hyperlink>
        </w:p>
        <w:p w14:paraId="2F61E80A" w14:textId="365C9576" w:rsidR="00FE5FFA" w:rsidRPr="001D6E6B"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5" w:history="1">
            <w:r w:rsidR="00FE5FFA" w:rsidRPr="001D6E6B">
              <w:rPr>
                <w:rStyle w:val="Hyperlink"/>
                <w:noProof/>
              </w:rPr>
              <w:t>Use of social media</w:t>
            </w:r>
            <w:r w:rsidR="00FE5FFA" w:rsidRPr="001D6E6B">
              <w:rPr>
                <w:noProof/>
                <w:webHidden/>
              </w:rPr>
              <w:tab/>
            </w:r>
            <w:r w:rsidR="00FE5FFA" w:rsidRPr="001D6E6B">
              <w:rPr>
                <w:noProof/>
                <w:webHidden/>
              </w:rPr>
              <w:fldChar w:fldCharType="begin"/>
            </w:r>
            <w:r w:rsidR="00FE5FFA" w:rsidRPr="001D6E6B">
              <w:rPr>
                <w:noProof/>
                <w:webHidden/>
              </w:rPr>
              <w:instrText xml:space="preserve"> PAGEREF _Toc191547145 \h </w:instrText>
            </w:r>
            <w:r w:rsidR="00FE5FFA" w:rsidRPr="001D6E6B">
              <w:rPr>
                <w:noProof/>
                <w:webHidden/>
              </w:rPr>
            </w:r>
            <w:r w:rsidR="00FE5FFA" w:rsidRPr="001D6E6B">
              <w:rPr>
                <w:noProof/>
                <w:webHidden/>
              </w:rPr>
              <w:fldChar w:fldCharType="separate"/>
            </w:r>
            <w:r w:rsidR="00122F76">
              <w:rPr>
                <w:noProof/>
                <w:webHidden/>
              </w:rPr>
              <w:t>7</w:t>
            </w:r>
            <w:r w:rsidR="00FE5FFA" w:rsidRPr="001D6E6B">
              <w:rPr>
                <w:noProof/>
                <w:webHidden/>
              </w:rPr>
              <w:fldChar w:fldCharType="end"/>
            </w:r>
          </w:hyperlink>
        </w:p>
        <w:p w14:paraId="5A0F90C3" w14:textId="30526B34" w:rsidR="00FE5FFA" w:rsidRPr="001D6E6B"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6" w:history="1">
            <w:r w:rsidR="00FE5FFA" w:rsidRPr="001D6E6B">
              <w:rPr>
                <w:rStyle w:val="Hyperlink"/>
                <w:noProof/>
              </w:rPr>
              <w:t>Change in Carer Circumstance</w:t>
            </w:r>
            <w:r w:rsidR="00FE5FFA" w:rsidRPr="001D6E6B">
              <w:rPr>
                <w:noProof/>
                <w:webHidden/>
              </w:rPr>
              <w:tab/>
            </w:r>
            <w:r w:rsidR="00FE5FFA" w:rsidRPr="001D6E6B">
              <w:rPr>
                <w:noProof/>
                <w:webHidden/>
              </w:rPr>
              <w:fldChar w:fldCharType="begin"/>
            </w:r>
            <w:r w:rsidR="00FE5FFA" w:rsidRPr="001D6E6B">
              <w:rPr>
                <w:noProof/>
                <w:webHidden/>
              </w:rPr>
              <w:instrText xml:space="preserve"> PAGEREF _Toc191547146 \h </w:instrText>
            </w:r>
            <w:r w:rsidR="00FE5FFA" w:rsidRPr="001D6E6B">
              <w:rPr>
                <w:noProof/>
                <w:webHidden/>
              </w:rPr>
            </w:r>
            <w:r w:rsidR="00FE5FFA" w:rsidRPr="001D6E6B">
              <w:rPr>
                <w:noProof/>
                <w:webHidden/>
              </w:rPr>
              <w:fldChar w:fldCharType="separate"/>
            </w:r>
            <w:r w:rsidR="00122F76">
              <w:rPr>
                <w:noProof/>
                <w:webHidden/>
              </w:rPr>
              <w:t>7</w:t>
            </w:r>
            <w:r w:rsidR="00FE5FFA" w:rsidRPr="001D6E6B">
              <w:rPr>
                <w:noProof/>
                <w:webHidden/>
              </w:rPr>
              <w:fldChar w:fldCharType="end"/>
            </w:r>
          </w:hyperlink>
        </w:p>
        <w:p w14:paraId="22316D78" w14:textId="1DE9AECF"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7" w:history="1">
            <w:r w:rsidR="00FE5FFA" w:rsidRPr="001D6E6B">
              <w:rPr>
                <w:rStyle w:val="Hyperlink"/>
                <w:noProof/>
              </w:rPr>
              <w:t>Blue Card Requirements</w:t>
            </w:r>
            <w:r w:rsidR="00FE5FFA" w:rsidRPr="001D6E6B">
              <w:rPr>
                <w:noProof/>
                <w:webHidden/>
              </w:rPr>
              <w:tab/>
            </w:r>
            <w:r w:rsidR="00FE5FFA" w:rsidRPr="001D6E6B">
              <w:rPr>
                <w:noProof/>
                <w:webHidden/>
              </w:rPr>
              <w:fldChar w:fldCharType="begin"/>
            </w:r>
            <w:r w:rsidR="00FE5FFA" w:rsidRPr="001D6E6B">
              <w:rPr>
                <w:noProof/>
                <w:webHidden/>
              </w:rPr>
              <w:instrText xml:space="preserve"> PAGEREF _Toc191547147 \h </w:instrText>
            </w:r>
            <w:r w:rsidR="00FE5FFA" w:rsidRPr="001D6E6B">
              <w:rPr>
                <w:noProof/>
                <w:webHidden/>
              </w:rPr>
            </w:r>
            <w:r w:rsidR="00FE5FFA" w:rsidRPr="001D6E6B">
              <w:rPr>
                <w:noProof/>
                <w:webHidden/>
              </w:rPr>
              <w:fldChar w:fldCharType="separate"/>
            </w:r>
            <w:r w:rsidR="00122F76">
              <w:rPr>
                <w:noProof/>
                <w:webHidden/>
              </w:rPr>
              <w:t>8</w:t>
            </w:r>
            <w:r w:rsidR="00FE5FFA" w:rsidRPr="001D6E6B">
              <w:rPr>
                <w:noProof/>
                <w:webHidden/>
              </w:rPr>
              <w:fldChar w:fldCharType="end"/>
            </w:r>
          </w:hyperlink>
        </w:p>
        <w:p w14:paraId="5D416C42" w14:textId="4F83E3C3"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48" w:history="1">
            <w:r w:rsidR="00FE5FFA" w:rsidRPr="00656A87">
              <w:rPr>
                <w:rStyle w:val="Hyperlink"/>
                <w:noProof/>
              </w:rPr>
              <w:t>Household Safety</w:t>
            </w:r>
            <w:r w:rsidR="00FE5FFA">
              <w:rPr>
                <w:noProof/>
                <w:webHidden/>
              </w:rPr>
              <w:tab/>
            </w:r>
            <w:r w:rsidR="00FE5FFA">
              <w:rPr>
                <w:noProof/>
                <w:webHidden/>
              </w:rPr>
              <w:fldChar w:fldCharType="begin"/>
            </w:r>
            <w:r w:rsidR="00FE5FFA">
              <w:rPr>
                <w:noProof/>
                <w:webHidden/>
              </w:rPr>
              <w:instrText xml:space="preserve"> PAGEREF _Toc191547148 \h </w:instrText>
            </w:r>
            <w:r w:rsidR="00FE5FFA">
              <w:rPr>
                <w:noProof/>
                <w:webHidden/>
              </w:rPr>
            </w:r>
            <w:r w:rsidR="00FE5FFA">
              <w:rPr>
                <w:noProof/>
                <w:webHidden/>
              </w:rPr>
              <w:fldChar w:fldCharType="separate"/>
            </w:r>
            <w:r w:rsidR="00122F76">
              <w:rPr>
                <w:noProof/>
                <w:webHidden/>
              </w:rPr>
              <w:t>8</w:t>
            </w:r>
            <w:r w:rsidR="00FE5FFA">
              <w:rPr>
                <w:noProof/>
                <w:webHidden/>
              </w:rPr>
              <w:fldChar w:fldCharType="end"/>
            </w:r>
          </w:hyperlink>
        </w:p>
        <w:p w14:paraId="31E30DBF" w14:textId="6511296C" w:rsidR="00FE5FFA" w:rsidRDefault="0007107F">
          <w:pPr>
            <w:pStyle w:val="TOC1"/>
            <w:tabs>
              <w:tab w:val="right" w:leader="dot" w:pos="9010"/>
            </w:tabs>
            <w:rPr>
              <w:noProof/>
            </w:rPr>
          </w:pPr>
          <w:hyperlink w:anchor="_Toc191547149" w:history="1">
            <w:r w:rsidR="00FE5FFA" w:rsidRPr="00656A87">
              <w:rPr>
                <w:rStyle w:val="Hyperlink"/>
                <w:noProof/>
              </w:rPr>
              <w:t>Resources to help carers</w:t>
            </w:r>
            <w:r w:rsidR="00FE5FFA">
              <w:rPr>
                <w:noProof/>
                <w:webHidden/>
              </w:rPr>
              <w:tab/>
            </w:r>
            <w:r w:rsidR="00FE5FFA">
              <w:rPr>
                <w:noProof/>
                <w:webHidden/>
              </w:rPr>
              <w:fldChar w:fldCharType="begin"/>
            </w:r>
            <w:r w:rsidR="00FE5FFA">
              <w:rPr>
                <w:noProof/>
                <w:webHidden/>
              </w:rPr>
              <w:instrText xml:space="preserve"> PAGEREF _Toc191547149 \h </w:instrText>
            </w:r>
            <w:r w:rsidR="00FE5FFA">
              <w:rPr>
                <w:noProof/>
                <w:webHidden/>
              </w:rPr>
            </w:r>
            <w:r w:rsidR="00FE5FFA">
              <w:rPr>
                <w:noProof/>
                <w:webHidden/>
              </w:rPr>
              <w:fldChar w:fldCharType="separate"/>
            </w:r>
            <w:r w:rsidR="00122F76">
              <w:rPr>
                <w:noProof/>
                <w:webHidden/>
              </w:rPr>
              <w:t>9</w:t>
            </w:r>
            <w:r w:rsidR="00FE5FFA">
              <w:rPr>
                <w:noProof/>
                <w:webHidden/>
              </w:rPr>
              <w:fldChar w:fldCharType="end"/>
            </w:r>
          </w:hyperlink>
        </w:p>
        <w:p w14:paraId="6E933632" w14:textId="60D57EE4"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50" w:history="1">
            <w:r w:rsidR="00FE5FFA" w:rsidRPr="00656A87">
              <w:rPr>
                <w:rStyle w:val="Hyperlink"/>
                <w:noProof/>
              </w:rPr>
              <w:t>Connecting with carer Webpage</w:t>
            </w:r>
            <w:r w:rsidR="00FE5FFA">
              <w:rPr>
                <w:noProof/>
                <w:webHidden/>
              </w:rPr>
              <w:tab/>
            </w:r>
            <w:r w:rsidR="00FE5FFA">
              <w:rPr>
                <w:noProof/>
                <w:webHidden/>
              </w:rPr>
              <w:fldChar w:fldCharType="begin"/>
            </w:r>
            <w:r w:rsidR="00FE5FFA">
              <w:rPr>
                <w:noProof/>
                <w:webHidden/>
              </w:rPr>
              <w:instrText xml:space="preserve"> PAGEREF _Toc191547150 \h </w:instrText>
            </w:r>
            <w:r w:rsidR="00FE5FFA">
              <w:rPr>
                <w:noProof/>
                <w:webHidden/>
              </w:rPr>
            </w:r>
            <w:r w:rsidR="00FE5FFA">
              <w:rPr>
                <w:noProof/>
                <w:webHidden/>
              </w:rPr>
              <w:fldChar w:fldCharType="separate"/>
            </w:r>
            <w:r w:rsidR="00122F76">
              <w:rPr>
                <w:noProof/>
                <w:webHidden/>
              </w:rPr>
              <w:t>9</w:t>
            </w:r>
            <w:r w:rsidR="00FE5FFA">
              <w:rPr>
                <w:noProof/>
                <w:webHidden/>
              </w:rPr>
              <w:fldChar w:fldCharType="end"/>
            </w:r>
          </w:hyperlink>
        </w:p>
        <w:p w14:paraId="209305E4" w14:textId="20DFCC9C" w:rsidR="00FE5FFA" w:rsidRDefault="0007107F">
          <w:pPr>
            <w:pStyle w:val="TOC2"/>
            <w:tabs>
              <w:tab w:val="right" w:leader="dot" w:pos="9010"/>
            </w:tabs>
            <w:rPr>
              <w:rFonts w:asciiTheme="minorHAnsi" w:hAnsiTheme="minorHAnsi"/>
              <w:noProof/>
              <w:kern w:val="2"/>
              <w:sz w:val="24"/>
              <w:lang w:val="en-AU" w:eastAsia="en-AU"/>
              <w14:ligatures w14:val="standardContextual"/>
            </w:rPr>
          </w:pPr>
          <w:hyperlink w:anchor="_Toc191547151" w:history="1">
            <w:r w:rsidR="00FE5FFA" w:rsidRPr="00656A87">
              <w:rPr>
                <w:rStyle w:val="Hyperlink"/>
                <w:noProof/>
              </w:rPr>
              <w:t>Carer Connect</w:t>
            </w:r>
            <w:r w:rsidR="00FE5FFA">
              <w:rPr>
                <w:noProof/>
                <w:webHidden/>
              </w:rPr>
              <w:tab/>
            </w:r>
            <w:r w:rsidR="00FE5FFA">
              <w:rPr>
                <w:noProof/>
                <w:webHidden/>
              </w:rPr>
              <w:fldChar w:fldCharType="begin"/>
            </w:r>
            <w:r w:rsidR="00FE5FFA">
              <w:rPr>
                <w:noProof/>
                <w:webHidden/>
              </w:rPr>
              <w:instrText xml:space="preserve"> PAGEREF _Toc191547151 \h </w:instrText>
            </w:r>
            <w:r w:rsidR="00FE5FFA">
              <w:rPr>
                <w:noProof/>
                <w:webHidden/>
              </w:rPr>
            </w:r>
            <w:r w:rsidR="00FE5FFA">
              <w:rPr>
                <w:noProof/>
                <w:webHidden/>
              </w:rPr>
              <w:fldChar w:fldCharType="separate"/>
            </w:r>
            <w:r w:rsidR="00122F76">
              <w:rPr>
                <w:noProof/>
                <w:webHidden/>
              </w:rPr>
              <w:t>9</w:t>
            </w:r>
            <w:r w:rsidR="00FE5FFA">
              <w:rPr>
                <w:noProof/>
                <w:webHidden/>
              </w:rPr>
              <w:fldChar w:fldCharType="end"/>
            </w:r>
          </w:hyperlink>
        </w:p>
        <w:p w14:paraId="4355BAB1" w14:textId="12029641" w:rsidR="00FE5FFA" w:rsidRDefault="0007107F">
          <w:pPr>
            <w:pStyle w:val="TOC1"/>
            <w:tabs>
              <w:tab w:val="right" w:leader="dot" w:pos="9010"/>
            </w:tabs>
            <w:rPr>
              <w:noProof/>
            </w:rPr>
          </w:pPr>
          <w:hyperlink w:anchor="_Toc191547152" w:history="1">
            <w:r w:rsidR="00FE5FFA" w:rsidRPr="00656A87">
              <w:rPr>
                <w:rStyle w:val="Hyperlink"/>
                <w:noProof/>
              </w:rPr>
              <w:t>Roles and responsibilities</w:t>
            </w:r>
            <w:r w:rsidR="00FE5FFA">
              <w:rPr>
                <w:noProof/>
                <w:webHidden/>
              </w:rPr>
              <w:tab/>
            </w:r>
            <w:r w:rsidR="00FE5FFA">
              <w:rPr>
                <w:noProof/>
                <w:webHidden/>
              </w:rPr>
              <w:fldChar w:fldCharType="begin"/>
            </w:r>
            <w:r w:rsidR="00FE5FFA">
              <w:rPr>
                <w:noProof/>
                <w:webHidden/>
              </w:rPr>
              <w:instrText xml:space="preserve"> PAGEREF _Toc191547152 \h </w:instrText>
            </w:r>
            <w:r w:rsidR="00FE5FFA">
              <w:rPr>
                <w:noProof/>
                <w:webHidden/>
              </w:rPr>
            </w:r>
            <w:r w:rsidR="00FE5FFA">
              <w:rPr>
                <w:noProof/>
                <w:webHidden/>
              </w:rPr>
              <w:fldChar w:fldCharType="separate"/>
            </w:r>
            <w:r w:rsidR="00122F76">
              <w:rPr>
                <w:noProof/>
                <w:webHidden/>
              </w:rPr>
              <w:t>10</w:t>
            </w:r>
            <w:r w:rsidR="00FE5FFA">
              <w:rPr>
                <w:noProof/>
                <w:webHidden/>
              </w:rPr>
              <w:fldChar w:fldCharType="end"/>
            </w:r>
          </w:hyperlink>
        </w:p>
        <w:p w14:paraId="4AE8015A" w14:textId="3C19AA2B" w:rsidR="00FE5FFA" w:rsidRDefault="0007107F">
          <w:pPr>
            <w:pStyle w:val="TOC1"/>
            <w:tabs>
              <w:tab w:val="right" w:leader="dot" w:pos="9010"/>
            </w:tabs>
            <w:rPr>
              <w:noProof/>
            </w:rPr>
          </w:pPr>
          <w:hyperlink w:anchor="_Toc191547153" w:history="1">
            <w:r w:rsidR="00FE5FFA" w:rsidRPr="00656A87">
              <w:rPr>
                <w:rStyle w:val="Hyperlink"/>
                <w:noProof/>
              </w:rPr>
              <w:t>Evaluation of Guidelines</w:t>
            </w:r>
            <w:r w:rsidR="00FE5FFA">
              <w:rPr>
                <w:noProof/>
                <w:webHidden/>
              </w:rPr>
              <w:tab/>
            </w:r>
            <w:r w:rsidR="00FE5FFA">
              <w:rPr>
                <w:noProof/>
                <w:webHidden/>
              </w:rPr>
              <w:fldChar w:fldCharType="begin"/>
            </w:r>
            <w:r w:rsidR="00FE5FFA">
              <w:rPr>
                <w:noProof/>
                <w:webHidden/>
              </w:rPr>
              <w:instrText xml:space="preserve"> PAGEREF _Toc191547153 \h </w:instrText>
            </w:r>
            <w:r w:rsidR="00FE5FFA">
              <w:rPr>
                <w:noProof/>
                <w:webHidden/>
              </w:rPr>
            </w:r>
            <w:r w:rsidR="00FE5FFA">
              <w:rPr>
                <w:noProof/>
                <w:webHidden/>
              </w:rPr>
              <w:fldChar w:fldCharType="separate"/>
            </w:r>
            <w:r w:rsidR="00122F76">
              <w:rPr>
                <w:noProof/>
                <w:webHidden/>
              </w:rPr>
              <w:t>10</w:t>
            </w:r>
            <w:r w:rsidR="00FE5FFA">
              <w:rPr>
                <w:noProof/>
                <w:webHidden/>
              </w:rPr>
              <w:fldChar w:fldCharType="end"/>
            </w:r>
          </w:hyperlink>
        </w:p>
        <w:p w14:paraId="5F4973E5" w14:textId="4188A67F" w:rsidR="00FE5FFA" w:rsidRDefault="00FE5FFA">
          <w:r>
            <w:rPr>
              <w:b/>
              <w:bCs/>
              <w:noProof/>
            </w:rPr>
            <w:fldChar w:fldCharType="end"/>
          </w:r>
        </w:p>
      </w:sdtContent>
    </w:sdt>
    <w:p w14:paraId="72EEC5FD" w14:textId="03E20D60" w:rsidR="00FE5FFA" w:rsidRDefault="00FE5FFA">
      <w:pPr>
        <w:spacing w:after="0" w:line="240" w:lineRule="auto"/>
      </w:pPr>
      <w:r>
        <w:br w:type="page"/>
      </w:r>
    </w:p>
    <w:p w14:paraId="22AC3EAB" w14:textId="70CAEF9A" w:rsidR="00F8211B" w:rsidRDefault="005749FF" w:rsidP="00FE5FFA">
      <w:pPr>
        <w:pStyle w:val="Heading1"/>
      </w:pPr>
      <w:bookmarkStart w:id="1" w:name="_Toc191547138"/>
      <w:r>
        <w:lastRenderedPageBreak/>
        <w:t>Introduction</w:t>
      </w:r>
      <w:bookmarkEnd w:id="1"/>
      <w:r>
        <w:t xml:space="preserve"> </w:t>
      </w:r>
    </w:p>
    <w:p w14:paraId="7DBD4292" w14:textId="77777777" w:rsidR="005749FF" w:rsidRDefault="005749FF" w:rsidP="005749FF">
      <w:pPr>
        <w:spacing w:after="0" w:line="276" w:lineRule="auto"/>
        <w:jc w:val="both"/>
      </w:pPr>
      <w:r>
        <w:t xml:space="preserve">The purpose of the </w:t>
      </w:r>
      <w:r w:rsidRPr="00EF1858">
        <w:rPr>
          <w:i/>
          <w:iCs/>
        </w:rPr>
        <w:t>Foster and Kinship Carer Orientation and Responsibility Guidelines</w:t>
      </w:r>
      <w:r w:rsidRPr="00B84302">
        <w:t xml:space="preserve"> </w:t>
      </w:r>
      <w:r>
        <w:t xml:space="preserve">is </w:t>
      </w:r>
      <w:bookmarkStart w:id="2" w:name="_Hlk89942514"/>
      <w:r>
        <w:t>to support a consistent a</w:t>
      </w:r>
      <w:r w:rsidRPr="00B84302">
        <w:t xml:space="preserve">pproach </w:t>
      </w:r>
      <w:r>
        <w:t>of Foster and Kinship Care agencies (Agency) to:</w:t>
      </w:r>
    </w:p>
    <w:p w14:paraId="60AFD04D" w14:textId="77777777" w:rsidR="005749FF" w:rsidRDefault="005749FF" w:rsidP="009364A5">
      <w:pPr>
        <w:pStyle w:val="ListParagraph"/>
        <w:numPr>
          <w:ilvl w:val="0"/>
          <w:numId w:val="11"/>
        </w:numPr>
        <w:spacing w:after="0" w:line="276" w:lineRule="auto"/>
        <w:ind w:right="373"/>
        <w:jc w:val="both"/>
      </w:pPr>
      <w:r>
        <w:t xml:space="preserve">Orientate potential </w:t>
      </w:r>
      <w:bookmarkEnd w:id="0"/>
      <w:r>
        <w:t xml:space="preserve">and new carers to understand </w:t>
      </w:r>
      <w:r w:rsidRPr="006168C5">
        <w:t xml:space="preserve">their regulated out of home care responsibilities. </w:t>
      </w:r>
    </w:p>
    <w:p w14:paraId="53D6FE27" w14:textId="77777777" w:rsidR="005749FF" w:rsidRDefault="005749FF" w:rsidP="009364A5">
      <w:pPr>
        <w:pStyle w:val="ListParagraph"/>
        <w:numPr>
          <w:ilvl w:val="0"/>
          <w:numId w:val="11"/>
        </w:numPr>
        <w:spacing w:after="0" w:line="276" w:lineRule="auto"/>
        <w:ind w:left="714" w:right="373" w:hanging="357"/>
        <w:jc w:val="both"/>
      </w:pPr>
      <w:r>
        <w:t xml:space="preserve">Provide ongoing support to approved carers to meet their regulated out of home care responsibilities. </w:t>
      </w:r>
    </w:p>
    <w:p w14:paraId="79E0F262" w14:textId="77777777" w:rsidR="005749FF" w:rsidRPr="006F6926" w:rsidRDefault="005749FF" w:rsidP="005749FF">
      <w:pPr>
        <w:spacing w:after="0" w:line="276" w:lineRule="auto"/>
        <w:jc w:val="both"/>
        <w:rPr>
          <w:sz w:val="14"/>
          <w:szCs w:val="16"/>
        </w:rPr>
      </w:pPr>
    </w:p>
    <w:bookmarkEnd w:id="2"/>
    <w:p w14:paraId="45BFA019" w14:textId="77777777" w:rsidR="005749FF" w:rsidRDefault="005749FF" w:rsidP="005749FF">
      <w:pPr>
        <w:spacing w:after="0" w:line="276" w:lineRule="auto"/>
        <w:jc w:val="both"/>
      </w:pPr>
      <w:r>
        <w:t>These guidelines support agencies meet service delivery requirements for: -</w:t>
      </w:r>
    </w:p>
    <w:p w14:paraId="636DBAB8" w14:textId="77777777" w:rsidR="005749FF" w:rsidRDefault="005749FF" w:rsidP="009364A5">
      <w:pPr>
        <w:pStyle w:val="ListParagraph"/>
        <w:numPr>
          <w:ilvl w:val="0"/>
          <w:numId w:val="12"/>
        </w:numPr>
        <w:spacing w:after="0" w:line="276" w:lineRule="auto"/>
        <w:ind w:right="373"/>
        <w:jc w:val="both"/>
      </w:pPr>
      <w:r>
        <w:t xml:space="preserve">Foster and Kinship Care (T204) and </w:t>
      </w:r>
      <w:r w:rsidRPr="006168C5">
        <w:t>Intensive Foster Care</w:t>
      </w:r>
      <w:r>
        <w:t xml:space="preserve"> (T205) service types outlined in the Child Protection (Placement Services) </w:t>
      </w:r>
      <w:r w:rsidRPr="00671E21">
        <w:t>Investment Specification</w:t>
      </w:r>
    </w:p>
    <w:p w14:paraId="03A1044E" w14:textId="77777777" w:rsidR="005749FF" w:rsidRDefault="005749FF" w:rsidP="009364A5">
      <w:pPr>
        <w:pStyle w:val="ListParagraph"/>
        <w:numPr>
          <w:ilvl w:val="0"/>
          <w:numId w:val="12"/>
        </w:numPr>
        <w:spacing w:after="0" w:line="276" w:lineRule="auto"/>
        <w:ind w:right="373"/>
        <w:jc w:val="both"/>
      </w:pPr>
      <w:r w:rsidRPr="00671E21">
        <w:t>Connecting Kin (</w:t>
      </w:r>
      <w:r w:rsidRPr="002F514C">
        <w:rPr>
          <w:rFonts w:eastAsia="Arial" w:cs="Arial"/>
          <w:spacing w:val="3"/>
          <w:szCs w:val="22"/>
          <w:lang w:val="en-US" w:eastAsia="en-US"/>
        </w:rPr>
        <w:t>T210</w:t>
      </w:r>
      <w:r w:rsidRPr="00671E21">
        <w:t>),</w:t>
      </w:r>
      <w:r>
        <w:t xml:space="preserve"> </w:t>
      </w:r>
      <w:r w:rsidRPr="001977CC">
        <w:t>Equipping Kin (T211)</w:t>
      </w:r>
      <w:r>
        <w:t>,</w:t>
      </w:r>
      <w:r w:rsidRPr="001977CC">
        <w:t xml:space="preserve"> Supporting Kin (T212)</w:t>
      </w:r>
      <w:r>
        <w:t xml:space="preserve">, Foster Care Recruitment (T213), Supporting Foster Care (T214) and Specialist Family Based Care (T215) </w:t>
      </w:r>
      <w:r w:rsidRPr="001977CC">
        <w:t>service types outlined in the Family Based Care Investment Specification.</w:t>
      </w:r>
    </w:p>
    <w:p w14:paraId="532EE78C" w14:textId="77777777" w:rsidR="005749FF" w:rsidRPr="006F6926" w:rsidRDefault="005749FF" w:rsidP="005749FF">
      <w:pPr>
        <w:spacing w:after="0" w:line="276" w:lineRule="auto"/>
        <w:jc w:val="both"/>
        <w:rPr>
          <w:sz w:val="16"/>
          <w:szCs w:val="18"/>
        </w:rPr>
      </w:pPr>
    </w:p>
    <w:p w14:paraId="4975BD13" w14:textId="77777777" w:rsidR="005749FF" w:rsidRDefault="005749FF" w:rsidP="005749FF">
      <w:pPr>
        <w:spacing w:after="0" w:line="276" w:lineRule="auto"/>
        <w:jc w:val="both"/>
      </w:pPr>
      <w:r w:rsidRPr="00CC2F49">
        <w:t xml:space="preserve">The guidelines outline </w:t>
      </w:r>
      <w:r>
        <w:t xml:space="preserve">responsibilities </w:t>
      </w:r>
      <w:r w:rsidRPr="00CC2F49">
        <w:t xml:space="preserve">for </w:t>
      </w:r>
      <w:r>
        <w:t>all approved foster carers, approved</w:t>
      </w:r>
      <w:r w:rsidRPr="00CC2F49">
        <w:t xml:space="preserve"> kinship carers</w:t>
      </w:r>
      <w:r>
        <w:t xml:space="preserve"> and provisionally approved carers (carers). The guidelines are also to be used when discussing care responsibilities with persons considering or having made an application to be assessed. </w:t>
      </w:r>
    </w:p>
    <w:p w14:paraId="6D220CC0" w14:textId="77777777" w:rsidR="006F6926" w:rsidRDefault="006F6926" w:rsidP="005749FF">
      <w:pPr>
        <w:spacing w:after="0" w:line="276" w:lineRule="auto"/>
        <w:jc w:val="both"/>
      </w:pPr>
    </w:p>
    <w:p w14:paraId="64C5A0FB" w14:textId="15EE2CF6" w:rsidR="005749FF" w:rsidRDefault="005749FF" w:rsidP="00FE5FFA">
      <w:pPr>
        <w:pStyle w:val="Heading1"/>
      </w:pPr>
      <w:bookmarkStart w:id="3" w:name="_Toc191547139"/>
      <w:bookmarkStart w:id="4" w:name="_Hlk191546089"/>
      <w:r w:rsidRPr="005749FF">
        <w:t>Carer Responsibili</w:t>
      </w:r>
      <w:r>
        <w:t>ty</w:t>
      </w:r>
      <w:bookmarkEnd w:id="3"/>
      <w:r>
        <w:t xml:space="preserve"> </w:t>
      </w:r>
    </w:p>
    <w:p w14:paraId="7087430A" w14:textId="77777777" w:rsidR="005749FF" w:rsidRPr="00FE5FFA" w:rsidRDefault="005749FF" w:rsidP="00FE5FFA">
      <w:pPr>
        <w:pStyle w:val="Heading2"/>
      </w:pPr>
      <w:bookmarkStart w:id="5" w:name="_Toc191547140"/>
      <w:bookmarkStart w:id="6" w:name="_Hlk191545951"/>
      <w:bookmarkEnd w:id="4"/>
      <w:r w:rsidRPr="00FE5FFA">
        <w:t>Decision Making</w:t>
      </w:r>
      <w:bookmarkEnd w:id="5"/>
    </w:p>
    <w:bookmarkEnd w:id="6"/>
    <w:p w14:paraId="1023C801" w14:textId="3F3CE390" w:rsidR="005749FF" w:rsidRDefault="005749FF" w:rsidP="009364A5">
      <w:pPr>
        <w:jc w:val="both"/>
      </w:pPr>
      <w:r>
        <w:t xml:space="preserve">The most frequent responsibility a carer will undertake is making day-to-day care decisions for a </w:t>
      </w:r>
      <w:r w:rsidRPr="006F6926">
        <w:t xml:space="preserve">child </w:t>
      </w:r>
      <w:r w:rsidR="009364A5" w:rsidRPr="006F6926">
        <w:t>or young person</w:t>
      </w:r>
      <w:r w:rsidR="009364A5">
        <w:t xml:space="preserve"> </w:t>
      </w:r>
      <w:r>
        <w:t>in their care.</w:t>
      </w:r>
    </w:p>
    <w:p w14:paraId="47BC7B18" w14:textId="77777777" w:rsidR="005749FF" w:rsidRDefault="005749FF" w:rsidP="009364A5">
      <w:pPr>
        <w:jc w:val="both"/>
      </w:pPr>
      <w:r>
        <w:t xml:space="preserve">Agency staff will ensure carers are aware of the decisions they can make and when a decision will require approval from Child Safety. </w:t>
      </w:r>
    </w:p>
    <w:p w14:paraId="24CB326B" w14:textId="77777777" w:rsidR="005749FF" w:rsidRDefault="005749FF" w:rsidP="009364A5">
      <w:pPr>
        <w:jc w:val="both"/>
      </w:pPr>
      <w:r>
        <w:t>The Department of Families, Seniors, Disability Services and Child Safety (Child Safety), support approved carers to make everyday care decisions. While it is not possible to make a complete list of these decisions, they may include:</w:t>
      </w:r>
    </w:p>
    <w:p w14:paraId="2259FF86" w14:textId="77777777" w:rsidR="005749FF" w:rsidRDefault="005749FF" w:rsidP="009364A5">
      <w:pPr>
        <w:numPr>
          <w:ilvl w:val="0"/>
          <w:numId w:val="16"/>
        </w:numPr>
        <w:spacing w:after="0" w:line="240" w:lineRule="auto"/>
        <w:ind w:right="373"/>
        <w:jc w:val="both"/>
      </w:pPr>
      <w:r>
        <w:t>daily routine decisions, such as meals</w:t>
      </w:r>
      <w:r>
        <w:rPr>
          <w:u w:val="single"/>
        </w:rPr>
        <w:t xml:space="preserve"> </w:t>
      </w:r>
      <w:r>
        <w:t>and nutrition, homework, bath, and bedtime routines</w:t>
      </w:r>
    </w:p>
    <w:p w14:paraId="71AC8A8C" w14:textId="77777777" w:rsidR="005749FF" w:rsidRDefault="005749FF" w:rsidP="009364A5">
      <w:pPr>
        <w:numPr>
          <w:ilvl w:val="0"/>
          <w:numId w:val="16"/>
        </w:numPr>
        <w:spacing w:after="0" w:line="240" w:lineRule="auto"/>
        <w:ind w:right="373"/>
        <w:jc w:val="both"/>
      </w:pPr>
      <w:r>
        <w:t>expectations relating to household functioning, such as keeping rooms tidy, TV and computer usage</w:t>
      </w:r>
    </w:p>
    <w:p w14:paraId="034C1905" w14:textId="77777777" w:rsidR="005749FF" w:rsidRDefault="005749FF" w:rsidP="009364A5">
      <w:pPr>
        <w:numPr>
          <w:ilvl w:val="0"/>
          <w:numId w:val="16"/>
        </w:numPr>
        <w:spacing w:after="0" w:line="240" w:lineRule="auto"/>
        <w:ind w:right="373"/>
        <w:jc w:val="both"/>
      </w:pPr>
      <w:r>
        <w:t>the child’s appearance, such as clothing, grooming and hygiene</w:t>
      </w:r>
    </w:p>
    <w:p w14:paraId="1968878C" w14:textId="77777777" w:rsidR="005749FF" w:rsidRDefault="005749FF" w:rsidP="009364A5">
      <w:pPr>
        <w:numPr>
          <w:ilvl w:val="0"/>
          <w:numId w:val="16"/>
        </w:numPr>
        <w:spacing w:after="0" w:line="240" w:lineRule="auto"/>
        <w:ind w:right="373"/>
        <w:jc w:val="both"/>
      </w:pPr>
      <w:r>
        <w:t>variations to school routine</w:t>
      </w:r>
    </w:p>
    <w:p w14:paraId="5A24B836" w14:textId="77777777" w:rsidR="005749FF" w:rsidRDefault="005749FF" w:rsidP="009364A5">
      <w:pPr>
        <w:numPr>
          <w:ilvl w:val="0"/>
          <w:numId w:val="16"/>
        </w:numPr>
        <w:spacing w:after="0" w:line="240" w:lineRule="auto"/>
        <w:ind w:right="373"/>
        <w:jc w:val="both"/>
      </w:pPr>
      <w:r>
        <w:t>responding to calls from the child’s school, child care etc.</w:t>
      </w:r>
    </w:p>
    <w:p w14:paraId="4DBBE2DB" w14:textId="77777777" w:rsidR="005749FF" w:rsidRDefault="005749FF" w:rsidP="009364A5">
      <w:pPr>
        <w:numPr>
          <w:ilvl w:val="0"/>
          <w:numId w:val="16"/>
        </w:numPr>
        <w:spacing w:after="0" w:line="240" w:lineRule="auto"/>
        <w:ind w:right="373"/>
        <w:jc w:val="both"/>
      </w:pPr>
      <w:r>
        <w:t>daily travel arrangements, such as to and from school</w:t>
      </w:r>
    </w:p>
    <w:p w14:paraId="3BFAD356" w14:textId="77777777" w:rsidR="005749FF" w:rsidRDefault="005749FF" w:rsidP="009364A5">
      <w:pPr>
        <w:numPr>
          <w:ilvl w:val="0"/>
          <w:numId w:val="16"/>
        </w:numPr>
        <w:spacing w:after="0" w:line="240" w:lineRule="auto"/>
        <w:ind w:right="373"/>
        <w:jc w:val="both"/>
      </w:pPr>
      <w:r>
        <w:t>occasional babysitting arrangements</w:t>
      </w:r>
    </w:p>
    <w:p w14:paraId="208A53AD" w14:textId="77777777" w:rsidR="005749FF" w:rsidRDefault="005749FF" w:rsidP="009364A5">
      <w:pPr>
        <w:numPr>
          <w:ilvl w:val="0"/>
          <w:numId w:val="16"/>
        </w:numPr>
        <w:spacing w:after="0" w:line="240" w:lineRule="auto"/>
        <w:ind w:right="373"/>
        <w:jc w:val="both"/>
      </w:pPr>
      <w:r>
        <w:t>providing pocket money, consistent with carer family practices</w:t>
      </w:r>
    </w:p>
    <w:p w14:paraId="75B8C79F" w14:textId="77777777" w:rsidR="005749FF" w:rsidRDefault="005749FF" w:rsidP="009364A5">
      <w:pPr>
        <w:numPr>
          <w:ilvl w:val="0"/>
          <w:numId w:val="16"/>
        </w:numPr>
        <w:spacing w:after="0" w:line="240" w:lineRule="auto"/>
        <w:ind w:right="373"/>
        <w:jc w:val="both"/>
      </w:pPr>
      <w:r>
        <w:t>accompanying carers on outings and social events, when not in conflict with pre-planned family contact</w:t>
      </w:r>
    </w:p>
    <w:p w14:paraId="4CCF0C4E" w14:textId="77777777" w:rsidR="005749FF" w:rsidRDefault="005749FF" w:rsidP="009364A5">
      <w:pPr>
        <w:numPr>
          <w:ilvl w:val="0"/>
          <w:numId w:val="16"/>
        </w:numPr>
        <w:spacing w:after="0" w:line="240" w:lineRule="auto"/>
        <w:ind w:right="373"/>
        <w:jc w:val="both"/>
      </w:pPr>
      <w:r>
        <w:t>responding to invitations for the child to visit friends, such as after school and weekends.</w:t>
      </w:r>
    </w:p>
    <w:p w14:paraId="3921F8C6" w14:textId="4BEDABCB" w:rsidR="005749FF" w:rsidRDefault="005749FF" w:rsidP="009364A5">
      <w:pPr>
        <w:jc w:val="both"/>
      </w:pPr>
      <w:r w:rsidRPr="009E10E5">
        <w:lastRenderedPageBreak/>
        <w:t>Some decisions can only be made by the child’s legal guardian</w:t>
      </w:r>
      <w:r>
        <w:t xml:space="preserve">, such as deciding to </w:t>
      </w:r>
      <w:r w:rsidR="009364A5">
        <w:t>enrol</w:t>
      </w:r>
      <w:r>
        <w:t xml:space="preserve"> a child in a new school. A child’s legal guardian may be the child’s parent, the Chief Executive of Child Safety</w:t>
      </w:r>
      <w:r w:rsidRPr="00BF63A6">
        <w:t xml:space="preserve"> or the child’s carer depending upon the type of child protection intervention. This requires </w:t>
      </w:r>
      <w:r>
        <w:t>A</w:t>
      </w:r>
      <w:r w:rsidRPr="00BF63A6">
        <w:t>gency staff to be aware of the order type under which a child is placed with a carer/s and to amend support accordingly.</w:t>
      </w:r>
      <w:r>
        <w:t xml:space="preserve"> </w:t>
      </w:r>
    </w:p>
    <w:p w14:paraId="67519FB7" w14:textId="77777777" w:rsidR="005749FF" w:rsidRDefault="005749FF" w:rsidP="009364A5">
      <w:pPr>
        <w:jc w:val="both"/>
      </w:pPr>
      <w:r>
        <w:t xml:space="preserve">Information about decision making for carers is discussed in the </w:t>
      </w:r>
      <w:r w:rsidRPr="00E56DED">
        <w:rPr>
          <w:color w:val="000000" w:themeColor="text1"/>
        </w:rPr>
        <w:t xml:space="preserve">Connecting with Carers </w:t>
      </w:r>
      <w:r>
        <w:t xml:space="preserve">web page </w:t>
      </w:r>
      <w:hyperlink r:id="rId8" w:history="1">
        <w:r w:rsidRPr="00F46737">
          <w:rPr>
            <w:rStyle w:val="Hyperlink"/>
            <w:color w:val="0070C0"/>
          </w:rPr>
          <w:t>Everyday caring / Decision making</w:t>
        </w:r>
      </w:hyperlink>
      <w:r w:rsidRPr="00F46737">
        <w:rPr>
          <w:color w:val="0070C0"/>
        </w:rPr>
        <w:t xml:space="preserve"> </w:t>
      </w:r>
      <w:r>
        <w:t xml:space="preserve">and the </w:t>
      </w:r>
      <w:r w:rsidRPr="00E56DED">
        <w:t>Child Safety Practice Manual</w:t>
      </w:r>
      <w:r>
        <w:t xml:space="preserve"> </w:t>
      </w:r>
      <w:hyperlink r:id="rId9" w:history="1">
        <w:r w:rsidRPr="00CD47BE">
          <w:rPr>
            <w:rStyle w:val="Hyperlink"/>
          </w:rPr>
          <w:t>Support a child in care / decision making for a child</w:t>
        </w:r>
      </w:hyperlink>
      <w:r>
        <w:t>.</w:t>
      </w:r>
    </w:p>
    <w:p w14:paraId="41691CE0" w14:textId="77777777" w:rsidR="005749FF" w:rsidRDefault="005749FF" w:rsidP="009364A5">
      <w:pPr>
        <w:jc w:val="both"/>
      </w:pPr>
      <w:r w:rsidRPr="00C528BC">
        <w:t xml:space="preserve">Information about some decision-making responsibility is also included in each carers’ </w:t>
      </w:r>
      <w:r>
        <w:t>A</w:t>
      </w:r>
      <w:r w:rsidRPr="00C528BC">
        <w:t>uthority</w:t>
      </w:r>
      <w:r>
        <w:t xml:space="preserve"> to</w:t>
      </w:r>
      <w:r w:rsidRPr="00C528BC">
        <w:t xml:space="preserve"> </w:t>
      </w:r>
      <w:r>
        <w:t>C</w:t>
      </w:r>
      <w:r w:rsidRPr="00C528BC">
        <w:t xml:space="preserve">are documentation, provided for every child in their care. When the child or young person is subject to guardianship to the chief executive, the carer’s </w:t>
      </w:r>
      <w:r>
        <w:t>A</w:t>
      </w:r>
      <w:r w:rsidRPr="00C528BC">
        <w:t xml:space="preserve">uthority to </w:t>
      </w:r>
      <w:r>
        <w:t>C</w:t>
      </w:r>
      <w:r w:rsidRPr="00C528BC">
        <w:t>are will explain they may consent for immunisation, and blood tests requested by a medical practitioner (but excluding decisions about approval of DNA testing of a child).</w:t>
      </w:r>
    </w:p>
    <w:p w14:paraId="78859EB4" w14:textId="77777777" w:rsidR="005749FF" w:rsidRDefault="005749FF" w:rsidP="009364A5">
      <w:pPr>
        <w:jc w:val="both"/>
      </w:pPr>
      <w:r>
        <w:t xml:space="preserve">Agency staff may undertake refresher training and conduct one-on-one training with carers based on the </w:t>
      </w:r>
      <w:hyperlink r:id="rId10" w:history="1">
        <w:r w:rsidRPr="009E3BDD">
          <w:rPr>
            <w:rStyle w:val="Hyperlink"/>
          </w:rPr>
          <w:t>Getting ready to start</w:t>
        </w:r>
        <w:r w:rsidRPr="009E3BDD">
          <w:rPr>
            <w:rStyle w:val="Hyperlink"/>
            <w:i/>
            <w:iCs/>
          </w:rPr>
          <w:t xml:space="preserve"> </w:t>
        </w:r>
        <w:r w:rsidRPr="009E3BDD">
          <w:rPr>
            <w:rStyle w:val="Hyperlink"/>
          </w:rPr>
          <w:t>module three: Early days in a placement</w:t>
        </w:r>
      </w:hyperlink>
      <w:r>
        <w:t>, that covers d</w:t>
      </w:r>
      <w:r w:rsidRPr="005A51A5">
        <w:t>ecision</w:t>
      </w:r>
      <w:r>
        <w:t xml:space="preserve"> m</w:t>
      </w:r>
      <w:r w:rsidRPr="005A51A5">
        <w:t>aking</w:t>
      </w:r>
      <w:r>
        <w:t xml:space="preserve"> responsibilities applicable to all carers. </w:t>
      </w:r>
    </w:p>
    <w:p w14:paraId="50BED2DE" w14:textId="72B78733" w:rsidR="005749FF" w:rsidRPr="00FE5FFA" w:rsidRDefault="005749FF" w:rsidP="009364A5">
      <w:pPr>
        <w:pStyle w:val="Heading2"/>
        <w:jc w:val="both"/>
      </w:pPr>
      <w:bookmarkStart w:id="7" w:name="_Toc191547141"/>
      <w:r w:rsidRPr="00FE5FFA">
        <w:t>Reporting critical and major incidents</w:t>
      </w:r>
      <w:bookmarkEnd w:id="7"/>
    </w:p>
    <w:p w14:paraId="0FE63F47" w14:textId="77777777" w:rsidR="005749FF" w:rsidRDefault="005749FF" w:rsidP="009364A5">
      <w:pPr>
        <w:spacing w:after="120"/>
        <w:jc w:val="both"/>
        <w:rPr>
          <w:rFonts w:cs="Arial"/>
          <w:color w:val="212529"/>
          <w:shd w:val="clear" w:color="auto" w:fill="FFFFFF"/>
        </w:rPr>
      </w:pPr>
      <w:r>
        <w:rPr>
          <w:rFonts w:cs="Arial"/>
          <w:color w:val="212529"/>
          <w:shd w:val="clear" w:color="auto" w:fill="FFFFFF"/>
        </w:rPr>
        <w:t>Carers may</w:t>
      </w:r>
      <w:r w:rsidRPr="00CC1A7D">
        <w:rPr>
          <w:rFonts w:cs="Arial"/>
          <w:color w:val="212529"/>
          <w:shd w:val="clear" w:color="auto" w:fill="FFFFFF"/>
        </w:rPr>
        <w:t xml:space="preserve"> be the first person to be aware of a critical or major incident involving or impacting on a child in care.</w:t>
      </w:r>
      <w:r>
        <w:rPr>
          <w:rFonts w:cs="Arial"/>
          <w:color w:val="212529"/>
          <w:shd w:val="clear" w:color="auto" w:fill="FFFFFF"/>
        </w:rPr>
        <w:t xml:space="preserve"> C</w:t>
      </w:r>
      <w:r w:rsidRPr="00CB3FB8">
        <w:rPr>
          <w:rFonts w:cs="Arial"/>
          <w:color w:val="212529"/>
          <w:shd w:val="clear" w:color="auto" w:fill="FFFFFF"/>
        </w:rPr>
        <w:t>arers</w:t>
      </w:r>
      <w:r>
        <w:rPr>
          <w:rFonts w:cs="Arial"/>
          <w:color w:val="212529"/>
          <w:shd w:val="clear" w:color="auto" w:fill="FFFFFF"/>
        </w:rPr>
        <w:t xml:space="preserve"> are to report such incidents and agencies are responsible for ensuring carers understand how to report, the required timeframes for reporting and supporting them to report when requested by the carer. </w:t>
      </w:r>
    </w:p>
    <w:p w14:paraId="0F163BB2" w14:textId="77777777" w:rsidR="005749FF" w:rsidRDefault="005749FF" w:rsidP="009364A5">
      <w:pPr>
        <w:jc w:val="both"/>
        <w:rPr>
          <w:rFonts w:cs="Arial"/>
          <w:color w:val="212529"/>
          <w:shd w:val="clear" w:color="auto" w:fill="FFFFFF"/>
        </w:rPr>
      </w:pPr>
      <w:r w:rsidRPr="00CC1A7D">
        <w:rPr>
          <w:rFonts w:cs="Arial"/>
          <w:color w:val="212529"/>
          <w:shd w:val="clear" w:color="auto" w:fill="FFFFFF"/>
        </w:rPr>
        <w:t xml:space="preserve">In emergencies </w:t>
      </w:r>
      <w:r>
        <w:rPr>
          <w:rFonts w:cs="Arial"/>
          <w:color w:val="212529"/>
          <w:shd w:val="clear" w:color="auto" w:fill="FFFFFF"/>
        </w:rPr>
        <w:t>carers must</w:t>
      </w:r>
      <w:r w:rsidRPr="00CC1A7D">
        <w:rPr>
          <w:rFonts w:cs="Arial"/>
          <w:color w:val="212529"/>
          <w:shd w:val="clear" w:color="auto" w:fill="FFFFFF"/>
        </w:rPr>
        <w:t xml:space="preserve"> not hesitate to</w:t>
      </w:r>
      <w:r>
        <w:rPr>
          <w:rFonts w:cs="Arial"/>
          <w:color w:val="212529"/>
          <w:shd w:val="clear" w:color="auto" w:fill="FFFFFF"/>
        </w:rPr>
        <w:t xml:space="preserve"> </w:t>
      </w:r>
      <w:r w:rsidRPr="00CC1A7D">
        <w:rPr>
          <w:rFonts w:cs="Arial"/>
          <w:b/>
          <w:bCs/>
          <w:shd w:val="clear" w:color="auto" w:fill="FFFFFF"/>
        </w:rPr>
        <w:t>dial 000</w:t>
      </w:r>
      <w:r>
        <w:rPr>
          <w:rFonts w:cs="Arial"/>
          <w:b/>
          <w:bCs/>
          <w:shd w:val="clear" w:color="auto" w:fill="FFFFFF"/>
        </w:rPr>
        <w:t xml:space="preserve"> </w:t>
      </w:r>
      <w:r w:rsidRPr="00CC1A7D">
        <w:rPr>
          <w:rFonts w:cs="Arial"/>
          <w:color w:val="212529"/>
          <w:shd w:val="clear" w:color="auto" w:fill="FFFFFF"/>
        </w:rPr>
        <w:t>(triple zero).</w:t>
      </w:r>
    </w:p>
    <w:p w14:paraId="62FCD847" w14:textId="77777777" w:rsidR="005749FF" w:rsidRPr="004A3527" w:rsidRDefault="005749FF" w:rsidP="009364A5">
      <w:pPr>
        <w:jc w:val="both"/>
        <w:rPr>
          <w:rFonts w:cs="Arial"/>
          <w:color w:val="212529"/>
          <w:shd w:val="clear" w:color="auto" w:fill="FFFFFF"/>
        </w:rPr>
      </w:pPr>
      <w:r>
        <w:rPr>
          <w:rFonts w:cs="Arial"/>
          <w:color w:val="212529"/>
          <w:shd w:val="clear" w:color="auto" w:fill="FFFFFF"/>
        </w:rPr>
        <w:t xml:space="preserve">Carers must report incidents to </w:t>
      </w:r>
      <w:r w:rsidRPr="00BF63A6">
        <w:rPr>
          <w:rFonts w:cs="Arial"/>
          <w:color w:val="212529"/>
          <w:shd w:val="clear" w:color="auto" w:fill="FFFFFF"/>
        </w:rPr>
        <w:t>Child Safety</w:t>
      </w:r>
      <w:r>
        <w:rPr>
          <w:rFonts w:cs="Arial"/>
          <w:color w:val="212529"/>
          <w:shd w:val="clear" w:color="auto" w:fill="FFFFFF"/>
        </w:rPr>
        <w:t>. Carers are to contact their C</w:t>
      </w:r>
      <w:r w:rsidRPr="00CC1A7D">
        <w:rPr>
          <w:rFonts w:cs="Arial"/>
          <w:color w:val="212529"/>
          <w:shd w:val="clear" w:color="auto" w:fill="FFFFFF"/>
        </w:rPr>
        <w:t xml:space="preserve">hild </w:t>
      </w:r>
      <w:r>
        <w:rPr>
          <w:rFonts w:cs="Arial"/>
          <w:color w:val="212529"/>
          <w:shd w:val="clear" w:color="auto" w:fill="FFFFFF"/>
        </w:rPr>
        <w:t>S</w:t>
      </w:r>
      <w:r w:rsidRPr="00CC1A7D">
        <w:rPr>
          <w:rFonts w:cs="Arial"/>
          <w:color w:val="212529"/>
          <w:shd w:val="clear" w:color="auto" w:fill="FFFFFF"/>
        </w:rPr>
        <w:t xml:space="preserve">afety </w:t>
      </w:r>
      <w:r>
        <w:rPr>
          <w:rFonts w:cs="Arial"/>
          <w:color w:val="212529"/>
          <w:shd w:val="clear" w:color="auto" w:fill="FFFFFF"/>
        </w:rPr>
        <w:t>S</w:t>
      </w:r>
      <w:r w:rsidRPr="00CC1A7D">
        <w:rPr>
          <w:rFonts w:cs="Arial"/>
          <w:color w:val="212529"/>
          <w:shd w:val="clear" w:color="auto" w:fill="FFFFFF"/>
        </w:rPr>
        <w:t xml:space="preserve">ervice </w:t>
      </w:r>
      <w:r>
        <w:rPr>
          <w:rFonts w:cs="Arial"/>
          <w:color w:val="212529"/>
          <w:shd w:val="clear" w:color="auto" w:fill="FFFFFF"/>
        </w:rPr>
        <w:t>C</w:t>
      </w:r>
      <w:r w:rsidRPr="00CC1A7D">
        <w:rPr>
          <w:rFonts w:cs="Arial"/>
          <w:color w:val="212529"/>
          <w:shd w:val="clear" w:color="auto" w:fill="FFFFFF"/>
        </w:rPr>
        <w:t xml:space="preserve">entre </w:t>
      </w:r>
      <w:r>
        <w:rPr>
          <w:rFonts w:cs="Arial"/>
          <w:color w:val="212529"/>
          <w:shd w:val="clear" w:color="auto" w:fill="FFFFFF"/>
        </w:rPr>
        <w:t xml:space="preserve">(CSSC) </w:t>
      </w:r>
      <w:r w:rsidRPr="00CC1A7D">
        <w:rPr>
          <w:rFonts w:cs="Arial"/>
          <w:color w:val="212529"/>
          <w:shd w:val="clear" w:color="auto" w:fill="FFFFFF"/>
        </w:rPr>
        <w:t xml:space="preserve">during business hours, or if after hours, </w:t>
      </w:r>
      <w:r>
        <w:rPr>
          <w:rFonts w:cs="Arial"/>
          <w:color w:val="212529"/>
          <w:shd w:val="clear" w:color="auto" w:fill="FFFFFF"/>
        </w:rPr>
        <w:t xml:space="preserve">they are to contact </w:t>
      </w:r>
      <w:r w:rsidRPr="00CC1A7D">
        <w:rPr>
          <w:rFonts w:cs="Arial"/>
          <w:color w:val="212529"/>
          <w:shd w:val="clear" w:color="auto" w:fill="FFFFFF"/>
        </w:rPr>
        <w:t xml:space="preserve">the </w:t>
      </w:r>
      <w:r>
        <w:rPr>
          <w:rFonts w:cs="Arial"/>
          <w:color w:val="212529"/>
          <w:shd w:val="clear" w:color="auto" w:fill="FFFFFF"/>
        </w:rPr>
        <w:t>C</w:t>
      </w:r>
      <w:r w:rsidRPr="00CC1A7D">
        <w:rPr>
          <w:rFonts w:cs="Arial"/>
          <w:color w:val="212529"/>
          <w:shd w:val="clear" w:color="auto" w:fill="FFFFFF"/>
        </w:rPr>
        <w:t xml:space="preserve">hild </w:t>
      </w:r>
      <w:r>
        <w:rPr>
          <w:rFonts w:cs="Arial"/>
          <w:color w:val="212529"/>
          <w:shd w:val="clear" w:color="auto" w:fill="FFFFFF"/>
        </w:rPr>
        <w:t>S</w:t>
      </w:r>
      <w:r w:rsidRPr="00CC1A7D">
        <w:rPr>
          <w:rFonts w:cs="Arial"/>
          <w:color w:val="212529"/>
          <w:shd w:val="clear" w:color="auto" w:fill="FFFFFF"/>
        </w:rPr>
        <w:t xml:space="preserve">afety </w:t>
      </w:r>
      <w:r>
        <w:rPr>
          <w:rFonts w:cs="Arial"/>
          <w:color w:val="212529"/>
          <w:shd w:val="clear" w:color="auto" w:fill="FFFFFF"/>
        </w:rPr>
        <w:t>A</w:t>
      </w:r>
      <w:r w:rsidRPr="00CC1A7D">
        <w:rPr>
          <w:rFonts w:cs="Arial"/>
          <w:color w:val="212529"/>
          <w:shd w:val="clear" w:color="auto" w:fill="FFFFFF"/>
        </w:rPr>
        <w:t xml:space="preserve">fter </w:t>
      </w:r>
      <w:r>
        <w:rPr>
          <w:rFonts w:cs="Arial"/>
          <w:color w:val="212529"/>
          <w:shd w:val="clear" w:color="auto" w:fill="FFFFFF"/>
        </w:rPr>
        <w:t>H</w:t>
      </w:r>
      <w:r w:rsidRPr="00CC1A7D">
        <w:rPr>
          <w:rFonts w:cs="Arial"/>
          <w:color w:val="212529"/>
          <w:shd w:val="clear" w:color="auto" w:fill="FFFFFF"/>
        </w:rPr>
        <w:t xml:space="preserve">ours </w:t>
      </w:r>
      <w:r>
        <w:rPr>
          <w:rFonts w:cs="Arial"/>
          <w:color w:val="212529"/>
          <w:shd w:val="clear" w:color="auto" w:fill="FFFFFF"/>
        </w:rPr>
        <w:t>S</w:t>
      </w:r>
      <w:r w:rsidRPr="00CC1A7D">
        <w:rPr>
          <w:rFonts w:cs="Arial"/>
          <w:color w:val="212529"/>
          <w:shd w:val="clear" w:color="auto" w:fill="FFFFFF"/>
        </w:rPr>
        <w:t xml:space="preserve">ervice </w:t>
      </w:r>
      <w:r>
        <w:rPr>
          <w:rFonts w:cs="Arial"/>
          <w:color w:val="212529"/>
          <w:shd w:val="clear" w:color="auto" w:fill="FFFFFF"/>
        </w:rPr>
        <w:t xml:space="preserve">Centre </w:t>
      </w:r>
      <w:r w:rsidRPr="00CC1A7D">
        <w:rPr>
          <w:rFonts w:cs="Arial"/>
          <w:color w:val="212529"/>
          <w:shd w:val="clear" w:color="auto" w:fill="FFFFFF"/>
        </w:rPr>
        <w:t>on 1800</w:t>
      </w:r>
      <w:r>
        <w:rPr>
          <w:rFonts w:cs="Arial"/>
          <w:color w:val="212529"/>
          <w:shd w:val="clear" w:color="auto" w:fill="FFFFFF"/>
        </w:rPr>
        <w:t xml:space="preserve"> </w:t>
      </w:r>
      <w:r w:rsidRPr="00CC1A7D">
        <w:rPr>
          <w:rFonts w:cs="Arial"/>
          <w:color w:val="212529"/>
          <w:shd w:val="clear" w:color="auto" w:fill="FFFFFF"/>
        </w:rPr>
        <w:t>177</w:t>
      </w:r>
      <w:r>
        <w:rPr>
          <w:rFonts w:cs="Arial"/>
          <w:color w:val="212529"/>
          <w:shd w:val="clear" w:color="auto" w:fill="FFFFFF"/>
        </w:rPr>
        <w:t xml:space="preserve"> </w:t>
      </w:r>
      <w:r w:rsidRPr="00E80F9B">
        <w:rPr>
          <w:rFonts w:cs="Arial"/>
          <w:color w:val="212529"/>
          <w:shd w:val="clear" w:color="auto" w:fill="FFFFFF"/>
        </w:rPr>
        <w:t xml:space="preserve">135. Carers may also contact their </w:t>
      </w:r>
      <w:r>
        <w:rPr>
          <w:rFonts w:cs="Arial"/>
          <w:color w:val="212529"/>
          <w:shd w:val="clear" w:color="auto" w:fill="FFFFFF"/>
        </w:rPr>
        <w:t>a</w:t>
      </w:r>
      <w:r w:rsidRPr="00E80F9B">
        <w:rPr>
          <w:rFonts w:cs="Arial"/>
          <w:color w:val="212529"/>
          <w:shd w:val="clear" w:color="auto" w:fill="FFFFFF"/>
        </w:rPr>
        <w:t>gency for support</w:t>
      </w:r>
      <w:r>
        <w:rPr>
          <w:rFonts w:cs="Arial"/>
          <w:color w:val="212529"/>
          <w:shd w:val="clear" w:color="auto" w:fill="FFFFFF"/>
        </w:rPr>
        <w:t xml:space="preserve"> and the agency </w:t>
      </w:r>
      <w:r w:rsidRPr="00E80F9B">
        <w:rPr>
          <w:rFonts w:cs="Arial"/>
          <w:color w:val="212529"/>
          <w:shd w:val="clear" w:color="auto" w:fill="FFFFFF"/>
        </w:rPr>
        <w:t>will ensure Child Safety is made aware of critical instances within the required timeframes.</w:t>
      </w:r>
    </w:p>
    <w:p w14:paraId="190219FA" w14:textId="77777777" w:rsidR="005749FF" w:rsidRDefault="005749FF" w:rsidP="009364A5">
      <w:pPr>
        <w:jc w:val="both"/>
        <w:rPr>
          <w:rFonts w:cs="Arial"/>
          <w:color w:val="212529"/>
          <w:shd w:val="clear" w:color="auto" w:fill="FFFFFF"/>
        </w:rPr>
      </w:pPr>
      <w:r>
        <w:rPr>
          <w:rFonts w:cs="Arial"/>
          <w:color w:val="212529"/>
          <w:shd w:val="clear" w:color="auto" w:fill="FFFFFF"/>
        </w:rPr>
        <w:t xml:space="preserve">A list of category 1 critical incidents and category 2 major incidents are published on the </w:t>
      </w:r>
      <w:r w:rsidRPr="00E56DED">
        <w:t>Connecting with carers</w:t>
      </w:r>
      <w:r w:rsidRPr="00EF1858">
        <w:rPr>
          <w:rFonts w:cs="Arial"/>
          <w:i/>
          <w:iCs/>
          <w:color w:val="212529"/>
          <w:shd w:val="clear" w:color="auto" w:fill="FFFFFF"/>
        </w:rPr>
        <w:t xml:space="preserve"> </w:t>
      </w:r>
      <w:r>
        <w:rPr>
          <w:rFonts w:cs="Arial"/>
          <w:color w:val="212529"/>
          <w:shd w:val="clear" w:color="auto" w:fill="FFFFFF"/>
        </w:rPr>
        <w:t xml:space="preserve">web page </w:t>
      </w:r>
      <w:hyperlink r:id="rId11" w:history="1">
        <w:r w:rsidRPr="009E3BDD">
          <w:rPr>
            <w:rStyle w:val="Hyperlink"/>
            <w:rFonts w:cs="Arial"/>
            <w:shd w:val="clear" w:color="auto" w:fill="FFFFFF"/>
          </w:rPr>
          <w:t>Rights and responsibilities / Critical and major incidents</w:t>
        </w:r>
      </w:hyperlink>
      <w:r>
        <w:rPr>
          <w:rFonts w:cs="Arial"/>
          <w:color w:val="212529"/>
          <w:shd w:val="clear" w:color="auto" w:fill="FFFFFF"/>
        </w:rPr>
        <w:t xml:space="preserve">. </w:t>
      </w:r>
    </w:p>
    <w:p w14:paraId="00AB3ACE" w14:textId="77777777" w:rsidR="005749FF" w:rsidRDefault="005749FF" w:rsidP="009364A5">
      <w:pPr>
        <w:jc w:val="both"/>
        <w:rPr>
          <w:rFonts w:cs="Arial"/>
          <w:color w:val="212529"/>
          <w:shd w:val="clear" w:color="auto" w:fill="FFFFFF"/>
        </w:rPr>
      </w:pPr>
      <w:r w:rsidRPr="00CC1A7D">
        <w:rPr>
          <w:rFonts w:cs="Arial"/>
          <w:color w:val="212529"/>
          <w:shd w:val="clear" w:color="auto" w:fill="FFFFFF"/>
        </w:rPr>
        <w:t xml:space="preserve">Category 1 </w:t>
      </w:r>
      <w:r>
        <w:rPr>
          <w:rFonts w:cs="Arial"/>
          <w:color w:val="212529"/>
          <w:shd w:val="clear" w:color="auto" w:fill="FFFFFF"/>
        </w:rPr>
        <w:t>c</w:t>
      </w:r>
      <w:r w:rsidRPr="00CC1A7D">
        <w:rPr>
          <w:rFonts w:cs="Arial"/>
          <w:color w:val="212529"/>
          <w:shd w:val="clear" w:color="auto" w:fill="FFFFFF"/>
        </w:rPr>
        <w:t xml:space="preserve">ritical </w:t>
      </w:r>
      <w:r>
        <w:rPr>
          <w:rFonts w:cs="Arial"/>
          <w:color w:val="212529"/>
          <w:shd w:val="clear" w:color="auto" w:fill="FFFFFF"/>
        </w:rPr>
        <w:t>i</w:t>
      </w:r>
      <w:r w:rsidRPr="00CC1A7D">
        <w:rPr>
          <w:rFonts w:cs="Arial"/>
          <w:color w:val="212529"/>
          <w:shd w:val="clear" w:color="auto" w:fill="FFFFFF"/>
        </w:rPr>
        <w:t>ncidents</w:t>
      </w:r>
      <w:r>
        <w:rPr>
          <w:rFonts w:cs="Arial"/>
          <w:color w:val="212529"/>
          <w:shd w:val="clear" w:color="auto" w:fill="FFFFFF"/>
        </w:rPr>
        <w:t xml:space="preserve"> must be reported by carers </w:t>
      </w:r>
      <w:r w:rsidRPr="00CC1A7D">
        <w:rPr>
          <w:rFonts w:cs="Arial"/>
          <w:color w:val="212529"/>
          <w:shd w:val="clear" w:color="auto" w:fill="FFFFFF"/>
        </w:rPr>
        <w:t>immediately</w:t>
      </w:r>
      <w:r>
        <w:rPr>
          <w:rFonts w:cs="Arial"/>
          <w:color w:val="212529"/>
          <w:shd w:val="clear" w:color="auto" w:fill="FFFFFF"/>
        </w:rPr>
        <w:t xml:space="preserve"> to Child Safety</w:t>
      </w:r>
      <w:r w:rsidRPr="00CC1A7D">
        <w:rPr>
          <w:rFonts w:cs="Arial"/>
          <w:color w:val="212529"/>
          <w:shd w:val="clear" w:color="auto" w:fill="FFFFFF"/>
        </w:rPr>
        <w:t>, or as soon as practical given the circumstances</w:t>
      </w:r>
      <w:r>
        <w:rPr>
          <w:rFonts w:cs="Arial"/>
          <w:color w:val="212529"/>
          <w:shd w:val="clear" w:color="auto" w:fill="FFFFFF"/>
        </w:rPr>
        <w:t xml:space="preserve">. </w:t>
      </w:r>
    </w:p>
    <w:p w14:paraId="43FBA00A" w14:textId="77777777" w:rsidR="005749FF" w:rsidRDefault="005749FF" w:rsidP="009364A5">
      <w:pPr>
        <w:jc w:val="both"/>
        <w:rPr>
          <w:rFonts w:cs="Arial"/>
          <w:color w:val="212529"/>
          <w:shd w:val="clear" w:color="auto" w:fill="FFFFFF"/>
        </w:rPr>
      </w:pPr>
      <w:r>
        <w:rPr>
          <w:rFonts w:cs="Arial"/>
          <w:color w:val="212529"/>
          <w:shd w:val="clear" w:color="auto" w:fill="FFFFFF"/>
        </w:rPr>
        <w:t xml:space="preserve">Category 2 major incidents </w:t>
      </w:r>
      <w:r w:rsidRPr="004A3527">
        <w:rPr>
          <w:rFonts w:cs="Arial"/>
          <w:color w:val="212529"/>
          <w:shd w:val="clear" w:color="auto" w:fill="FFFFFF"/>
        </w:rPr>
        <w:t xml:space="preserve">must </w:t>
      </w:r>
      <w:r>
        <w:rPr>
          <w:rFonts w:cs="Arial"/>
          <w:color w:val="212529"/>
          <w:shd w:val="clear" w:color="auto" w:fill="FFFFFF"/>
        </w:rPr>
        <w:t xml:space="preserve">be </w:t>
      </w:r>
      <w:r w:rsidRPr="004A3527">
        <w:rPr>
          <w:rFonts w:cs="Arial"/>
          <w:color w:val="212529"/>
          <w:shd w:val="clear" w:color="auto" w:fill="FFFFFF"/>
        </w:rPr>
        <w:t>report</w:t>
      </w:r>
      <w:r>
        <w:rPr>
          <w:rFonts w:cs="Arial"/>
          <w:color w:val="212529"/>
          <w:shd w:val="clear" w:color="auto" w:fill="FFFFFF"/>
        </w:rPr>
        <w:t>ed by carers immediately to Child Safety,</w:t>
      </w:r>
      <w:r w:rsidRPr="004A3527">
        <w:rPr>
          <w:rFonts w:cs="Arial"/>
          <w:color w:val="212529"/>
          <w:shd w:val="clear" w:color="auto" w:fill="FFFFFF"/>
        </w:rPr>
        <w:t xml:space="preserve"> as soon as possible or at least by the next business day of </w:t>
      </w:r>
      <w:r>
        <w:rPr>
          <w:rFonts w:cs="Arial"/>
          <w:color w:val="212529"/>
          <w:shd w:val="clear" w:color="auto" w:fill="FFFFFF"/>
        </w:rPr>
        <w:t xml:space="preserve">the carer </w:t>
      </w:r>
      <w:r w:rsidRPr="004A3527">
        <w:rPr>
          <w:rFonts w:cs="Arial"/>
          <w:color w:val="212529"/>
          <w:shd w:val="clear" w:color="auto" w:fill="FFFFFF"/>
        </w:rPr>
        <w:t>becoming aware of the incident</w:t>
      </w:r>
      <w:r>
        <w:rPr>
          <w:rFonts w:cs="Arial"/>
          <w:color w:val="212529"/>
          <w:shd w:val="clear" w:color="auto" w:fill="FFFFFF"/>
        </w:rPr>
        <w:t xml:space="preserve">. </w:t>
      </w:r>
    </w:p>
    <w:p w14:paraId="27378A1C" w14:textId="77777777" w:rsidR="005749FF" w:rsidRDefault="005749FF" w:rsidP="009364A5">
      <w:pPr>
        <w:jc w:val="both"/>
        <w:rPr>
          <w:rFonts w:cs="Arial"/>
          <w:color w:val="212529"/>
          <w:shd w:val="clear" w:color="auto" w:fill="FFFFFF"/>
        </w:rPr>
      </w:pPr>
      <w:r>
        <w:rPr>
          <w:rFonts w:cs="Arial"/>
          <w:color w:val="212529"/>
          <w:shd w:val="clear" w:color="auto" w:fill="FFFFFF"/>
        </w:rPr>
        <w:t xml:space="preserve">Carers are required </w:t>
      </w:r>
      <w:r w:rsidRPr="008445B8">
        <w:rPr>
          <w:rFonts w:cs="Arial"/>
          <w:color w:val="212529"/>
          <w:shd w:val="clear" w:color="auto" w:fill="FFFFFF"/>
        </w:rPr>
        <w:t xml:space="preserve">to know how to respond </w:t>
      </w:r>
      <w:r>
        <w:rPr>
          <w:rFonts w:cs="Arial"/>
          <w:color w:val="212529"/>
          <w:shd w:val="clear" w:color="auto" w:fill="FFFFFF"/>
        </w:rPr>
        <w:t xml:space="preserve">when a child in their care is absent or missing. Specific responsibility and steps for carers to follow are outlined on the </w:t>
      </w:r>
      <w:r w:rsidRPr="00E56DED">
        <w:t>Connecting with carers</w:t>
      </w:r>
      <w:r w:rsidRPr="00F72764">
        <w:rPr>
          <w:rFonts w:cs="Arial"/>
          <w:color w:val="212529"/>
          <w:shd w:val="clear" w:color="auto" w:fill="FFFFFF"/>
        </w:rPr>
        <w:t xml:space="preserve"> </w:t>
      </w:r>
      <w:r>
        <w:rPr>
          <w:rFonts w:cs="Arial"/>
          <w:color w:val="212529"/>
          <w:shd w:val="clear" w:color="auto" w:fill="FFFFFF"/>
        </w:rPr>
        <w:t xml:space="preserve">webpage </w:t>
      </w:r>
      <w:hyperlink r:id="rId12" w:history="1">
        <w:r w:rsidRPr="009E3BDD">
          <w:rPr>
            <w:rStyle w:val="Hyperlink"/>
            <w:rFonts w:cs="Arial"/>
            <w:shd w:val="clear" w:color="auto" w:fill="FFFFFF"/>
          </w:rPr>
          <w:t>Rights and responsibilities / Critical and major incidents</w:t>
        </w:r>
      </w:hyperlink>
      <w:r>
        <w:rPr>
          <w:rFonts w:cs="Arial"/>
          <w:color w:val="212529"/>
          <w:shd w:val="clear" w:color="auto" w:fill="FFFFFF"/>
        </w:rPr>
        <w:t>.</w:t>
      </w:r>
    </w:p>
    <w:p w14:paraId="18BA1763" w14:textId="77777777" w:rsidR="005749FF" w:rsidRDefault="005749FF" w:rsidP="009364A5">
      <w:pPr>
        <w:jc w:val="both"/>
        <w:rPr>
          <w:rFonts w:cs="Arial"/>
          <w:color w:val="212529"/>
          <w:shd w:val="clear" w:color="auto" w:fill="FFFFFF"/>
        </w:rPr>
      </w:pPr>
      <w:r w:rsidRPr="004A3527">
        <w:rPr>
          <w:rFonts w:cs="Arial"/>
          <w:color w:val="212529"/>
          <w:shd w:val="clear" w:color="auto" w:fill="FFFFFF"/>
        </w:rPr>
        <w:t xml:space="preserve">There may be other incidents of significant concern that will warrant timely reporting and discussion </w:t>
      </w:r>
      <w:r>
        <w:rPr>
          <w:rFonts w:cs="Arial"/>
          <w:color w:val="212529"/>
          <w:shd w:val="clear" w:color="auto" w:fill="FFFFFF"/>
        </w:rPr>
        <w:t xml:space="preserve">by carers with their </w:t>
      </w:r>
      <w:r w:rsidRPr="004A3527">
        <w:rPr>
          <w:rFonts w:cs="Arial"/>
          <w:color w:val="212529"/>
          <w:shd w:val="clear" w:color="auto" w:fill="FFFFFF"/>
        </w:rPr>
        <w:t>Child Safety Officer</w:t>
      </w:r>
      <w:r>
        <w:rPr>
          <w:rFonts w:cs="Arial"/>
          <w:color w:val="212529"/>
          <w:shd w:val="clear" w:color="auto" w:fill="FFFFFF"/>
        </w:rPr>
        <w:t xml:space="preserve"> (CSO)</w:t>
      </w:r>
      <w:r w:rsidRPr="004A3527">
        <w:rPr>
          <w:rFonts w:cs="Arial"/>
          <w:color w:val="212529"/>
          <w:shd w:val="clear" w:color="auto" w:fill="FFFFFF"/>
        </w:rPr>
        <w:t xml:space="preserve"> or</w:t>
      </w:r>
      <w:r>
        <w:rPr>
          <w:rFonts w:cs="Arial"/>
          <w:color w:val="212529"/>
          <w:shd w:val="clear" w:color="auto" w:fill="FFFFFF"/>
        </w:rPr>
        <w:t xml:space="preserve"> a</w:t>
      </w:r>
      <w:r w:rsidRPr="004A3527">
        <w:rPr>
          <w:rFonts w:cs="Arial"/>
          <w:color w:val="212529"/>
          <w:shd w:val="clear" w:color="auto" w:fill="FFFFFF"/>
        </w:rPr>
        <w:t>gency support worker.</w:t>
      </w:r>
      <w:r>
        <w:rPr>
          <w:rFonts w:cs="Arial"/>
          <w:color w:val="212529"/>
          <w:shd w:val="clear" w:color="auto" w:fill="FFFFFF"/>
        </w:rPr>
        <w:t xml:space="preserve"> Agencies will work with carers to raise any other incidents of significant concern.  </w:t>
      </w:r>
    </w:p>
    <w:p w14:paraId="361FE1D2" w14:textId="4C0897DD" w:rsidR="005749FF" w:rsidRPr="00A0597F" w:rsidRDefault="005749FF" w:rsidP="005749FF">
      <w:pPr>
        <w:pStyle w:val="Heading4"/>
        <w:rPr>
          <w:shd w:val="clear" w:color="auto" w:fill="FFFFFF"/>
        </w:rPr>
      </w:pPr>
      <w:r w:rsidRPr="00A0597F">
        <w:rPr>
          <w:shd w:val="clear" w:color="auto" w:fill="FFFFFF"/>
        </w:rPr>
        <w:lastRenderedPageBreak/>
        <w:t>Mandatory reporting by foster and kinship carers</w:t>
      </w:r>
      <w:r w:rsidRPr="005749FF">
        <w:rPr>
          <w:lang w:val="en-AU"/>
        </w:rPr>
        <w:t xml:space="preserve"> </w:t>
      </w:r>
    </w:p>
    <w:p w14:paraId="0026F941" w14:textId="77777777" w:rsidR="005749FF" w:rsidRDefault="005749FF" w:rsidP="009364A5">
      <w:pPr>
        <w:spacing w:after="120"/>
        <w:jc w:val="both"/>
        <w:rPr>
          <w:rFonts w:cs="Arial"/>
          <w:color w:val="212529"/>
          <w:shd w:val="clear" w:color="auto" w:fill="FFFFFF"/>
        </w:rPr>
      </w:pPr>
      <w:r>
        <w:rPr>
          <w:rFonts w:cs="Arial"/>
          <w:color w:val="212529"/>
          <w:shd w:val="clear" w:color="auto" w:fill="FFFFFF"/>
        </w:rPr>
        <w:t>C</w:t>
      </w:r>
      <w:r w:rsidRPr="00A0597F">
        <w:rPr>
          <w:rFonts w:cs="Arial"/>
          <w:color w:val="212529"/>
          <w:shd w:val="clear" w:color="auto" w:fill="FFFFFF"/>
        </w:rPr>
        <w:t>arers are</w:t>
      </w:r>
      <w:r>
        <w:rPr>
          <w:rFonts w:cs="Arial"/>
          <w:color w:val="212529"/>
          <w:shd w:val="clear" w:color="auto" w:fill="FFFFFF"/>
        </w:rPr>
        <w:t xml:space="preserve"> </w:t>
      </w:r>
      <w:r w:rsidRPr="00A0597F">
        <w:rPr>
          <w:rFonts w:cs="Arial"/>
          <w:color w:val="212529"/>
          <w:shd w:val="clear" w:color="auto" w:fill="FFFFFF"/>
        </w:rPr>
        <w:t>mandated by law to report a reasonable suspicion that a child in care has suffered, is suffering</w:t>
      </w:r>
      <w:r>
        <w:rPr>
          <w:rFonts w:cs="Arial"/>
          <w:color w:val="212529"/>
          <w:shd w:val="clear" w:color="auto" w:fill="FFFFFF"/>
        </w:rPr>
        <w:t>,</w:t>
      </w:r>
      <w:r w:rsidRPr="00A0597F">
        <w:rPr>
          <w:rFonts w:cs="Arial"/>
          <w:color w:val="212529"/>
          <w:shd w:val="clear" w:color="auto" w:fill="FFFFFF"/>
        </w:rPr>
        <w:t xml:space="preserve"> or is at an unacceptable risk of suffering, significant harm caused by physical or sexual abuse.</w:t>
      </w:r>
    </w:p>
    <w:p w14:paraId="7234DC6C" w14:textId="77777777" w:rsidR="005749FF" w:rsidRDefault="005749FF" w:rsidP="009364A5">
      <w:pPr>
        <w:jc w:val="both"/>
        <w:rPr>
          <w:rFonts w:cs="Arial"/>
          <w:color w:val="212529"/>
          <w:shd w:val="clear" w:color="auto" w:fill="FFFFFF"/>
        </w:rPr>
      </w:pPr>
      <w:r>
        <w:rPr>
          <w:rFonts w:cs="Arial"/>
          <w:color w:val="212529"/>
          <w:shd w:val="clear" w:color="auto" w:fill="FFFFFF"/>
        </w:rPr>
        <w:t xml:space="preserve">Agencies will support carers to be aware of this mandatory reporting obligation and how to respond should they form a </w:t>
      </w:r>
      <w:r w:rsidRPr="00A0597F">
        <w:rPr>
          <w:rFonts w:cs="Arial"/>
          <w:color w:val="212529"/>
          <w:shd w:val="clear" w:color="auto" w:fill="FFFFFF"/>
        </w:rPr>
        <w:t>reasonable suspicion</w:t>
      </w:r>
      <w:r>
        <w:rPr>
          <w:rFonts w:cs="Arial"/>
          <w:color w:val="212529"/>
          <w:shd w:val="clear" w:color="auto" w:fill="FFFFFF"/>
        </w:rPr>
        <w:t xml:space="preserve">. </w:t>
      </w:r>
    </w:p>
    <w:p w14:paraId="70F902B6" w14:textId="77777777" w:rsidR="005749FF" w:rsidRDefault="005749FF" w:rsidP="009364A5">
      <w:pPr>
        <w:spacing w:after="120"/>
        <w:jc w:val="both"/>
        <w:rPr>
          <w:rFonts w:cs="Arial"/>
          <w:color w:val="212529"/>
          <w:shd w:val="clear" w:color="auto" w:fill="FFFFFF"/>
        </w:rPr>
      </w:pPr>
      <w:r>
        <w:rPr>
          <w:rFonts w:cs="Arial"/>
          <w:color w:val="212529"/>
          <w:shd w:val="clear" w:color="auto" w:fill="FFFFFF"/>
        </w:rPr>
        <w:t xml:space="preserve">Agencies will assist carers </w:t>
      </w:r>
      <w:r w:rsidRPr="00A0597F">
        <w:rPr>
          <w:rFonts w:cs="Arial"/>
          <w:color w:val="212529"/>
          <w:shd w:val="clear" w:color="auto" w:fill="FFFFFF"/>
        </w:rPr>
        <w:t xml:space="preserve">to report a reasonable suspicion about a child in care as soon as possible </w:t>
      </w:r>
      <w:r>
        <w:rPr>
          <w:rFonts w:cs="Arial"/>
          <w:color w:val="212529"/>
          <w:shd w:val="clear" w:color="auto" w:fill="FFFFFF"/>
        </w:rPr>
        <w:t xml:space="preserve">to </w:t>
      </w:r>
      <w:r w:rsidRPr="00A0597F">
        <w:rPr>
          <w:rFonts w:cs="Arial"/>
          <w:color w:val="212529"/>
          <w:shd w:val="clear" w:color="auto" w:fill="FFFFFF"/>
        </w:rPr>
        <w:t>Child Safety</w:t>
      </w:r>
      <w:r>
        <w:rPr>
          <w:rFonts w:cs="Arial"/>
          <w:color w:val="212529"/>
          <w:shd w:val="clear" w:color="auto" w:fill="FFFFFF"/>
        </w:rPr>
        <w:t>. Reports should be made to:</w:t>
      </w:r>
    </w:p>
    <w:p w14:paraId="1BE9E280" w14:textId="77777777" w:rsidR="005749FF" w:rsidRDefault="005749FF" w:rsidP="009364A5">
      <w:pPr>
        <w:pStyle w:val="ListParagraph"/>
        <w:numPr>
          <w:ilvl w:val="0"/>
          <w:numId w:val="17"/>
        </w:numPr>
        <w:ind w:right="373"/>
        <w:jc w:val="both"/>
        <w:rPr>
          <w:rFonts w:cs="Arial"/>
          <w:color w:val="212529"/>
          <w:shd w:val="clear" w:color="auto" w:fill="FFFFFF"/>
        </w:rPr>
      </w:pPr>
      <w:r>
        <w:rPr>
          <w:rFonts w:cs="Arial"/>
          <w:color w:val="212529"/>
          <w:shd w:val="clear" w:color="auto" w:fill="FFFFFF"/>
        </w:rPr>
        <w:t xml:space="preserve">the CSO </w:t>
      </w:r>
      <w:r w:rsidRPr="003F26AB">
        <w:rPr>
          <w:rFonts w:cs="Arial"/>
          <w:color w:val="212529"/>
          <w:shd w:val="clear" w:color="auto" w:fill="FFFFFF"/>
        </w:rPr>
        <w:t>with case responsibility for the child</w:t>
      </w:r>
      <w:r>
        <w:rPr>
          <w:rFonts w:cs="Arial"/>
          <w:color w:val="212529"/>
          <w:shd w:val="clear" w:color="auto" w:fill="FFFFFF"/>
        </w:rPr>
        <w:t>; or</w:t>
      </w:r>
      <w:r w:rsidRPr="003F26AB">
        <w:rPr>
          <w:rFonts w:cs="Arial"/>
          <w:color w:val="212529"/>
          <w:shd w:val="clear" w:color="auto" w:fill="FFFFFF"/>
        </w:rPr>
        <w:t xml:space="preserve"> </w:t>
      </w:r>
    </w:p>
    <w:p w14:paraId="76A30F01" w14:textId="77777777" w:rsidR="005749FF" w:rsidRDefault="005749FF" w:rsidP="009364A5">
      <w:pPr>
        <w:pStyle w:val="ListParagraph"/>
        <w:numPr>
          <w:ilvl w:val="0"/>
          <w:numId w:val="17"/>
        </w:numPr>
        <w:ind w:right="373"/>
        <w:jc w:val="both"/>
        <w:rPr>
          <w:rFonts w:cs="Arial"/>
          <w:color w:val="212529"/>
          <w:shd w:val="clear" w:color="auto" w:fill="FFFFFF"/>
        </w:rPr>
      </w:pPr>
      <w:r w:rsidRPr="00A0597F">
        <w:rPr>
          <w:rFonts w:cs="Arial"/>
          <w:color w:val="212529"/>
          <w:shd w:val="clear" w:color="auto" w:fill="FFFFFF"/>
        </w:rPr>
        <w:t>the Regional Intake Service (RIS) in their area</w:t>
      </w:r>
      <w:r>
        <w:rPr>
          <w:rFonts w:cs="Arial"/>
          <w:color w:val="212529"/>
          <w:shd w:val="clear" w:color="auto" w:fill="FFFFFF"/>
        </w:rPr>
        <w:t xml:space="preserve"> if the CSO is unknown; or</w:t>
      </w:r>
    </w:p>
    <w:p w14:paraId="688396A4" w14:textId="77777777" w:rsidR="005749FF" w:rsidRPr="003F26AB" w:rsidRDefault="005749FF" w:rsidP="009364A5">
      <w:pPr>
        <w:pStyle w:val="ListParagraph"/>
        <w:numPr>
          <w:ilvl w:val="0"/>
          <w:numId w:val="17"/>
        </w:numPr>
        <w:ind w:left="1434" w:right="373" w:hanging="357"/>
        <w:jc w:val="both"/>
        <w:rPr>
          <w:rFonts w:cs="Arial"/>
          <w:color w:val="212529"/>
          <w:shd w:val="clear" w:color="auto" w:fill="FFFFFF"/>
        </w:rPr>
      </w:pPr>
      <w:r w:rsidRPr="003F26AB">
        <w:rPr>
          <w:rFonts w:cs="Arial"/>
          <w:color w:val="212529"/>
          <w:shd w:val="clear" w:color="auto" w:fill="FFFFFF"/>
        </w:rPr>
        <w:t>the Child Safety After Hours Service Centre if outside business hours.</w:t>
      </w:r>
    </w:p>
    <w:p w14:paraId="1B370665" w14:textId="6CBD65DD" w:rsidR="005749FF" w:rsidRDefault="005749FF" w:rsidP="00FE5FFA">
      <w:pPr>
        <w:pStyle w:val="Heading2"/>
        <w:rPr>
          <w:shd w:val="clear" w:color="auto" w:fill="FFFFFF"/>
        </w:rPr>
      </w:pPr>
      <w:bookmarkStart w:id="8" w:name="_Toc191547142"/>
      <w:r>
        <w:rPr>
          <w:shd w:val="clear" w:color="auto" w:fill="FFFFFF"/>
        </w:rPr>
        <w:t>Standards of care</w:t>
      </w:r>
      <w:bookmarkEnd w:id="8"/>
      <w:r w:rsidRPr="005749FF">
        <w:rPr>
          <w:lang w:val="en-AU"/>
        </w:rPr>
        <w:t xml:space="preserve"> </w:t>
      </w:r>
    </w:p>
    <w:p w14:paraId="28FD0AFD" w14:textId="77777777" w:rsidR="005749FF" w:rsidRDefault="005749FF" w:rsidP="009364A5">
      <w:pPr>
        <w:jc w:val="both"/>
        <w:rPr>
          <w:rFonts w:cs="Arial"/>
          <w:color w:val="212529"/>
          <w:shd w:val="clear" w:color="auto" w:fill="FFFFFF"/>
        </w:rPr>
      </w:pPr>
      <w:r w:rsidRPr="00BE6823">
        <w:rPr>
          <w:rFonts w:cs="Arial"/>
          <w:color w:val="212529"/>
          <w:shd w:val="clear" w:color="auto" w:fill="FFFFFF"/>
        </w:rPr>
        <w:t>All carers</w:t>
      </w:r>
      <w:r>
        <w:rPr>
          <w:rFonts w:cs="Arial"/>
          <w:color w:val="212529"/>
          <w:shd w:val="clear" w:color="auto" w:fill="FFFFFF"/>
        </w:rPr>
        <w:t xml:space="preserve"> are required to provide </w:t>
      </w:r>
      <w:r w:rsidRPr="00BE6823">
        <w:rPr>
          <w:rFonts w:cs="Arial"/>
          <w:color w:val="212529"/>
          <w:shd w:val="clear" w:color="auto" w:fill="FFFFFF"/>
        </w:rPr>
        <w:t>care consistent with the statement of standards</w:t>
      </w:r>
      <w:r>
        <w:rPr>
          <w:rFonts w:cs="Arial"/>
          <w:color w:val="212529"/>
          <w:shd w:val="clear" w:color="auto" w:fill="FFFFFF"/>
        </w:rPr>
        <w:t xml:space="preserve"> as outlined in </w:t>
      </w:r>
      <w:r w:rsidRPr="00A43CCB">
        <w:rPr>
          <w:rFonts w:cs="Arial"/>
          <w:color w:val="212529"/>
          <w:shd w:val="clear" w:color="auto" w:fill="FFFFFF"/>
        </w:rPr>
        <w:t xml:space="preserve">section 122 of the </w:t>
      </w:r>
      <w:r w:rsidRPr="00A43CCB">
        <w:rPr>
          <w:rFonts w:cs="Arial"/>
          <w:i/>
          <w:iCs/>
          <w:color w:val="212529"/>
          <w:shd w:val="clear" w:color="auto" w:fill="FFFFFF"/>
        </w:rPr>
        <w:t>Child Protection Act 1999</w:t>
      </w:r>
      <w:r w:rsidRPr="00A43CCB">
        <w:rPr>
          <w:rFonts w:cs="Arial"/>
          <w:color w:val="212529"/>
          <w:shd w:val="clear" w:color="auto" w:fill="FFFFFF"/>
        </w:rPr>
        <w:t>.</w:t>
      </w:r>
    </w:p>
    <w:p w14:paraId="0E9B4B87" w14:textId="77777777" w:rsidR="005749FF" w:rsidRDefault="005749FF" w:rsidP="009364A5">
      <w:pPr>
        <w:jc w:val="both"/>
        <w:rPr>
          <w:rFonts w:cs="Arial"/>
          <w:color w:val="212529"/>
          <w:shd w:val="clear" w:color="auto" w:fill="FFFFFF"/>
        </w:rPr>
      </w:pPr>
      <w:r>
        <w:rPr>
          <w:rFonts w:cs="Arial"/>
          <w:color w:val="212529"/>
          <w:shd w:val="clear" w:color="auto" w:fill="FFFFFF"/>
        </w:rPr>
        <w:t>A</w:t>
      </w:r>
      <w:r w:rsidRPr="00BE6823">
        <w:rPr>
          <w:rFonts w:cs="Arial"/>
          <w:color w:val="212529"/>
          <w:shd w:val="clear" w:color="auto" w:fill="FFFFFF"/>
        </w:rPr>
        <w:t xml:space="preserve">gencies will work with carers </w:t>
      </w:r>
      <w:r>
        <w:rPr>
          <w:rFonts w:cs="Arial"/>
          <w:color w:val="212529"/>
          <w:shd w:val="clear" w:color="auto" w:fill="FFFFFF"/>
        </w:rPr>
        <w:t xml:space="preserve">to ensure they understand and apply these standards in their day-to-day care of children and young people. </w:t>
      </w:r>
    </w:p>
    <w:p w14:paraId="76AD35AF" w14:textId="77777777" w:rsidR="005749FF" w:rsidRDefault="005749FF" w:rsidP="009364A5">
      <w:pPr>
        <w:jc w:val="both"/>
        <w:rPr>
          <w:rFonts w:cs="Arial"/>
          <w:color w:val="212529"/>
          <w:shd w:val="clear" w:color="auto" w:fill="FFFFFF"/>
        </w:rPr>
      </w:pPr>
      <w:r w:rsidRPr="003F26AB">
        <w:rPr>
          <w:rFonts w:cs="Arial"/>
          <w:color w:val="212529"/>
          <w:shd w:val="clear" w:color="auto" w:fill="FFFFFF"/>
        </w:rPr>
        <w:t xml:space="preserve">Introduction to the </w:t>
      </w:r>
      <w:r>
        <w:rPr>
          <w:rFonts w:cs="Arial"/>
          <w:color w:val="212529"/>
          <w:shd w:val="clear" w:color="auto" w:fill="FFFFFF"/>
        </w:rPr>
        <w:t>S</w:t>
      </w:r>
      <w:r w:rsidRPr="003F26AB">
        <w:rPr>
          <w:rFonts w:cs="Arial"/>
          <w:color w:val="212529"/>
          <w:shd w:val="clear" w:color="auto" w:fill="FFFFFF"/>
        </w:rPr>
        <w:t xml:space="preserve">tatement of </w:t>
      </w:r>
      <w:r>
        <w:rPr>
          <w:rFonts w:cs="Arial"/>
          <w:color w:val="212529"/>
          <w:shd w:val="clear" w:color="auto" w:fill="FFFFFF"/>
        </w:rPr>
        <w:t>S</w:t>
      </w:r>
      <w:r w:rsidRPr="003F26AB">
        <w:rPr>
          <w:rFonts w:cs="Arial"/>
          <w:color w:val="212529"/>
          <w:shd w:val="clear" w:color="auto" w:fill="FFFFFF"/>
        </w:rPr>
        <w:t xml:space="preserve">tandards is provided in the </w:t>
      </w:r>
      <w:hyperlink r:id="rId13" w:history="1">
        <w:r w:rsidRPr="00F72764">
          <w:rPr>
            <w:rStyle w:val="Hyperlink"/>
            <w:rFonts w:cs="Arial"/>
            <w:shd w:val="clear" w:color="auto" w:fill="FFFFFF"/>
          </w:rPr>
          <w:t>Getting ready to start</w:t>
        </w:r>
      </w:hyperlink>
      <w:r w:rsidRPr="00E56DED">
        <w:t xml:space="preserve"> training</w:t>
      </w:r>
      <w:r w:rsidRPr="003F26AB">
        <w:rPr>
          <w:rFonts w:cs="Arial"/>
          <w:color w:val="212529"/>
          <w:shd w:val="clear" w:color="auto" w:fill="FFFFFF"/>
        </w:rPr>
        <w:t xml:space="preserve"> all foster carers complete. How a carer meets the </w:t>
      </w:r>
      <w:r>
        <w:rPr>
          <w:rFonts w:cs="Arial"/>
          <w:color w:val="212529"/>
          <w:shd w:val="clear" w:color="auto" w:fill="FFFFFF"/>
        </w:rPr>
        <w:t>S</w:t>
      </w:r>
      <w:r w:rsidRPr="003F26AB">
        <w:rPr>
          <w:rFonts w:cs="Arial"/>
          <w:color w:val="212529"/>
          <w:shd w:val="clear" w:color="auto" w:fill="FFFFFF"/>
        </w:rPr>
        <w:t xml:space="preserve">tatement of </w:t>
      </w:r>
      <w:r>
        <w:rPr>
          <w:rFonts w:cs="Arial"/>
          <w:color w:val="212529"/>
          <w:shd w:val="clear" w:color="auto" w:fill="FFFFFF"/>
        </w:rPr>
        <w:t>S</w:t>
      </w:r>
      <w:r w:rsidRPr="003F26AB">
        <w:rPr>
          <w:rFonts w:cs="Arial"/>
          <w:color w:val="212529"/>
          <w:shd w:val="clear" w:color="auto" w:fill="FFFFFF"/>
        </w:rPr>
        <w:t xml:space="preserve">tandards is also covered within their initial assessment, including any provisional assessment.  </w:t>
      </w:r>
      <w:r>
        <w:rPr>
          <w:rFonts w:cs="Arial"/>
          <w:color w:val="212529"/>
          <w:shd w:val="clear" w:color="auto" w:fill="FFFFFF"/>
        </w:rPr>
        <w:t>A</w:t>
      </w:r>
      <w:r w:rsidRPr="003F26AB">
        <w:rPr>
          <w:rFonts w:cs="Arial"/>
          <w:color w:val="212529"/>
          <w:shd w:val="clear" w:color="auto" w:fill="FFFFFF"/>
        </w:rPr>
        <w:t>gencies are responsible for monitoring and supporting all carers to meet and understand these standards on an ongoing basis outside of assessments and formal training and should be included in regular discussions with carers.</w:t>
      </w:r>
      <w:r>
        <w:rPr>
          <w:rFonts w:cs="Arial"/>
          <w:color w:val="212529"/>
          <w:shd w:val="clear" w:color="auto" w:fill="FFFFFF"/>
        </w:rPr>
        <w:t xml:space="preserve"> </w:t>
      </w:r>
    </w:p>
    <w:p w14:paraId="6DF16AE4" w14:textId="223482A2" w:rsidR="005749FF" w:rsidRDefault="005749FF" w:rsidP="009364A5">
      <w:pPr>
        <w:jc w:val="both"/>
        <w:rPr>
          <w:rFonts w:cs="Arial"/>
          <w:color w:val="212529"/>
          <w:shd w:val="clear" w:color="auto" w:fill="FFFFFF"/>
        </w:rPr>
      </w:pPr>
      <w:r>
        <w:rPr>
          <w:rFonts w:cs="Arial"/>
          <w:color w:val="212529"/>
          <w:shd w:val="clear" w:color="auto" w:fill="FFFFFF"/>
        </w:rPr>
        <w:t xml:space="preserve">Consistent with the </w:t>
      </w:r>
      <w:hyperlink r:id="rId14" w:history="1">
        <w:r w:rsidRPr="00085BDE">
          <w:rPr>
            <w:rStyle w:val="Hyperlink"/>
            <w:rFonts w:cs="Arial"/>
            <w:shd w:val="clear" w:color="auto" w:fill="FFFFFF"/>
          </w:rPr>
          <w:t>Foster Carer Training Guidelines</w:t>
        </w:r>
      </w:hyperlink>
      <w:r w:rsidRPr="00A413EE">
        <w:rPr>
          <w:rFonts w:cs="Arial"/>
          <w:color w:val="212529"/>
          <w:shd w:val="clear" w:color="auto" w:fill="FFFFFF"/>
        </w:rPr>
        <w:t xml:space="preserve">, </w:t>
      </w:r>
      <w:r>
        <w:rPr>
          <w:rFonts w:cs="Arial"/>
          <w:color w:val="212529"/>
          <w:shd w:val="clear" w:color="auto" w:fill="FFFFFF"/>
        </w:rPr>
        <w:t>a</w:t>
      </w:r>
      <w:r w:rsidRPr="009F536A">
        <w:rPr>
          <w:rFonts w:cs="Arial"/>
          <w:color w:val="212529"/>
          <w:shd w:val="clear" w:color="auto" w:fill="FFFFFF"/>
        </w:rPr>
        <w:t>gencies have a responsibility to support carers to</w:t>
      </w:r>
      <w:r>
        <w:rPr>
          <w:rFonts w:cs="Arial"/>
          <w:color w:val="212529"/>
          <w:shd w:val="clear" w:color="auto" w:fill="FFFFFF"/>
        </w:rPr>
        <w:t xml:space="preserve"> </w:t>
      </w:r>
      <w:r w:rsidRPr="009F536A">
        <w:rPr>
          <w:rFonts w:cs="Arial"/>
          <w:color w:val="212529"/>
          <w:shd w:val="clear" w:color="auto" w:fill="FFFFFF"/>
        </w:rPr>
        <w:t xml:space="preserve">identify and access </w:t>
      </w:r>
      <w:r>
        <w:rPr>
          <w:rFonts w:cs="Arial"/>
          <w:color w:val="212529"/>
          <w:shd w:val="clear" w:color="auto" w:fill="FFFFFF"/>
        </w:rPr>
        <w:t>c</w:t>
      </w:r>
      <w:r w:rsidRPr="009F536A">
        <w:rPr>
          <w:rFonts w:cs="Arial"/>
          <w:color w:val="212529"/>
          <w:shd w:val="clear" w:color="auto" w:fill="FFFFFF"/>
        </w:rPr>
        <w:t>ontinuous learning opportunities</w:t>
      </w:r>
      <w:r>
        <w:rPr>
          <w:rFonts w:cs="Arial"/>
          <w:color w:val="212529"/>
          <w:shd w:val="clear" w:color="auto" w:fill="FFFFFF"/>
        </w:rPr>
        <w:t xml:space="preserve"> and this includes any ongoing support</w:t>
      </w:r>
      <w:r w:rsidRPr="0030076E">
        <w:rPr>
          <w:rFonts w:cs="Arial"/>
          <w:color w:val="212529"/>
          <w:shd w:val="clear" w:color="auto" w:fill="FFFFFF"/>
        </w:rPr>
        <w:t xml:space="preserve"> </w:t>
      </w:r>
      <w:r>
        <w:rPr>
          <w:rFonts w:cs="Arial"/>
          <w:color w:val="212529"/>
          <w:shd w:val="clear" w:color="auto" w:fill="FFFFFF"/>
        </w:rPr>
        <w:t xml:space="preserve">needed to support the Statement of Standards being met in a carer household. </w:t>
      </w:r>
    </w:p>
    <w:p w14:paraId="619E9175" w14:textId="77777777" w:rsidR="005749FF" w:rsidRDefault="005749FF" w:rsidP="009364A5">
      <w:pPr>
        <w:jc w:val="both"/>
        <w:rPr>
          <w:rFonts w:cs="Arial"/>
          <w:color w:val="212529"/>
          <w:shd w:val="clear" w:color="auto" w:fill="FFFFFF"/>
        </w:rPr>
      </w:pPr>
      <w:r>
        <w:rPr>
          <w:rFonts w:cs="Arial"/>
          <w:color w:val="212529"/>
          <w:shd w:val="clear" w:color="auto" w:fill="FFFFFF"/>
        </w:rPr>
        <w:t>Agencies will also work with</w:t>
      </w:r>
      <w:r w:rsidRPr="00BE6823">
        <w:t xml:space="preserve"> </w:t>
      </w:r>
      <w:r>
        <w:rPr>
          <w:rFonts w:cs="Arial"/>
          <w:color w:val="212529"/>
          <w:shd w:val="clear" w:color="auto" w:fill="FFFFFF"/>
        </w:rPr>
        <w:t xml:space="preserve">carers so they understand how these standards may be investigated including through a </w:t>
      </w:r>
      <w:r w:rsidRPr="00BE6823">
        <w:rPr>
          <w:rFonts w:cs="Arial"/>
          <w:color w:val="212529"/>
          <w:shd w:val="clear" w:color="auto" w:fill="FFFFFF"/>
        </w:rPr>
        <w:t>standard of care review</w:t>
      </w:r>
      <w:r>
        <w:rPr>
          <w:rFonts w:cs="Arial"/>
          <w:color w:val="212529"/>
          <w:shd w:val="clear" w:color="auto" w:fill="FFFFFF"/>
        </w:rPr>
        <w:t xml:space="preserve"> care or harm report.  </w:t>
      </w:r>
    </w:p>
    <w:p w14:paraId="1B3F0D3F" w14:textId="77777777" w:rsidR="005749FF" w:rsidRDefault="005749FF" w:rsidP="009364A5">
      <w:pPr>
        <w:jc w:val="both"/>
        <w:rPr>
          <w:rFonts w:cs="Arial"/>
          <w:color w:val="212529"/>
          <w:shd w:val="clear" w:color="auto" w:fill="FFFFFF"/>
        </w:rPr>
      </w:pPr>
      <w:r>
        <w:rPr>
          <w:rFonts w:cs="Arial"/>
          <w:color w:val="212529"/>
          <w:shd w:val="clear" w:color="auto" w:fill="FFFFFF"/>
        </w:rPr>
        <w:t xml:space="preserve">Agencies will refer to </w:t>
      </w:r>
      <w:r w:rsidRPr="00A43CCB">
        <w:rPr>
          <w:rFonts w:cs="Arial"/>
          <w:color w:val="212529"/>
          <w:shd w:val="clear" w:color="auto" w:fill="FFFFFF"/>
        </w:rPr>
        <w:t xml:space="preserve">the </w:t>
      </w:r>
      <w:hyperlink r:id="rId15" w:history="1">
        <w:r>
          <w:rPr>
            <w:rStyle w:val="Hyperlink"/>
            <w:rFonts w:cs="Arial"/>
            <w:shd w:val="clear" w:color="auto" w:fill="FFFFFF"/>
          </w:rPr>
          <w:t>Respond to concerns about a child's care arrangement</w:t>
        </w:r>
      </w:hyperlink>
      <w:r w:rsidRPr="00810B4B">
        <w:rPr>
          <w:rFonts w:cs="Arial"/>
          <w:i/>
          <w:iCs/>
          <w:color w:val="212529"/>
          <w:shd w:val="clear" w:color="auto" w:fill="FFFFFF"/>
        </w:rPr>
        <w:t xml:space="preserve"> </w:t>
      </w:r>
      <w:r>
        <w:rPr>
          <w:rFonts w:cs="Arial"/>
          <w:color w:val="212529"/>
          <w:shd w:val="clear" w:color="auto" w:fill="FFFFFF"/>
        </w:rPr>
        <w:t xml:space="preserve">key step in the Child Safety Practice Manual.  Information for carers about the Standards of Care is provided on the </w:t>
      </w:r>
      <w:r w:rsidRPr="00E56DED">
        <w:t>Connecting with Carers</w:t>
      </w:r>
      <w:r w:rsidRPr="00A43CCB">
        <w:rPr>
          <w:rFonts w:cs="Arial"/>
          <w:i/>
          <w:iCs/>
          <w:color w:val="212529"/>
          <w:shd w:val="clear" w:color="auto" w:fill="FFFFFF"/>
        </w:rPr>
        <w:t xml:space="preserve"> </w:t>
      </w:r>
      <w:r>
        <w:rPr>
          <w:rFonts w:cs="Arial"/>
          <w:color w:val="212529"/>
          <w:shd w:val="clear" w:color="auto" w:fill="FFFFFF"/>
        </w:rPr>
        <w:t>webpage</w:t>
      </w:r>
      <w:r w:rsidRPr="00A413EE">
        <w:t xml:space="preserve"> </w:t>
      </w:r>
      <w:hyperlink r:id="rId16" w:history="1">
        <w:r w:rsidRPr="00F72764">
          <w:rPr>
            <w:rStyle w:val="Hyperlink"/>
          </w:rPr>
          <w:t>Ri</w:t>
        </w:r>
        <w:r w:rsidRPr="00F72764">
          <w:rPr>
            <w:rStyle w:val="Hyperlink"/>
            <w:rFonts w:cs="Arial"/>
            <w:shd w:val="clear" w:color="auto" w:fill="FFFFFF"/>
          </w:rPr>
          <w:t>ghts and responsibility / Standards of care</w:t>
        </w:r>
      </w:hyperlink>
      <w:r>
        <w:rPr>
          <w:rFonts w:cs="Arial"/>
          <w:color w:val="212529"/>
          <w:shd w:val="clear" w:color="auto" w:fill="FFFFFF"/>
        </w:rPr>
        <w:t>.</w:t>
      </w:r>
    </w:p>
    <w:p w14:paraId="5CEBF843" w14:textId="094333E1" w:rsidR="005749FF" w:rsidRPr="00A43CCB" w:rsidRDefault="005749FF" w:rsidP="009364A5">
      <w:pPr>
        <w:pStyle w:val="Heading2"/>
        <w:jc w:val="both"/>
      </w:pPr>
      <w:bookmarkStart w:id="9" w:name="_Toc191547143"/>
      <w:r w:rsidRPr="00A43CCB">
        <w:t>Recordkeeping</w:t>
      </w:r>
      <w:bookmarkEnd w:id="9"/>
      <w:r w:rsidRPr="005749FF">
        <w:rPr>
          <w:lang w:val="en-AU"/>
        </w:rPr>
        <w:t xml:space="preserve"> </w:t>
      </w:r>
    </w:p>
    <w:p w14:paraId="639FFC07" w14:textId="77777777" w:rsidR="005749FF" w:rsidRDefault="005749FF" w:rsidP="009364A5">
      <w:pPr>
        <w:jc w:val="both"/>
      </w:pPr>
      <w:r>
        <w:t>Agencies will ensure carers are aware of and comply with record keeping obligations and support them in their role by sharing information with them when it relates to the carer arrangements and responsibilities they hold.</w:t>
      </w:r>
    </w:p>
    <w:p w14:paraId="0B9482A5" w14:textId="77777777" w:rsidR="005749FF" w:rsidRDefault="005749FF" w:rsidP="009364A5">
      <w:pPr>
        <w:jc w:val="both"/>
      </w:pPr>
      <w:r>
        <w:t xml:space="preserve">Carers have an obligation to keep clear and accurate records of matters relating to the children in their care. </w:t>
      </w:r>
    </w:p>
    <w:p w14:paraId="5B64AF35" w14:textId="117E80DB" w:rsidR="005749FF" w:rsidRDefault="005749FF" w:rsidP="00085BDE">
      <w:pPr>
        <w:jc w:val="both"/>
      </w:pPr>
      <w:r>
        <w:lastRenderedPageBreak/>
        <w:t>This includes information that provides evidence of important decisions made or actions taken for the child in their care. This may be information received by the carer or information carers have created consistent with their authority to care.</w:t>
      </w:r>
    </w:p>
    <w:p w14:paraId="40A27818" w14:textId="77777777" w:rsidR="005749FF" w:rsidRDefault="005749FF" w:rsidP="00085BDE">
      <w:pPr>
        <w:jc w:val="both"/>
      </w:pPr>
      <w:r>
        <w:t>This information may be used in the development of Child Safety case plans, in court proceedings or to inform decisions relating to the child, or the information collected may be included as part of the child’s life diary.</w:t>
      </w:r>
    </w:p>
    <w:p w14:paraId="33E60384" w14:textId="77777777" w:rsidR="005749FF" w:rsidRDefault="005749FF" w:rsidP="00085BDE">
      <w:pPr>
        <w:jc w:val="both"/>
      </w:pPr>
      <w:r>
        <w:t>Carers must keep child protection information secure and ensure that people who do not have a legitimate need to know the information cannot access it.</w:t>
      </w:r>
    </w:p>
    <w:p w14:paraId="1A21ADC8" w14:textId="77777777" w:rsidR="005749FF" w:rsidRDefault="005749FF" w:rsidP="00085BDE">
      <w:pPr>
        <w:jc w:val="both"/>
      </w:pPr>
      <w:r>
        <w:t>Hard copy records (e.g. report cards, health passport, letters from Child Safety) should be stored in a locked drawer or filing cabinet. Electronic records, including emails and diary notes, should be stored in a password protected folder on your computer that no one else can access.</w:t>
      </w:r>
    </w:p>
    <w:p w14:paraId="1914886E" w14:textId="0FFCC892" w:rsidR="005749FF" w:rsidRDefault="005749FF" w:rsidP="00085BDE">
      <w:pPr>
        <w:jc w:val="both"/>
      </w:pPr>
      <w:r>
        <w:t xml:space="preserve">When carers cease caring for a child, their belongings (including hard copy and electronic records, such as the child’s health passport, education support plan, report cards, photos, the child’s life diary, cultural support plan) must be returned to Child Safety and/or provided to the </w:t>
      </w:r>
      <w:r w:rsidR="00085BDE" w:rsidRPr="006F6926">
        <w:t xml:space="preserve">child or </w:t>
      </w:r>
      <w:r w:rsidRPr="006F6926">
        <w:t>youn</w:t>
      </w:r>
      <w:r>
        <w:t>g person.</w:t>
      </w:r>
    </w:p>
    <w:p w14:paraId="43C2B555" w14:textId="77777777" w:rsidR="005749FF" w:rsidRPr="00B36A1A" w:rsidRDefault="005749FF" w:rsidP="00085BDE">
      <w:pPr>
        <w:pStyle w:val="Heading2"/>
        <w:jc w:val="both"/>
      </w:pPr>
      <w:bookmarkStart w:id="10" w:name="_Toc191547144"/>
      <w:r w:rsidRPr="00B36A1A">
        <w:t>Privacy and confidentiality</w:t>
      </w:r>
      <w:bookmarkEnd w:id="10"/>
    </w:p>
    <w:p w14:paraId="1FB361C3" w14:textId="77777777" w:rsidR="005749FF" w:rsidRDefault="005749FF" w:rsidP="00085BDE">
      <w:pPr>
        <w:jc w:val="both"/>
      </w:pPr>
      <w:r>
        <w:t>Carers have obligations to respect the privacy of the children in their care and a</w:t>
      </w:r>
      <w:r w:rsidRPr="00A413EE">
        <w:t>gencies will ensure carers are aware of and comply with privacy and confidentially provisions.</w:t>
      </w:r>
    </w:p>
    <w:p w14:paraId="3FBA2E30" w14:textId="77777777" w:rsidR="005749FF" w:rsidRDefault="005749FF" w:rsidP="00085BDE">
      <w:pPr>
        <w:jc w:val="both"/>
      </w:pPr>
      <w:r>
        <w:t>Disclosing information about the child’s family situation may cause negative social or emotional consequences for a child in care, particularly if that information is widely disseminated (for example, on social media—such as Facebook).</w:t>
      </w:r>
    </w:p>
    <w:p w14:paraId="648AB1B1" w14:textId="77777777" w:rsidR="005749FF" w:rsidRDefault="005749FF" w:rsidP="00085BDE">
      <w:pPr>
        <w:jc w:val="both"/>
      </w:pPr>
      <w:r>
        <w:t xml:space="preserve">Carers should only use or disclose child protection information to the extent necessary to support the agreed case plan/placement agreement or to meet the immediate needs of the child. </w:t>
      </w:r>
    </w:p>
    <w:p w14:paraId="37CFAD5E" w14:textId="77777777" w:rsidR="005749FF" w:rsidRDefault="005749FF" w:rsidP="00085BDE">
      <w:pPr>
        <w:spacing w:after="120"/>
        <w:jc w:val="both"/>
      </w:pPr>
      <w:r>
        <w:t xml:space="preserve">For example: </w:t>
      </w:r>
    </w:p>
    <w:p w14:paraId="353AAF5D" w14:textId="77777777" w:rsidR="005749FF" w:rsidRDefault="005749FF" w:rsidP="00085BDE">
      <w:pPr>
        <w:numPr>
          <w:ilvl w:val="0"/>
          <w:numId w:val="15"/>
        </w:numPr>
        <w:spacing w:after="60" w:line="240" w:lineRule="auto"/>
        <w:ind w:left="714" w:right="373" w:hanging="357"/>
        <w:jc w:val="both"/>
      </w:pPr>
      <w:r>
        <w:t xml:space="preserve">a carer may tell the child’s teacher that the child has been placed in their care due to domestic violence issues within their family, so that the teacher understands the particular issues affecting the child which may impact on their ability to learn or the supports that they may require at school. </w:t>
      </w:r>
    </w:p>
    <w:p w14:paraId="27664FD0" w14:textId="77777777" w:rsidR="005749FF" w:rsidRDefault="005749FF" w:rsidP="00085BDE">
      <w:pPr>
        <w:numPr>
          <w:ilvl w:val="0"/>
          <w:numId w:val="15"/>
        </w:numPr>
        <w:spacing w:after="240" w:line="240" w:lineRule="auto"/>
        <w:ind w:right="373"/>
        <w:jc w:val="both"/>
      </w:pPr>
      <w:r>
        <w:t>a carer may tell the child’s doctor or counsellor about trauma they have suffered in order to obtain appropriate medical treatment or counselling that addresses their needs.</w:t>
      </w:r>
    </w:p>
    <w:p w14:paraId="1B10ADEA" w14:textId="77777777" w:rsidR="005749FF" w:rsidRDefault="005749FF" w:rsidP="00085BDE">
      <w:pPr>
        <w:jc w:val="both"/>
      </w:pPr>
      <w:r>
        <w:t>A carer should not disclose information about a child’s family situation merely to satisfy the curiosity of their family and friends.</w:t>
      </w:r>
    </w:p>
    <w:p w14:paraId="69ECAB31" w14:textId="77777777" w:rsidR="005749FF" w:rsidRDefault="005749FF" w:rsidP="00085BDE">
      <w:pPr>
        <w:jc w:val="both"/>
      </w:pPr>
      <w:r>
        <w:t>Unauthorised use or disclosure of child protection information is an offence and may be punishable by a fine or imprisonment.</w:t>
      </w:r>
    </w:p>
    <w:p w14:paraId="3770780E" w14:textId="77777777" w:rsidR="005749FF" w:rsidRDefault="005749FF" w:rsidP="00085BDE">
      <w:pPr>
        <w:jc w:val="both"/>
      </w:pPr>
      <w:r>
        <w:t>If carers are unsure whether to use or disclose particular information and agencies are unable to resolve, individual queries should be referred to the child’s CSO.</w:t>
      </w:r>
    </w:p>
    <w:p w14:paraId="70BA7139" w14:textId="77777777" w:rsidR="005749FF" w:rsidRPr="00B36A1A" w:rsidRDefault="005749FF" w:rsidP="00085BDE">
      <w:pPr>
        <w:pStyle w:val="Heading2"/>
        <w:jc w:val="both"/>
      </w:pPr>
      <w:bookmarkStart w:id="11" w:name="_Toc191547145"/>
      <w:r w:rsidRPr="00B36A1A">
        <w:lastRenderedPageBreak/>
        <w:t>Use of social media</w:t>
      </w:r>
      <w:bookmarkEnd w:id="11"/>
    </w:p>
    <w:p w14:paraId="3B968421" w14:textId="18B2423E" w:rsidR="005749FF" w:rsidRDefault="005749FF" w:rsidP="00085BDE">
      <w:pPr>
        <w:jc w:val="both"/>
      </w:pPr>
      <w:r>
        <w:t xml:space="preserve">Carers must not publish information that would identify a child in care, especially when using social media. For </w:t>
      </w:r>
      <w:r w:rsidR="00085BDE">
        <w:t>example,</w:t>
      </w:r>
      <w:r>
        <w:t xml:space="preserve"> a carer may post a photo on their Facebook page of the child with their family on a social outing, but carers must not include a comment that refers to them as a child in care.</w:t>
      </w:r>
    </w:p>
    <w:p w14:paraId="1857B989" w14:textId="77777777" w:rsidR="005749FF" w:rsidRDefault="005749FF" w:rsidP="00085BDE">
      <w:pPr>
        <w:jc w:val="both"/>
        <w:rPr>
          <w:i/>
          <w:iCs/>
        </w:rPr>
      </w:pPr>
      <w:r>
        <w:t xml:space="preserve">Agencies will support carers using social media by providing them with a copy of the </w:t>
      </w:r>
      <w:hyperlink r:id="rId17" w:history="1">
        <w:r w:rsidRPr="006F41AC">
          <w:rPr>
            <w:rStyle w:val="Hyperlink"/>
          </w:rPr>
          <w:t>Social media guidelines</w:t>
        </w:r>
      </w:hyperlink>
      <w:r>
        <w:rPr>
          <w:i/>
          <w:iCs/>
        </w:rPr>
        <w:t xml:space="preserve"> </w:t>
      </w:r>
      <w:r w:rsidRPr="00CB3FB8">
        <w:t>detailed on the</w:t>
      </w:r>
      <w:r>
        <w:rPr>
          <w:i/>
          <w:iCs/>
        </w:rPr>
        <w:t xml:space="preserve"> </w:t>
      </w:r>
      <w:r w:rsidRPr="00E56DED">
        <w:t>Connecting with Carers</w:t>
      </w:r>
      <w:r>
        <w:rPr>
          <w:i/>
          <w:iCs/>
        </w:rPr>
        <w:t xml:space="preserve"> </w:t>
      </w:r>
      <w:r w:rsidRPr="00CB3FB8">
        <w:t>webpage</w:t>
      </w:r>
      <w:r>
        <w:t xml:space="preserve"> and ensure they understand these guidelines.</w:t>
      </w:r>
    </w:p>
    <w:p w14:paraId="7875848C" w14:textId="5BC66185" w:rsidR="005749FF" w:rsidRPr="001D6E6B" w:rsidRDefault="005749FF" w:rsidP="00085BDE">
      <w:pPr>
        <w:pStyle w:val="Heading2"/>
        <w:jc w:val="both"/>
      </w:pPr>
      <w:bookmarkStart w:id="12" w:name="_Toc191547146"/>
      <w:r w:rsidRPr="001D6E6B">
        <w:t>Change in Carer Circumstance</w:t>
      </w:r>
      <w:bookmarkEnd w:id="12"/>
      <w:r w:rsidRPr="001D6E6B">
        <w:rPr>
          <w:lang w:val="en-AU"/>
        </w:rPr>
        <w:t xml:space="preserve"> </w:t>
      </w:r>
    </w:p>
    <w:p w14:paraId="4F6AEF83" w14:textId="501DB3AA" w:rsidR="005749FF" w:rsidRDefault="005749FF" w:rsidP="00085BDE">
      <w:pPr>
        <w:jc w:val="both"/>
      </w:pPr>
      <w:r w:rsidRPr="001D6E6B">
        <w:t xml:space="preserve">The </w:t>
      </w:r>
      <w:r w:rsidRPr="001D6E6B">
        <w:rPr>
          <w:i/>
          <w:iCs/>
        </w:rPr>
        <w:t>Child Protection Act 1999</w:t>
      </w:r>
      <w:r w:rsidRPr="001D6E6B">
        <w:t xml:space="preserve"> requires approved carers to tell Child Safety of changes in their circumstances in writing. Approved carers can do this by completing a </w:t>
      </w:r>
      <w:hyperlink r:id="rId18" w:history="1">
        <w:r w:rsidRPr="001D6E6B">
          <w:rPr>
            <w:rStyle w:val="Hyperlink"/>
          </w:rPr>
          <w:t>Change in Carer Circumstance Form 39</w:t>
        </w:r>
      </w:hyperlink>
      <w:r w:rsidRPr="001D6E6B">
        <w:t xml:space="preserve"> and providing this form to Child Safety via their regional placement services.</w:t>
      </w:r>
    </w:p>
    <w:p w14:paraId="65E26BA6" w14:textId="228C19C2" w:rsidR="005749FF" w:rsidRDefault="005749FF" w:rsidP="00085BDE">
      <w:pPr>
        <w:jc w:val="both"/>
      </w:pPr>
      <w:r>
        <w:t xml:space="preserve">Agencies will support carers to be aware of when to </w:t>
      </w:r>
      <w:r w:rsidRPr="00E80F9B">
        <w:t>complete the Change in Care</w:t>
      </w:r>
      <w:r>
        <w:t>r</w:t>
      </w:r>
      <w:r w:rsidRPr="00E80F9B">
        <w:t xml:space="preserve"> Circumstance Form</w:t>
      </w:r>
      <w:r>
        <w:t xml:space="preserve">. This may include supporting carers to access, complete the form and providing this form to Child Safety when requested by the carer. Agencies will confirm updates about changes to a carer household are received by Child Safety in a timely way. </w:t>
      </w:r>
    </w:p>
    <w:p w14:paraId="3A48B205" w14:textId="77777777" w:rsidR="005749FF" w:rsidRPr="00B707F1" w:rsidRDefault="005749FF" w:rsidP="00085BDE">
      <w:pPr>
        <w:spacing w:after="0"/>
        <w:jc w:val="both"/>
      </w:pPr>
      <w:r>
        <w:t>Carers m</w:t>
      </w:r>
      <w:r w:rsidRPr="00B707F1">
        <w:t>ust tell Child Safety immediately when:</w:t>
      </w:r>
    </w:p>
    <w:p w14:paraId="11E2472E" w14:textId="77777777" w:rsidR="005749FF" w:rsidRPr="00B707F1" w:rsidRDefault="005749FF" w:rsidP="00085BDE">
      <w:pPr>
        <w:numPr>
          <w:ilvl w:val="0"/>
          <w:numId w:val="14"/>
        </w:numPr>
        <w:spacing w:after="0" w:line="240" w:lineRule="auto"/>
        <w:ind w:right="373"/>
        <w:jc w:val="both"/>
      </w:pPr>
      <w:r w:rsidRPr="00B707F1">
        <w:t xml:space="preserve">there is a change in </w:t>
      </w:r>
      <w:r>
        <w:t xml:space="preserve">their </w:t>
      </w:r>
      <w:r w:rsidRPr="00B707F1">
        <w:t xml:space="preserve">criminal or traffic history, including if </w:t>
      </w:r>
      <w:r>
        <w:t>they</w:t>
      </w:r>
      <w:r w:rsidRPr="00B707F1">
        <w:t xml:space="preserve"> have been charged with an offence</w:t>
      </w:r>
    </w:p>
    <w:p w14:paraId="30D16FA0" w14:textId="77777777" w:rsidR="005749FF" w:rsidRPr="00B707F1" w:rsidRDefault="005749FF" w:rsidP="00085BDE">
      <w:pPr>
        <w:numPr>
          <w:ilvl w:val="0"/>
          <w:numId w:val="14"/>
        </w:numPr>
        <w:spacing w:after="0" w:line="240" w:lineRule="auto"/>
        <w:ind w:right="373"/>
        <w:jc w:val="both"/>
      </w:pPr>
      <w:r>
        <w:t xml:space="preserve">they </w:t>
      </w:r>
      <w:r w:rsidRPr="00B707F1">
        <w:t xml:space="preserve">become aware of, or reasonably suspect, there has been a change in the criminal or traffic history of a member of </w:t>
      </w:r>
      <w:r>
        <w:t xml:space="preserve">their </w:t>
      </w:r>
      <w:r w:rsidRPr="00B707F1">
        <w:t>household</w:t>
      </w:r>
    </w:p>
    <w:p w14:paraId="6DB424A4" w14:textId="77777777" w:rsidR="005749FF" w:rsidRPr="00B707F1" w:rsidRDefault="005749FF" w:rsidP="00085BDE">
      <w:pPr>
        <w:numPr>
          <w:ilvl w:val="0"/>
          <w:numId w:val="14"/>
        </w:numPr>
        <w:spacing w:after="0" w:line="240" w:lineRule="auto"/>
        <w:ind w:right="373"/>
        <w:jc w:val="both"/>
      </w:pPr>
      <w:r>
        <w:t>they,</w:t>
      </w:r>
      <w:r w:rsidRPr="00B707F1">
        <w:t xml:space="preserve"> or a household member, </w:t>
      </w:r>
      <w:r>
        <w:t xml:space="preserve">is mentioned as an </w:t>
      </w:r>
      <w:r w:rsidRPr="00B707F1">
        <w:t>aggrieved or respondent in a domestic and family violence matter</w:t>
      </w:r>
    </w:p>
    <w:p w14:paraId="32EE876A" w14:textId="77777777" w:rsidR="005749FF" w:rsidRPr="00B707F1" w:rsidRDefault="005749FF" w:rsidP="00085BDE">
      <w:pPr>
        <w:numPr>
          <w:ilvl w:val="0"/>
          <w:numId w:val="14"/>
        </w:numPr>
        <w:spacing w:after="0" w:line="240" w:lineRule="auto"/>
        <w:ind w:right="373"/>
        <w:jc w:val="both"/>
      </w:pPr>
      <w:r>
        <w:t xml:space="preserve">they </w:t>
      </w:r>
      <w:r w:rsidRPr="00B707F1">
        <w:t>become aware of, or reasonably suspect, a household member has been involved with Child Safety or a similar child protection agency in another state or country</w:t>
      </w:r>
    </w:p>
    <w:p w14:paraId="03CDAD47" w14:textId="77777777" w:rsidR="005749FF" w:rsidRPr="00B707F1" w:rsidRDefault="005749FF" w:rsidP="00085BDE">
      <w:pPr>
        <w:numPr>
          <w:ilvl w:val="0"/>
          <w:numId w:val="14"/>
        </w:numPr>
        <w:spacing w:after="0" w:line="240" w:lineRule="auto"/>
        <w:ind w:right="373"/>
        <w:jc w:val="both"/>
      </w:pPr>
      <w:r w:rsidRPr="00B707F1">
        <w:t xml:space="preserve">another person intends to join </w:t>
      </w:r>
      <w:r>
        <w:t xml:space="preserve">the carer </w:t>
      </w:r>
      <w:r w:rsidRPr="00B707F1">
        <w:t>household—this includes commencing a new relationship with a partner, or if the change relates to a tenant or boarder, a friend or relative</w:t>
      </w:r>
    </w:p>
    <w:p w14:paraId="047D2003" w14:textId="77777777" w:rsidR="005749FF" w:rsidRPr="00B707F1" w:rsidRDefault="005749FF" w:rsidP="00085BDE">
      <w:pPr>
        <w:numPr>
          <w:ilvl w:val="0"/>
          <w:numId w:val="14"/>
        </w:numPr>
        <w:spacing w:after="0" w:line="240" w:lineRule="auto"/>
        <w:ind w:right="373"/>
        <w:jc w:val="both"/>
      </w:pPr>
      <w:r w:rsidRPr="00B707F1">
        <w:t xml:space="preserve">another person leaves </w:t>
      </w:r>
      <w:r>
        <w:t xml:space="preserve">the carer </w:t>
      </w:r>
      <w:r w:rsidRPr="00B707F1">
        <w:t>household—for example, as a result of separation or divorce, or a household member dies</w:t>
      </w:r>
    </w:p>
    <w:p w14:paraId="4F41D4CD" w14:textId="77777777" w:rsidR="005749FF" w:rsidRPr="00B707F1" w:rsidRDefault="005749FF" w:rsidP="00085BDE">
      <w:pPr>
        <w:numPr>
          <w:ilvl w:val="0"/>
          <w:numId w:val="14"/>
        </w:numPr>
        <w:spacing w:after="0" w:line="240" w:lineRule="auto"/>
        <w:ind w:right="373"/>
        <w:jc w:val="both"/>
      </w:pPr>
      <w:r>
        <w:t xml:space="preserve">they </w:t>
      </w:r>
      <w:r w:rsidRPr="00B707F1">
        <w:t xml:space="preserve">intend to provide care to other children in </w:t>
      </w:r>
      <w:r>
        <w:t>their</w:t>
      </w:r>
      <w:r w:rsidRPr="00B707F1">
        <w:t xml:space="preserve"> home, for example as a family day care educator or through the provision of informal care of children</w:t>
      </w:r>
    </w:p>
    <w:p w14:paraId="2B8DA1C7" w14:textId="77777777" w:rsidR="005749FF" w:rsidRPr="00B707F1" w:rsidRDefault="005749FF" w:rsidP="00085BDE">
      <w:pPr>
        <w:numPr>
          <w:ilvl w:val="0"/>
          <w:numId w:val="14"/>
        </w:numPr>
        <w:spacing w:after="0" w:line="240" w:lineRule="auto"/>
        <w:ind w:right="373"/>
        <w:jc w:val="both"/>
      </w:pPr>
      <w:r>
        <w:t>there is a change in their personal</w:t>
      </w:r>
      <w:r w:rsidRPr="00B707F1">
        <w:t xml:space="preserve"> circumstances, for example, significant health problems or excessive employment demands</w:t>
      </w:r>
    </w:p>
    <w:p w14:paraId="738418F2" w14:textId="77777777" w:rsidR="005749FF" w:rsidRPr="00B707F1" w:rsidRDefault="005749FF" w:rsidP="00085BDE">
      <w:pPr>
        <w:numPr>
          <w:ilvl w:val="0"/>
          <w:numId w:val="14"/>
        </w:numPr>
        <w:spacing w:after="0" w:line="240" w:lineRule="auto"/>
        <w:ind w:left="714" w:right="373" w:hanging="357"/>
        <w:jc w:val="both"/>
      </w:pPr>
      <w:r>
        <w:t xml:space="preserve">they </w:t>
      </w:r>
      <w:r w:rsidRPr="00B707F1">
        <w:t>chang</w:t>
      </w:r>
      <w:r>
        <w:t xml:space="preserve">e their residential </w:t>
      </w:r>
      <w:r w:rsidRPr="00B707F1">
        <w:t>address.</w:t>
      </w:r>
    </w:p>
    <w:p w14:paraId="2DBDEAF6" w14:textId="77777777" w:rsidR="005749FF" w:rsidRDefault="005749FF" w:rsidP="00085BDE">
      <w:pPr>
        <w:spacing w:after="0"/>
      </w:pPr>
    </w:p>
    <w:p w14:paraId="69EB9A55" w14:textId="77777777" w:rsidR="005749FF" w:rsidRDefault="005749FF" w:rsidP="00085BDE">
      <w:pPr>
        <w:jc w:val="both"/>
      </w:pPr>
      <w:r>
        <w:t>It is important C</w:t>
      </w:r>
      <w:r w:rsidRPr="00B9644C">
        <w:t>hild Safety know</w:t>
      </w:r>
      <w:r>
        <w:t xml:space="preserve">s </w:t>
      </w:r>
      <w:r w:rsidRPr="00B9644C">
        <w:t xml:space="preserve">who is living </w:t>
      </w:r>
      <w:r>
        <w:t xml:space="preserve">in a carer’s household or who is </w:t>
      </w:r>
      <w:r w:rsidRPr="00B9644C">
        <w:t xml:space="preserve">regularly spending time in </w:t>
      </w:r>
      <w:r>
        <w:t xml:space="preserve">the carer’s </w:t>
      </w:r>
      <w:r w:rsidRPr="00B9644C">
        <w:t>home</w:t>
      </w:r>
      <w:r>
        <w:t xml:space="preserve">. A condition of a carer’s approval is the requirement </w:t>
      </w:r>
      <w:r w:rsidRPr="00B9644C">
        <w:t>to provide this information to Child Safety</w:t>
      </w:r>
      <w:r>
        <w:t xml:space="preserve">. If Child Safety determine that this person is considered an “adult household member” under the </w:t>
      </w:r>
      <w:r w:rsidRPr="00B9644C">
        <w:rPr>
          <w:i/>
          <w:iCs/>
        </w:rPr>
        <w:t>Child Protection Act 1999</w:t>
      </w:r>
      <w:r>
        <w:rPr>
          <w:i/>
          <w:iCs/>
        </w:rPr>
        <w:t>,</w:t>
      </w:r>
      <w:r>
        <w:t xml:space="preserve"> this person must hold a current blue card or exemption card approval.</w:t>
      </w:r>
    </w:p>
    <w:p w14:paraId="0E8CAD36" w14:textId="13EACE3B" w:rsidR="005749FF" w:rsidRPr="00FE5FFA" w:rsidRDefault="005749FF" w:rsidP="00FE5FFA">
      <w:pPr>
        <w:pStyle w:val="Heading2"/>
      </w:pPr>
      <w:bookmarkStart w:id="13" w:name="_Toc191547147"/>
      <w:bookmarkStart w:id="14" w:name="_Hlk191546122"/>
      <w:r w:rsidRPr="00FE5FFA">
        <w:lastRenderedPageBreak/>
        <w:t>Blue Card Requirements</w:t>
      </w:r>
      <w:bookmarkEnd w:id="13"/>
      <w:r w:rsidRPr="00FE5FFA">
        <w:t xml:space="preserve"> </w:t>
      </w:r>
    </w:p>
    <w:bookmarkEnd w:id="14"/>
    <w:p w14:paraId="45DDAD89" w14:textId="77777777" w:rsidR="005749FF" w:rsidRDefault="005749FF" w:rsidP="00085BDE">
      <w:pPr>
        <w:jc w:val="both"/>
      </w:pPr>
      <w:r>
        <w:t xml:space="preserve">Agencies must ensure carers (and any adult household members) have a valid blue card consistent with requirements of the </w:t>
      </w:r>
      <w:r w:rsidRPr="001911D5">
        <w:rPr>
          <w:i/>
          <w:iCs/>
        </w:rPr>
        <w:t>Working with Children (Risk Management and Screening) Act 2000</w:t>
      </w:r>
      <w:r>
        <w:t>.</w:t>
      </w:r>
    </w:p>
    <w:p w14:paraId="64572E18" w14:textId="77777777" w:rsidR="005749FF" w:rsidRDefault="005749FF" w:rsidP="00085BDE">
      <w:pPr>
        <w:jc w:val="both"/>
      </w:pPr>
      <w:r>
        <w:t>Agencies will assist carers and all adult members of the carer’s household throughout the blue card application and renewal process.</w:t>
      </w:r>
    </w:p>
    <w:p w14:paraId="7F9039F0" w14:textId="77777777" w:rsidR="005749FF" w:rsidRDefault="005749FF" w:rsidP="00085BDE">
      <w:pPr>
        <w:jc w:val="both"/>
      </w:pPr>
      <w:r>
        <w:t>Pr</w:t>
      </w:r>
      <w:r w:rsidRPr="001911D5">
        <w:t>ovisionally approved carer</w:t>
      </w:r>
      <w:r>
        <w:t xml:space="preserve">s and </w:t>
      </w:r>
      <w:r w:rsidRPr="001911D5">
        <w:t xml:space="preserve">adult members of </w:t>
      </w:r>
      <w:r>
        <w:t xml:space="preserve">their household </w:t>
      </w:r>
      <w:r w:rsidRPr="001911D5">
        <w:t>are required to apply and obtain a blue card approval prior to the</w:t>
      </w:r>
      <w:r>
        <w:t>ir</w:t>
      </w:r>
      <w:r w:rsidRPr="001911D5">
        <w:t xml:space="preserve"> provisional approval expiring.</w:t>
      </w:r>
      <w:r>
        <w:t xml:space="preserve"> </w:t>
      </w:r>
    </w:p>
    <w:p w14:paraId="5B0BA99E" w14:textId="77777777" w:rsidR="005749FF" w:rsidRDefault="005749FF" w:rsidP="00085BDE">
      <w:pPr>
        <w:jc w:val="both"/>
      </w:pPr>
      <w:r>
        <w:t xml:space="preserve">Neither the </w:t>
      </w:r>
      <w:r w:rsidRPr="001911D5">
        <w:rPr>
          <w:i/>
          <w:iCs/>
        </w:rPr>
        <w:t>Child Protection Act 1999</w:t>
      </w:r>
      <w:r>
        <w:t xml:space="preserve"> or t</w:t>
      </w:r>
      <w:r w:rsidRPr="001911D5">
        <w:t xml:space="preserve">he </w:t>
      </w:r>
      <w:r w:rsidRPr="001911D5">
        <w:rPr>
          <w:i/>
          <w:iCs/>
        </w:rPr>
        <w:t>Working with Children (Risk Management and Screening) Act 2000</w:t>
      </w:r>
      <w:r>
        <w:t xml:space="preserve"> requires provisionally approved carers or members of their household to hold a blue card to commence caring when provisionally approved. </w:t>
      </w:r>
    </w:p>
    <w:p w14:paraId="6976EEEF" w14:textId="77777777" w:rsidR="005749FF" w:rsidRDefault="005749FF" w:rsidP="00085BDE">
      <w:pPr>
        <w:jc w:val="both"/>
      </w:pPr>
      <w:r>
        <w:t>Carers can apply for b</w:t>
      </w:r>
      <w:r w:rsidRPr="00BC1A7E">
        <w:t>lue card</w:t>
      </w:r>
      <w:r>
        <w:t xml:space="preserve">s through the Blue Card Services’ (BCS) </w:t>
      </w:r>
      <w:hyperlink r:id="rId19" w:history="1">
        <w:r w:rsidRPr="00BC1A7E">
          <w:t>online applicant portal</w:t>
        </w:r>
      </w:hyperlink>
      <w:r>
        <w:t xml:space="preserve"> </w:t>
      </w:r>
      <w:r w:rsidRPr="00BC1A7E">
        <w:t>which will mean faster approval time</w:t>
      </w:r>
      <w:r>
        <w:t>s</w:t>
      </w:r>
      <w:r w:rsidRPr="00BC1A7E">
        <w:t xml:space="preserve"> for most applicants.</w:t>
      </w:r>
      <w:r>
        <w:t xml:space="preserve"> </w:t>
      </w:r>
    </w:p>
    <w:p w14:paraId="12B92D2E" w14:textId="77777777" w:rsidR="005749FF" w:rsidRDefault="005749FF" w:rsidP="00085BDE">
      <w:pPr>
        <w:jc w:val="both"/>
      </w:pPr>
      <w:r>
        <w:t xml:space="preserve">The </w:t>
      </w:r>
      <w:hyperlink r:id="rId20" w:history="1">
        <w:r w:rsidRPr="00107CE3">
          <w:rPr>
            <w:rStyle w:val="Hyperlink"/>
          </w:rPr>
          <w:t>Application for Initial Approval – Form 3A</w:t>
        </w:r>
      </w:hyperlink>
      <w:r>
        <w:t xml:space="preserve"> requires applicants to include either their blue card number, should they already hold a blue card, or to have commenced a blue card application process and provide their </w:t>
      </w:r>
      <w:bookmarkStart w:id="15" w:name="_Hlk104374652"/>
      <w:r>
        <w:t xml:space="preserve">blue card services online number. </w:t>
      </w:r>
      <w:bookmarkEnd w:id="15"/>
    </w:p>
    <w:p w14:paraId="6506F5D5" w14:textId="23E15CD6" w:rsidR="005749FF" w:rsidRPr="00E56DED" w:rsidRDefault="005749FF" w:rsidP="00085BDE">
      <w:pPr>
        <w:jc w:val="both"/>
        <w:rPr>
          <w:szCs w:val="22"/>
        </w:rPr>
      </w:pPr>
      <w:r>
        <w:t>The BCS</w:t>
      </w:r>
      <w:r w:rsidRPr="005A51A5">
        <w:t xml:space="preserve"> </w:t>
      </w:r>
      <w:r>
        <w:t>online</w:t>
      </w:r>
      <w:r w:rsidRPr="005A51A5">
        <w:t xml:space="preserve"> numbe</w:t>
      </w:r>
      <w:r>
        <w:t xml:space="preserve">r will be used by Child Safety to link the applicant and allow them to continue to complete their blue card application as a volunteer (at no cost). Once linked, applicants will receive an email or text message from BCS advising them to access the online application portal to complete their application. Agencies will support all carer applicants and household members to complete this step </w:t>
      </w:r>
      <w:r w:rsidRPr="006F6926">
        <w:t xml:space="preserve">as early as possible. Agencies can </w:t>
      </w:r>
      <w:r w:rsidRPr="006F6926">
        <w:rPr>
          <w:sz w:val="24"/>
          <w:szCs w:val="28"/>
        </w:rPr>
        <w:t>r</w:t>
      </w:r>
      <w:r w:rsidRPr="006F6926">
        <w:rPr>
          <w:szCs w:val="22"/>
        </w:rPr>
        <w:t xml:space="preserve">efer to the </w:t>
      </w:r>
      <w:hyperlink r:id="rId21" w:history="1">
        <w:r w:rsidR="006F6926" w:rsidRPr="006F6926">
          <w:rPr>
            <w:rStyle w:val="Hyperlink"/>
            <w:szCs w:val="22"/>
          </w:rPr>
          <w:t>Blue Card Services resources for organisations</w:t>
        </w:r>
      </w:hyperlink>
      <w:r w:rsidR="006F6926">
        <w:rPr>
          <w:szCs w:val="22"/>
        </w:rPr>
        <w:t xml:space="preserve"> page </w:t>
      </w:r>
      <w:r w:rsidRPr="00E56DED">
        <w:rPr>
          <w:szCs w:val="22"/>
        </w:rPr>
        <w:t xml:space="preserve">for more information.  </w:t>
      </w:r>
    </w:p>
    <w:p w14:paraId="5711C817" w14:textId="0818C328" w:rsidR="005749FF" w:rsidRDefault="005749FF" w:rsidP="00085BDE">
      <w:pPr>
        <w:jc w:val="both"/>
      </w:pPr>
      <w:bookmarkStart w:id="16" w:name="_Hlk108774902"/>
      <w:r>
        <w:t xml:space="preserve">Agencies can utilise the </w:t>
      </w:r>
      <w:hyperlink r:id="rId22" w:history="1">
        <w:r w:rsidR="009E2630" w:rsidRPr="006F6926">
          <w:rPr>
            <w:rStyle w:val="Hyperlink"/>
          </w:rPr>
          <w:t>Approval to contact Blue Card Services</w:t>
        </w:r>
      </w:hyperlink>
      <w:r w:rsidR="009E2630">
        <w:t xml:space="preserve"> </w:t>
      </w:r>
      <w:r w:rsidR="006F6926">
        <w:t xml:space="preserve">and/or </w:t>
      </w:r>
      <w:hyperlink r:id="rId23" w:history="1">
        <w:r w:rsidR="006F6926" w:rsidRPr="006F6926">
          <w:rPr>
            <w:rStyle w:val="Hyperlink"/>
          </w:rPr>
          <w:t>Approval to Discuss confidential information with Blue Card Services</w:t>
        </w:r>
      </w:hyperlink>
      <w:r w:rsidR="006F6926">
        <w:t xml:space="preserve"> </w:t>
      </w:r>
      <w:r>
        <w:t xml:space="preserve">to obtain consent from applicants and adult household members to support their blue card application, renewal process or to respond to requests for additional information made by BCS. When completed, this form authorises BCS to discuss information about the applicant’s blue card application with the nominated person. </w:t>
      </w:r>
    </w:p>
    <w:bookmarkEnd w:id="16"/>
    <w:p w14:paraId="603600C8" w14:textId="77777777" w:rsidR="005749FF" w:rsidRDefault="005749FF" w:rsidP="00085BDE">
      <w:pPr>
        <w:jc w:val="both"/>
      </w:pPr>
      <w:r>
        <w:t>Carers must renew their b</w:t>
      </w:r>
      <w:r w:rsidRPr="00BC1A7E">
        <w:t>lue card</w:t>
      </w:r>
      <w:r>
        <w:t xml:space="preserve"> through BCS’ </w:t>
      </w:r>
      <w:hyperlink r:id="rId24" w:history="1">
        <w:r w:rsidRPr="00BC1A7E">
          <w:t>online portal</w:t>
        </w:r>
      </w:hyperlink>
      <w:r>
        <w:t xml:space="preserve"> prior to their current blue card approval expiry date. Applicants generally receive a fast re-approval when submitting through the online portal</w:t>
      </w:r>
      <w:r w:rsidRPr="00BC1A7E">
        <w:t>.</w:t>
      </w:r>
    </w:p>
    <w:p w14:paraId="12C8DE1D" w14:textId="078C40E5" w:rsidR="005749FF" w:rsidRDefault="005749FF" w:rsidP="00085BDE">
      <w:pPr>
        <w:jc w:val="both"/>
      </w:pPr>
      <w:r>
        <w:t xml:space="preserve">Carers can renew via paper-based </w:t>
      </w:r>
      <w:r w:rsidR="006F6926">
        <w:t>applications;</w:t>
      </w:r>
      <w:r>
        <w:t xml:space="preserve"> however the use of the online portal is strongly encouraged. Agencies are encouraged to support carers make renewals on time and easily through BCS</w:t>
      </w:r>
      <w:r w:rsidRPr="00C8748A">
        <w:t>’ online portal</w:t>
      </w:r>
      <w:r>
        <w:t xml:space="preserve">. </w:t>
      </w:r>
    </w:p>
    <w:p w14:paraId="3EFDAFC3" w14:textId="293699FC" w:rsidR="005749FF" w:rsidRDefault="005749FF" w:rsidP="00085BDE">
      <w:pPr>
        <w:jc w:val="both"/>
      </w:pPr>
      <w:r>
        <w:t>A</w:t>
      </w:r>
      <w:r w:rsidRPr="005A51A5">
        <w:t>genc</w:t>
      </w:r>
      <w:r>
        <w:t xml:space="preserve">ies will ensure carers and adult household members are aware of how and when to renew their blue card. </w:t>
      </w:r>
    </w:p>
    <w:p w14:paraId="254CB2A5" w14:textId="0DEF33B1" w:rsidR="005749FF" w:rsidRDefault="005749FF" w:rsidP="00085BDE">
      <w:pPr>
        <w:pStyle w:val="Heading2"/>
        <w:jc w:val="both"/>
      </w:pPr>
      <w:bookmarkStart w:id="17" w:name="_Toc191547148"/>
      <w:bookmarkStart w:id="18" w:name="_Hlk107300958"/>
      <w:r w:rsidRPr="006168C5">
        <w:t>Household Safety</w:t>
      </w:r>
      <w:bookmarkEnd w:id="17"/>
      <w:r w:rsidRPr="006168C5">
        <w:t xml:space="preserve"> </w:t>
      </w:r>
    </w:p>
    <w:p w14:paraId="0A6E1F83" w14:textId="6FB7AAA9" w:rsidR="005749FF" w:rsidRDefault="005749FF" w:rsidP="00085BDE">
      <w:pPr>
        <w:jc w:val="both"/>
      </w:pPr>
      <w:r>
        <w:t xml:space="preserve">A </w:t>
      </w:r>
      <w:hyperlink r:id="rId25" w:history="1">
        <w:r w:rsidRPr="00BE6823">
          <w:rPr>
            <w:rStyle w:val="Hyperlink"/>
          </w:rPr>
          <w:t>Household Safety Study</w:t>
        </w:r>
      </w:hyperlink>
      <w:r>
        <w:t xml:space="preserve"> is undertaken as part of carer approval and renewal process. </w:t>
      </w:r>
      <w:r w:rsidRPr="00B9644C">
        <w:t xml:space="preserve"> </w:t>
      </w:r>
      <w:r>
        <w:t xml:space="preserve">The only time a household safety study is not undertaken as part of a carer approval is when the carer is already approved as a kinship carer and they are being assessed as part of another relative being placed in their care. </w:t>
      </w:r>
    </w:p>
    <w:p w14:paraId="3DBBA794" w14:textId="77777777" w:rsidR="005749FF" w:rsidRDefault="005749FF" w:rsidP="00065CEC">
      <w:pPr>
        <w:jc w:val="both"/>
      </w:pPr>
      <w:r>
        <w:lastRenderedPageBreak/>
        <w:t xml:space="preserve">Agencies undertaking a carer assessment will be responsible for completing the Household Safety Study. Regardless of whether the agency was responsible for the carers’ last assessment or </w:t>
      </w:r>
      <w:r w:rsidRPr="00B61639">
        <w:t>Household Safety Study</w:t>
      </w:r>
      <w:r>
        <w:t xml:space="preserve">, agencies will ensure carers remain aware of and support them to maintain household safety standards, for example pool gates close securely. </w:t>
      </w:r>
    </w:p>
    <w:p w14:paraId="63189B13" w14:textId="6A9A9C8D" w:rsidR="005749FF" w:rsidRDefault="005749FF" w:rsidP="00065CEC">
      <w:pPr>
        <w:jc w:val="both"/>
      </w:pPr>
      <w:r>
        <w:t xml:space="preserve">Agencies will support carers to notify Child Safety of any changes relevant to their household safety, including via the </w:t>
      </w:r>
      <w:hyperlink r:id="rId26" w:history="1">
        <w:r w:rsidRPr="006F41AC">
          <w:rPr>
            <w:rStyle w:val="Hyperlink"/>
          </w:rPr>
          <w:t>Change in Carer Circumstance Form</w:t>
        </w:r>
      </w:hyperlink>
      <w:r>
        <w:t xml:space="preserve"> when there is a change in the carer’s </w:t>
      </w:r>
      <w:r w:rsidRPr="00592F84">
        <w:t>residential addres</w:t>
      </w:r>
      <w:r>
        <w:t xml:space="preserve">s. </w:t>
      </w:r>
    </w:p>
    <w:p w14:paraId="42021E97" w14:textId="0F7774C1" w:rsidR="005749FF" w:rsidRPr="00A43CCB" w:rsidRDefault="005749FF" w:rsidP="00065CEC">
      <w:pPr>
        <w:pStyle w:val="Heading4"/>
        <w:jc w:val="both"/>
      </w:pPr>
      <w:r w:rsidRPr="00A43CCB">
        <w:t>Carer renewal</w:t>
      </w:r>
      <w:r>
        <w:t xml:space="preserve"> applications</w:t>
      </w:r>
      <w:r w:rsidRPr="005749FF">
        <w:rPr>
          <w:lang w:val="en-AU"/>
        </w:rPr>
        <w:t xml:space="preserve"> </w:t>
      </w:r>
    </w:p>
    <w:p w14:paraId="665C55E7" w14:textId="77777777" w:rsidR="005749FF" w:rsidRDefault="005749FF" w:rsidP="00065CEC">
      <w:pPr>
        <w:spacing w:after="0"/>
        <w:jc w:val="both"/>
      </w:pPr>
      <w:r>
        <w:t xml:space="preserve">Carers are responsible for completing their renewal application and will be supported to do so by their agency.  </w:t>
      </w:r>
      <w:r w:rsidRPr="009F536A">
        <w:t xml:space="preserve">An approved carer is required to renew their approval </w:t>
      </w:r>
      <w:r>
        <w:t xml:space="preserve">one </w:t>
      </w:r>
      <w:r w:rsidRPr="009F536A">
        <w:t>year from the date of their initial approval and every</w:t>
      </w:r>
      <w:r>
        <w:t xml:space="preserve"> three </w:t>
      </w:r>
      <w:r w:rsidRPr="009F536A">
        <w:t>years after that.</w:t>
      </w:r>
    </w:p>
    <w:p w14:paraId="7F5870F5" w14:textId="77777777" w:rsidR="005749FF" w:rsidRDefault="005749FF" w:rsidP="00065CEC">
      <w:pPr>
        <w:spacing w:after="0"/>
        <w:jc w:val="both"/>
      </w:pPr>
    </w:p>
    <w:p w14:paraId="7EF2525F" w14:textId="77777777" w:rsidR="005749FF" w:rsidRDefault="005749FF" w:rsidP="00065CEC">
      <w:pPr>
        <w:spacing w:after="120"/>
        <w:jc w:val="both"/>
      </w:pPr>
      <w:r>
        <w:t xml:space="preserve">Agencies will assist carers to complete their renewal application prior to their current certificate expiring by accessing the </w:t>
      </w:r>
      <w:hyperlink r:id="rId27" w:history="1">
        <w:r w:rsidRPr="00E56DED">
          <w:rPr>
            <w:rStyle w:val="Hyperlink"/>
          </w:rPr>
          <w:t>Application for Renewal of Approval – Form 3B</w:t>
        </w:r>
      </w:hyperlink>
      <w:r w:rsidRPr="009F4F2C">
        <w:rPr>
          <w:i/>
          <w:iCs/>
        </w:rPr>
        <w:t>.</w:t>
      </w:r>
      <w:r>
        <w:rPr>
          <w:i/>
          <w:iCs/>
        </w:rPr>
        <w:t xml:space="preserve"> </w:t>
      </w:r>
      <w:r>
        <w:t xml:space="preserve">Agencies with service delivery responsibility for submitting carer renewal assessments should ensure assessments are completed and submitted to Child Safety prior to the carer’s original certificate expiry date.  </w:t>
      </w:r>
    </w:p>
    <w:p w14:paraId="668AA9C7" w14:textId="77777777" w:rsidR="005749FF" w:rsidRDefault="005749FF" w:rsidP="005749FF">
      <w:pPr>
        <w:spacing w:after="120"/>
      </w:pPr>
    </w:p>
    <w:p w14:paraId="58410654" w14:textId="13995BE0" w:rsidR="005749FF" w:rsidRPr="005749FF" w:rsidRDefault="005749FF" w:rsidP="00FE5FFA">
      <w:pPr>
        <w:pStyle w:val="Heading1"/>
      </w:pPr>
      <w:bookmarkStart w:id="19" w:name="_Toc191547149"/>
      <w:r>
        <w:t>R</w:t>
      </w:r>
      <w:r w:rsidRPr="005749FF">
        <w:t>esources to help carers</w:t>
      </w:r>
      <w:bookmarkEnd w:id="19"/>
      <w:r>
        <w:t xml:space="preserve"> </w:t>
      </w:r>
    </w:p>
    <w:p w14:paraId="519CAE3D" w14:textId="5A5ABD9C" w:rsidR="005749FF" w:rsidRPr="00721EBD" w:rsidRDefault="005749FF" w:rsidP="00FE5FFA">
      <w:pPr>
        <w:pStyle w:val="Heading2"/>
      </w:pPr>
      <w:bookmarkStart w:id="20" w:name="_Toc191547150"/>
      <w:r w:rsidRPr="0024202F">
        <w:t xml:space="preserve">Connecting with </w:t>
      </w:r>
      <w:r>
        <w:t>c</w:t>
      </w:r>
      <w:r w:rsidRPr="0024202F">
        <w:t>arer</w:t>
      </w:r>
      <w:r w:rsidR="00FE5FFA">
        <w:t>s</w:t>
      </w:r>
      <w:r w:rsidRPr="0024202F">
        <w:t xml:space="preserve"> Webpage</w:t>
      </w:r>
      <w:bookmarkEnd w:id="20"/>
      <w:r w:rsidRPr="005749FF">
        <w:t xml:space="preserve"> </w:t>
      </w:r>
    </w:p>
    <w:p w14:paraId="02D53F51" w14:textId="77777777" w:rsidR="005749FF" w:rsidRDefault="005749FF" w:rsidP="00065CEC">
      <w:pPr>
        <w:spacing w:after="120"/>
        <w:jc w:val="both"/>
      </w:pPr>
      <w:r>
        <w:t xml:space="preserve">Child Safety provides information for existing carers through the </w:t>
      </w:r>
      <w:hyperlink r:id="rId28" w:history="1">
        <w:r w:rsidRPr="00891FDA">
          <w:rPr>
            <w:rStyle w:val="Hyperlink"/>
          </w:rPr>
          <w:t>Connecting with carers</w:t>
        </w:r>
      </w:hyperlink>
      <w:r w:rsidRPr="00E56DED">
        <w:t xml:space="preserve"> webpage</w:t>
      </w:r>
      <w:r>
        <w:t>.</w:t>
      </w:r>
    </w:p>
    <w:p w14:paraId="49EAC225" w14:textId="77777777" w:rsidR="005749FF" w:rsidRDefault="005749FF" w:rsidP="00065CEC">
      <w:pPr>
        <w:spacing w:after="120"/>
        <w:jc w:val="both"/>
      </w:pPr>
      <w:r>
        <w:t>The webpage is designed for all approved carers and provides up-to-date information on:</w:t>
      </w:r>
    </w:p>
    <w:p w14:paraId="4E26D65E" w14:textId="77777777" w:rsidR="005749FF" w:rsidRDefault="005749FF" w:rsidP="00065CEC">
      <w:pPr>
        <w:pStyle w:val="ListParagraph"/>
        <w:numPr>
          <w:ilvl w:val="0"/>
          <w:numId w:val="20"/>
        </w:numPr>
        <w:jc w:val="both"/>
      </w:pPr>
      <w:r>
        <w:t>Their rights and responsibilities</w:t>
      </w:r>
    </w:p>
    <w:p w14:paraId="42FAA539" w14:textId="77777777" w:rsidR="005749FF" w:rsidRDefault="005749FF" w:rsidP="00065CEC">
      <w:pPr>
        <w:pStyle w:val="ListParagraph"/>
        <w:numPr>
          <w:ilvl w:val="0"/>
          <w:numId w:val="20"/>
        </w:numPr>
        <w:jc w:val="both"/>
      </w:pPr>
      <w:r>
        <w:t>When a child comes into your care</w:t>
      </w:r>
      <w:r w:rsidRPr="0024202F">
        <w:t xml:space="preserve"> </w:t>
      </w:r>
    </w:p>
    <w:p w14:paraId="24A143B7" w14:textId="77777777" w:rsidR="005749FF" w:rsidRDefault="005749FF" w:rsidP="00065CEC">
      <w:pPr>
        <w:pStyle w:val="ListParagraph"/>
        <w:numPr>
          <w:ilvl w:val="0"/>
          <w:numId w:val="20"/>
        </w:numPr>
        <w:jc w:val="both"/>
      </w:pPr>
      <w:r>
        <w:t>Kinship Care</w:t>
      </w:r>
    </w:p>
    <w:p w14:paraId="59AF8C4F" w14:textId="77777777" w:rsidR="005749FF" w:rsidRDefault="005749FF" w:rsidP="00065CEC">
      <w:pPr>
        <w:pStyle w:val="ListParagraph"/>
        <w:numPr>
          <w:ilvl w:val="0"/>
          <w:numId w:val="20"/>
        </w:numPr>
        <w:jc w:val="both"/>
      </w:pPr>
      <w:r>
        <w:t>Everyday caring</w:t>
      </w:r>
    </w:p>
    <w:p w14:paraId="3EA6A1D1" w14:textId="77777777" w:rsidR="005749FF" w:rsidRDefault="005749FF" w:rsidP="00065CEC">
      <w:pPr>
        <w:pStyle w:val="ListParagraph"/>
        <w:numPr>
          <w:ilvl w:val="0"/>
          <w:numId w:val="20"/>
        </w:numPr>
        <w:jc w:val="both"/>
      </w:pPr>
      <w:r>
        <w:t>Money matters</w:t>
      </w:r>
    </w:p>
    <w:p w14:paraId="199AB714" w14:textId="77777777" w:rsidR="005749FF" w:rsidRDefault="005749FF" w:rsidP="00065CEC">
      <w:pPr>
        <w:pStyle w:val="ListParagraph"/>
        <w:numPr>
          <w:ilvl w:val="0"/>
          <w:numId w:val="20"/>
        </w:numPr>
        <w:jc w:val="both"/>
      </w:pPr>
      <w:r>
        <w:t>Where to get help</w:t>
      </w:r>
    </w:p>
    <w:p w14:paraId="5F6E402C" w14:textId="77777777" w:rsidR="005749FF" w:rsidRDefault="005749FF" w:rsidP="00065CEC">
      <w:pPr>
        <w:pStyle w:val="ListParagraph"/>
        <w:numPr>
          <w:ilvl w:val="0"/>
          <w:numId w:val="20"/>
        </w:numPr>
        <w:jc w:val="both"/>
      </w:pPr>
      <w:r>
        <w:t>Training</w:t>
      </w:r>
    </w:p>
    <w:p w14:paraId="23A0C3E2" w14:textId="77777777" w:rsidR="005749FF" w:rsidRDefault="005749FF" w:rsidP="00065CEC">
      <w:pPr>
        <w:pStyle w:val="ListParagraph"/>
        <w:numPr>
          <w:ilvl w:val="0"/>
          <w:numId w:val="20"/>
        </w:numPr>
        <w:jc w:val="both"/>
      </w:pPr>
      <w:r>
        <w:t>Carer Connect.</w:t>
      </w:r>
    </w:p>
    <w:p w14:paraId="69877E28" w14:textId="0082CBD2" w:rsidR="005749FF" w:rsidRDefault="005749FF" w:rsidP="00065CEC">
      <w:pPr>
        <w:pStyle w:val="Heading2"/>
        <w:jc w:val="both"/>
      </w:pPr>
      <w:bookmarkStart w:id="21" w:name="_Toc191547151"/>
      <w:bookmarkStart w:id="22" w:name="_Hlk107301191"/>
      <w:r>
        <w:t>Carer Connect</w:t>
      </w:r>
      <w:bookmarkEnd w:id="21"/>
      <w:r w:rsidRPr="006168C5">
        <w:t xml:space="preserve"> </w:t>
      </w:r>
    </w:p>
    <w:bookmarkEnd w:id="22"/>
    <w:p w14:paraId="0DFFA232" w14:textId="77777777" w:rsidR="005749FF" w:rsidRDefault="005749FF" w:rsidP="00065CEC">
      <w:pPr>
        <w:jc w:val="both"/>
      </w:pPr>
      <w:r>
        <w:t>Carer Connect is a web and mobile friendly app that has been developed to provide carers with improved and secure access to information and support when and where they need it. Ongoing enhancements to the app are based on feedback received and updates are developed and released regularly.</w:t>
      </w:r>
    </w:p>
    <w:p w14:paraId="22FE0D97" w14:textId="77777777" w:rsidR="005749FF" w:rsidRDefault="005749FF" w:rsidP="00065CEC">
      <w:pPr>
        <w:spacing w:after="120"/>
        <w:jc w:val="both"/>
      </w:pPr>
      <w:r>
        <w:t xml:space="preserve">Carers who have children and young people staying with them as a primary and/or short break care arrangement can view relevant information and documentation to gain an understanding of how the needs of the children in their care can best be supported. </w:t>
      </w:r>
    </w:p>
    <w:p w14:paraId="789FC521" w14:textId="77777777" w:rsidR="00065CEC" w:rsidRDefault="00065CEC">
      <w:pPr>
        <w:spacing w:after="0" w:line="240" w:lineRule="auto"/>
      </w:pPr>
      <w:r>
        <w:br w:type="page"/>
      </w:r>
    </w:p>
    <w:p w14:paraId="075C20E4" w14:textId="4C65CE14" w:rsidR="005749FF" w:rsidRDefault="005749FF" w:rsidP="00065CEC">
      <w:pPr>
        <w:spacing w:after="120"/>
        <w:jc w:val="both"/>
      </w:pPr>
      <w:r>
        <w:lastRenderedPageBreak/>
        <w:t>Information available may include:</w:t>
      </w:r>
    </w:p>
    <w:p w14:paraId="746685CB" w14:textId="77777777" w:rsidR="005749FF" w:rsidRDefault="005749FF" w:rsidP="00065CEC">
      <w:pPr>
        <w:pStyle w:val="ListParagraph"/>
        <w:numPr>
          <w:ilvl w:val="0"/>
          <w:numId w:val="19"/>
        </w:numPr>
        <w:ind w:right="373"/>
        <w:jc w:val="both"/>
      </w:pPr>
      <w:r>
        <w:t>Placement agreement and Authority to Care</w:t>
      </w:r>
    </w:p>
    <w:p w14:paraId="1C27BB14" w14:textId="77777777" w:rsidR="005749FF" w:rsidRDefault="005749FF" w:rsidP="00065CEC">
      <w:pPr>
        <w:pStyle w:val="ListParagraph"/>
        <w:numPr>
          <w:ilvl w:val="0"/>
          <w:numId w:val="19"/>
        </w:numPr>
        <w:ind w:right="373"/>
        <w:jc w:val="both"/>
      </w:pPr>
      <w:r>
        <w:t>medical information, e.g. serious health condition alert, health passport and immunisations</w:t>
      </w:r>
    </w:p>
    <w:p w14:paraId="3B40AB55" w14:textId="77777777" w:rsidR="005749FF" w:rsidRDefault="005749FF" w:rsidP="00065CEC">
      <w:pPr>
        <w:pStyle w:val="ListParagraph"/>
        <w:numPr>
          <w:ilvl w:val="0"/>
          <w:numId w:val="19"/>
        </w:numPr>
        <w:ind w:right="373"/>
        <w:jc w:val="both"/>
      </w:pPr>
      <w:r>
        <w:t>Child Safety contact information, including after-hours phone number</w:t>
      </w:r>
    </w:p>
    <w:p w14:paraId="3AF9B724" w14:textId="77777777" w:rsidR="005749FF" w:rsidRDefault="005749FF" w:rsidP="00065CEC">
      <w:pPr>
        <w:pStyle w:val="ListParagraph"/>
        <w:numPr>
          <w:ilvl w:val="0"/>
          <w:numId w:val="19"/>
        </w:numPr>
        <w:ind w:right="373"/>
        <w:jc w:val="both"/>
      </w:pPr>
      <w:r>
        <w:t>type of child protection order and expiry date</w:t>
      </w:r>
    </w:p>
    <w:p w14:paraId="18F3C310" w14:textId="77777777" w:rsidR="005749FF" w:rsidRDefault="005749FF" w:rsidP="00065CEC">
      <w:pPr>
        <w:pStyle w:val="ListParagraph"/>
        <w:numPr>
          <w:ilvl w:val="0"/>
          <w:numId w:val="19"/>
        </w:numPr>
        <w:ind w:right="373"/>
        <w:jc w:val="both"/>
      </w:pPr>
      <w:r>
        <w:t>cultural information</w:t>
      </w:r>
    </w:p>
    <w:p w14:paraId="5A8EEE44" w14:textId="77777777" w:rsidR="005749FF" w:rsidRDefault="005749FF" w:rsidP="00065CEC">
      <w:pPr>
        <w:pStyle w:val="ListParagraph"/>
        <w:numPr>
          <w:ilvl w:val="0"/>
          <w:numId w:val="19"/>
        </w:numPr>
        <w:ind w:right="373"/>
        <w:jc w:val="both"/>
      </w:pPr>
      <w:r>
        <w:t>current education information.</w:t>
      </w:r>
    </w:p>
    <w:p w14:paraId="38577C0C" w14:textId="354AD5D6" w:rsidR="005749FF" w:rsidRDefault="005749FF" w:rsidP="005749FF">
      <w:pPr>
        <w:spacing w:after="120"/>
      </w:pPr>
      <w:r>
        <w:t>In addition to viewing child and carer approval information, carers can:</w:t>
      </w:r>
    </w:p>
    <w:p w14:paraId="0F3EADEE" w14:textId="77777777" w:rsidR="005749FF" w:rsidRDefault="005749FF" w:rsidP="00065CEC">
      <w:pPr>
        <w:pStyle w:val="ListParagraph"/>
        <w:numPr>
          <w:ilvl w:val="0"/>
          <w:numId w:val="19"/>
        </w:numPr>
        <w:ind w:right="373"/>
        <w:jc w:val="both"/>
      </w:pPr>
      <w:r>
        <w:t>upload pictures of their home and family that can be shown to children when they are transitioning to a new care arrangement</w:t>
      </w:r>
    </w:p>
    <w:p w14:paraId="72A34791" w14:textId="77777777" w:rsidR="005749FF" w:rsidRDefault="005749FF" w:rsidP="00065CEC">
      <w:pPr>
        <w:pStyle w:val="ListParagraph"/>
        <w:numPr>
          <w:ilvl w:val="0"/>
          <w:numId w:val="19"/>
        </w:numPr>
        <w:ind w:right="373"/>
        <w:jc w:val="both"/>
      </w:pPr>
      <w:r>
        <w:t>view noticeboard articles that announce everything from training and social events to legislation changes</w:t>
      </w:r>
    </w:p>
    <w:p w14:paraId="7CFD8A25" w14:textId="77777777" w:rsidR="005749FF" w:rsidRDefault="005749FF" w:rsidP="00065CEC">
      <w:pPr>
        <w:pStyle w:val="ListParagraph"/>
        <w:numPr>
          <w:ilvl w:val="0"/>
          <w:numId w:val="19"/>
        </w:numPr>
        <w:ind w:right="373"/>
        <w:jc w:val="both"/>
      </w:pPr>
      <w:r>
        <w:t xml:space="preserve">make contributions to the life story for children and young people, that is then recorded and made available to children and young people via the </w:t>
      </w:r>
      <w:hyperlink r:id="rId29" w:history="1">
        <w:r w:rsidRPr="00E80F9B">
          <w:rPr>
            <w:rStyle w:val="Hyperlink"/>
            <w:rFonts w:eastAsiaTheme="majorEastAsia"/>
          </w:rPr>
          <w:t>kicbox application</w:t>
        </w:r>
      </w:hyperlink>
      <w:r>
        <w:t xml:space="preserve"> </w:t>
      </w:r>
    </w:p>
    <w:p w14:paraId="25A9B30A" w14:textId="77777777" w:rsidR="005749FF" w:rsidRDefault="005749FF" w:rsidP="00065CEC">
      <w:pPr>
        <w:pStyle w:val="ListParagraph"/>
        <w:numPr>
          <w:ilvl w:val="0"/>
          <w:numId w:val="19"/>
        </w:numPr>
        <w:ind w:right="373"/>
        <w:jc w:val="both"/>
      </w:pPr>
      <w:r>
        <w:t>view and build children and young people’s “Who am I” profile – valuable information about their likes, dislikes, strengths and their routine</w:t>
      </w:r>
    </w:p>
    <w:p w14:paraId="7A465B60" w14:textId="77777777" w:rsidR="005749FF" w:rsidRDefault="005749FF" w:rsidP="00065CEC">
      <w:pPr>
        <w:pStyle w:val="ListParagraph"/>
        <w:numPr>
          <w:ilvl w:val="0"/>
          <w:numId w:val="19"/>
        </w:numPr>
        <w:ind w:right="373"/>
        <w:jc w:val="both"/>
      </w:pPr>
      <w:r>
        <w:t>submit claims for Child Related Costs reimbursements for children and young people currently in their care and which have been pre-approved by Child Safety</w:t>
      </w:r>
    </w:p>
    <w:p w14:paraId="782C5C6C" w14:textId="77777777" w:rsidR="005749FF" w:rsidRDefault="005749FF" w:rsidP="00065CEC">
      <w:pPr>
        <w:pStyle w:val="ListParagraph"/>
        <w:numPr>
          <w:ilvl w:val="0"/>
          <w:numId w:val="19"/>
        </w:numPr>
        <w:ind w:right="373"/>
        <w:jc w:val="both"/>
      </w:pPr>
      <w:r>
        <w:t xml:space="preserve">complete and submit their Application for Renewal of Approval – Form 3B through the Carer Connect app. </w:t>
      </w:r>
    </w:p>
    <w:p w14:paraId="046717FF" w14:textId="5F704CD7" w:rsidR="005749FF" w:rsidRDefault="005749FF" w:rsidP="00FE5FFA">
      <w:pPr>
        <w:pStyle w:val="Heading1"/>
      </w:pPr>
      <w:bookmarkStart w:id="23" w:name="_Toc89932618"/>
      <w:bookmarkStart w:id="24" w:name="_Toc191547152"/>
      <w:r>
        <w:t>Roles and responsibilities</w:t>
      </w:r>
      <w:bookmarkEnd w:id="23"/>
      <w:bookmarkEnd w:id="24"/>
    </w:p>
    <w:p w14:paraId="02103F0C" w14:textId="7C9E7042" w:rsidR="005749FF" w:rsidRDefault="00FE5FFA" w:rsidP="00065CEC">
      <w:pPr>
        <w:spacing w:after="0" w:line="276" w:lineRule="auto"/>
        <w:jc w:val="both"/>
      </w:pPr>
      <w:r>
        <w:t>Consistent with the scope of their funded services, a</w:t>
      </w:r>
      <w:r w:rsidR="005749FF">
        <w:t xml:space="preserve">gencies are responsible for ensuring that potential and approved carers are aware of obligations attached to a carer approval so they can make an informed decision when considering becoming a foster or kinship carer and they are supported to meet those obligations when approved. </w:t>
      </w:r>
    </w:p>
    <w:p w14:paraId="444F65AF" w14:textId="77777777" w:rsidR="005749FF" w:rsidRDefault="005749FF" w:rsidP="00065CEC">
      <w:pPr>
        <w:spacing w:after="0" w:line="276" w:lineRule="auto"/>
        <w:jc w:val="both"/>
      </w:pPr>
    </w:p>
    <w:p w14:paraId="34FCB881" w14:textId="77777777" w:rsidR="005749FF" w:rsidRDefault="005749FF" w:rsidP="00065CEC">
      <w:pPr>
        <w:spacing w:after="0" w:line="276" w:lineRule="auto"/>
        <w:jc w:val="both"/>
      </w:pPr>
      <w:r>
        <w:t xml:space="preserve">Child Safety supports awareness of carer obligations through updating Getting ready to start mandatory training for foster carers and content included on the </w:t>
      </w:r>
      <w:r w:rsidRPr="00E56DED">
        <w:t xml:space="preserve">Connecting with </w:t>
      </w:r>
      <w:r>
        <w:t>c</w:t>
      </w:r>
      <w:r w:rsidRPr="00E56DED">
        <w:t>arers</w:t>
      </w:r>
      <w:r>
        <w:t xml:space="preserve"> webpage. </w:t>
      </w:r>
    </w:p>
    <w:p w14:paraId="5E3EF3BE" w14:textId="77777777" w:rsidR="005749FF" w:rsidRDefault="005749FF" w:rsidP="00065CEC">
      <w:pPr>
        <w:spacing w:after="0" w:line="276" w:lineRule="auto"/>
        <w:jc w:val="both"/>
      </w:pPr>
    </w:p>
    <w:p w14:paraId="3019B9C9" w14:textId="77777777" w:rsidR="005749FF" w:rsidRDefault="005749FF" w:rsidP="00065CEC">
      <w:pPr>
        <w:spacing w:after="0" w:line="276" w:lineRule="auto"/>
        <w:jc w:val="both"/>
      </w:pPr>
      <w:r>
        <w:t xml:space="preserve">Agencies may develop additional material to support carer orientation and ongoing support that assists the carer to understand and meet their obligations and responsibilities. </w:t>
      </w:r>
    </w:p>
    <w:p w14:paraId="35CBE311" w14:textId="77777777" w:rsidR="00FE5FFA" w:rsidRDefault="00FE5FFA" w:rsidP="00065CEC">
      <w:pPr>
        <w:spacing w:after="0" w:line="276" w:lineRule="auto"/>
        <w:jc w:val="both"/>
      </w:pPr>
    </w:p>
    <w:p w14:paraId="65F90DDD" w14:textId="4C1A559A" w:rsidR="005749FF" w:rsidRPr="00FE5FFA" w:rsidRDefault="005749FF" w:rsidP="00FE5FFA">
      <w:pPr>
        <w:pStyle w:val="Heading1"/>
      </w:pPr>
      <w:bookmarkStart w:id="25" w:name="_Toc89932620"/>
      <w:bookmarkStart w:id="26" w:name="_Toc191547153"/>
      <w:r w:rsidRPr="00FE5FFA">
        <w:t xml:space="preserve">Evaluation of </w:t>
      </w:r>
      <w:bookmarkEnd w:id="25"/>
      <w:r w:rsidRPr="00FE5FFA">
        <w:t>Guidelines</w:t>
      </w:r>
      <w:bookmarkEnd w:id="26"/>
    </w:p>
    <w:p w14:paraId="1E95B9D1" w14:textId="77777777" w:rsidR="005749FF" w:rsidRDefault="005749FF" w:rsidP="005749FF">
      <w:pPr>
        <w:spacing w:after="0" w:line="276" w:lineRule="auto"/>
      </w:pPr>
      <w:r>
        <w:t xml:space="preserve">The guidelines are designed to support agencies. </w:t>
      </w:r>
    </w:p>
    <w:p w14:paraId="71065B4B" w14:textId="77777777" w:rsidR="005749FF" w:rsidRDefault="005749FF" w:rsidP="005749FF">
      <w:pPr>
        <w:spacing w:after="0" w:line="276" w:lineRule="auto"/>
      </w:pPr>
    </w:p>
    <w:p w14:paraId="1BE93A51" w14:textId="77777777" w:rsidR="005749FF" w:rsidRDefault="005749FF" w:rsidP="005749FF">
      <w:pPr>
        <w:spacing w:after="0" w:line="276" w:lineRule="auto"/>
      </w:pPr>
      <w:r>
        <w:t xml:space="preserve">Feedback on the guideline’s content from Foster and kinship carer agencies can be emailed to </w:t>
      </w:r>
      <w:hyperlink r:id="rId30" w:history="1">
        <w:r w:rsidRPr="00FE2162">
          <w:rPr>
            <w:rStyle w:val="Hyperlink"/>
          </w:rPr>
          <w:t>FamilyBasedCareandSupportMailbox@cyjma.qld.gov.au</w:t>
        </w:r>
      </w:hyperlink>
      <w:r>
        <w:t xml:space="preserve"> </w:t>
      </w:r>
    </w:p>
    <w:p w14:paraId="5D6F08D2" w14:textId="77777777" w:rsidR="005749FF" w:rsidRDefault="005749FF" w:rsidP="005749FF">
      <w:pPr>
        <w:spacing w:after="0" w:line="276" w:lineRule="auto"/>
        <w:jc w:val="both"/>
      </w:pPr>
    </w:p>
    <w:p w14:paraId="6EFDAD07" w14:textId="3ECFFABD" w:rsidR="005C092E" w:rsidRPr="005C092E" w:rsidRDefault="005749FF" w:rsidP="005749FF">
      <w:pPr>
        <w:spacing w:after="0" w:line="276" w:lineRule="auto"/>
        <w:jc w:val="both"/>
      </w:pPr>
      <w:r>
        <w:t xml:space="preserve">The content and structure of guidelines will be periodically reviewed and updated based on changes to legislation, policy and practice as well as feedback received. Updates are </w:t>
      </w:r>
      <w:r w:rsidRPr="00C348A5">
        <w:t>subject to Child Safety approval processes</w:t>
      </w:r>
      <w:r>
        <w:t>.</w:t>
      </w:r>
      <w:bookmarkEnd w:id="18"/>
    </w:p>
    <w:sectPr w:rsidR="005C092E" w:rsidRPr="005C092E" w:rsidSect="006F6926">
      <w:headerReference w:type="default" r:id="rId31"/>
      <w:footerReference w:type="even" r:id="rId32"/>
      <w:footerReference w:type="default" r:id="rId33"/>
      <w:headerReference w:type="first" r:id="rId34"/>
      <w:footerReference w:type="first" r:id="rId35"/>
      <w:pgSz w:w="11900" w:h="16840"/>
      <w:pgMar w:top="1560" w:right="1440" w:bottom="1440" w:left="1440" w:header="49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A43F" w14:textId="77777777" w:rsidR="00242977" w:rsidRDefault="00242977" w:rsidP="005F0FB2">
      <w:pPr>
        <w:spacing w:after="0" w:line="240" w:lineRule="auto"/>
      </w:pPr>
      <w:r>
        <w:separator/>
      </w:r>
    </w:p>
  </w:endnote>
  <w:endnote w:type="continuationSeparator" w:id="0">
    <w:p w14:paraId="26A2574D" w14:textId="77777777" w:rsidR="00242977" w:rsidRDefault="00242977"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F4E">
      <w:rPr>
        <w:rStyle w:val="PageNumber"/>
        <w:noProof/>
      </w:rPr>
      <w:t>2</w:t>
    </w:r>
    <w:r>
      <w:rPr>
        <w:rStyle w:val="PageNumber"/>
      </w:rPr>
      <w:fldChar w:fldCharType="end"/>
    </w:r>
  </w:p>
  <w:p w14:paraId="71A2E3B7" w14:textId="77777777" w:rsidR="005C092E" w:rsidRDefault="005C0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E130" w14:textId="07782EC8" w:rsidR="005749FF" w:rsidRPr="005749FF" w:rsidRDefault="005749FF">
    <w:pPr>
      <w:pStyle w:val="Footer"/>
      <w:rPr>
        <w:color w:val="FFFFFF" w:themeColor="background1"/>
        <w:lang w:val="en-AU"/>
      </w:rPr>
    </w:pPr>
    <w:r w:rsidRPr="005749FF">
      <w:rPr>
        <w:color w:val="FFFFFF" w:themeColor="background1"/>
        <w:lang w:val="en-AU"/>
      </w:rPr>
      <w:t>February 2025, version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4599" w14:textId="77777777" w:rsidR="00242977" w:rsidRDefault="00242977" w:rsidP="005F0FB2">
      <w:pPr>
        <w:spacing w:after="0" w:line="240" w:lineRule="auto"/>
      </w:pPr>
      <w:r>
        <w:separator/>
      </w:r>
    </w:p>
  </w:footnote>
  <w:footnote w:type="continuationSeparator" w:id="0">
    <w:p w14:paraId="7BF2E1B3" w14:textId="77777777" w:rsidR="00242977" w:rsidRDefault="00242977"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43BF69E6" w:rsidR="005C092E" w:rsidRDefault="00365EA1" w:rsidP="00365EA1">
    <w:pPr>
      <w:pStyle w:val="Header"/>
      <w:rPr>
        <w:color w:val="FFFFFF" w:themeColor="background1"/>
      </w:rPr>
    </w:pPr>
    <w:r>
      <w:rPr>
        <w:noProof/>
        <w:color w:val="FFFFFF" w:themeColor="background1"/>
      </w:rPr>
      <w:drawing>
        <wp:anchor distT="0" distB="0" distL="114300" distR="114300" simplePos="0" relativeHeight="251657728" behindDoc="1" locked="1" layoutInCell="1" allowOverlap="1" wp14:anchorId="25083B05" wp14:editId="27C87E05">
          <wp:simplePos x="0" y="0"/>
          <wp:positionH relativeFrom="column">
            <wp:posOffset>-906145</wp:posOffset>
          </wp:positionH>
          <wp:positionV relativeFrom="page">
            <wp:posOffset>7620</wp:posOffset>
          </wp:positionV>
          <wp:extent cx="7559675" cy="935990"/>
          <wp:effectExtent l="0" t="0" r="0" b="3810"/>
          <wp:wrapNone/>
          <wp:docPr id="1990204730"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4559"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r w:rsidR="005749FF" w:rsidRPr="005749FF">
      <w:rPr>
        <w:color w:val="FFFFFF" w:themeColor="background1"/>
      </w:rPr>
      <w:t xml:space="preserve">Foster and Kinship Carer Orientation Guidelines </w:t>
    </w:r>
  </w:p>
  <w:p w14:paraId="0294BE50" w14:textId="77777777" w:rsidR="00365EA1" w:rsidRPr="00432B11" w:rsidRDefault="00365EA1" w:rsidP="00365EA1">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148B995C" w:rsidR="005F0FB2" w:rsidRDefault="00365EA1">
    <w:pPr>
      <w:pStyle w:val="Header"/>
    </w:pPr>
    <w:r>
      <w:rPr>
        <w:noProof/>
      </w:rPr>
      <w:drawing>
        <wp:anchor distT="0" distB="0" distL="114300" distR="114300" simplePos="0" relativeHeight="251656704" behindDoc="1" locked="1" layoutInCell="1" allowOverlap="1" wp14:anchorId="118A30AA" wp14:editId="562BBD05">
          <wp:simplePos x="0" y="0"/>
          <wp:positionH relativeFrom="column">
            <wp:posOffset>-914400</wp:posOffset>
          </wp:positionH>
          <wp:positionV relativeFrom="page">
            <wp:posOffset>-3175</wp:posOffset>
          </wp:positionV>
          <wp:extent cx="7559675" cy="10691495"/>
          <wp:effectExtent l="0" t="0" r="0" b="1905"/>
          <wp:wrapNone/>
          <wp:docPr id="934112667"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4263E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0049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A62F28"/>
    <w:multiLevelType w:val="multilevel"/>
    <w:tmpl w:val="ECA6502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C56481"/>
    <w:multiLevelType w:val="hybridMultilevel"/>
    <w:tmpl w:val="107A95F0"/>
    <w:lvl w:ilvl="0" w:tplc="3340A798">
      <w:start w:val="1"/>
      <w:numFmt w:val="bullet"/>
      <w:lvlText w:val=""/>
      <w:lvlJc w:val="left"/>
      <w:pPr>
        <w:ind w:left="720" w:hanging="360"/>
      </w:pPr>
      <w:rPr>
        <w:rFonts w:ascii="Symbol" w:hAnsi="Symbol" w:hint="default"/>
      </w:rPr>
    </w:lvl>
    <w:lvl w:ilvl="1" w:tplc="2214AD92" w:tentative="1">
      <w:start w:val="1"/>
      <w:numFmt w:val="bullet"/>
      <w:lvlText w:val="o"/>
      <w:lvlJc w:val="left"/>
      <w:pPr>
        <w:ind w:left="1440" w:hanging="360"/>
      </w:pPr>
      <w:rPr>
        <w:rFonts w:ascii="Courier New" w:hAnsi="Courier New" w:cs="Courier New" w:hint="default"/>
      </w:rPr>
    </w:lvl>
    <w:lvl w:ilvl="2" w:tplc="36D29EDA" w:tentative="1">
      <w:start w:val="1"/>
      <w:numFmt w:val="bullet"/>
      <w:lvlText w:val=""/>
      <w:lvlJc w:val="left"/>
      <w:pPr>
        <w:ind w:left="2160" w:hanging="360"/>
      </w:pPr>
      <w:rPr>
        <w:rFonts w:ascii="Wingdings" w:hAnsi="Wingdings" w:hint="default"/>
      </w:rPr>
    </w:lvl>
    <w:lvl w:ilvl="3" w:tplc="981626A2" w:tentative="1">
      <w:start w:val="1"/>
      <w:numFmt w:val="bullet"/>
      <w:lvlText w:val=""/>
      <w:lvlJc w:val="left"/>
      <w:pPr>
        <w:ind w:left="2880" w:hanging="360"/>
      </w:pPr>
      <w:rPr>
        <w:rFonts w:ascii="Symbol" w:hAnsi="Symbol" w:hint="default"/>
      </w:rPr>
    </w:lvl>
    <w:lvl w:ilvl="4" w:tplc="86AE5874" w:tentative="1">
      <w:start w:val="1"/>
      <w:numFmt w:val="bullet"/>
      <w:lvlText w:val="o"/>
      <w:lvlJc w:val="left"/>
      <w:pPr>
        <w:ind w:left="3600" w:hanging="360"/>
      </w:pPr>
      <w:rPr>
        <w:rFonts w:ascii="Courier New" w:hAnsi="Courier New" w:cs="Courier New" w:hint="default"/>
      </w:rPr>
    </w:lvl>
    <w:lvl w:ilvl="5" w:tplc="E2325404" w:tentative="1">
      <w:start w:val="1"/>
      <w:numFmt w:val="bullet"/>
      <w:lvlText w:val=""/>
      <w:lvlJc w:val="left"/>
      <w:pPr>
        <w:ind w:left="4320" w:hanging="360"/>
      </w:pPr>
      <w:rPr>
        <w:rFonts w:ascii="Wingdings" w:hAnsi="Wingdings" w:hint="default"/>
      </w:rPr>
    </w:lvl>
    <w:lvl w:ilvl="6" w:tplc="7CD6BED4" w:tentative="1">
      <w:start w:val="1"/>
      <w:numFmt w:val="bullet"/>
      <w:lvlText w:val=""/>
      <w:lvlJc w:val="left"/>
      <w:pPr>
        <w:ind w:left="5040" w:hanging="360"/>
      </w:pPr>
      <w:rPr>
        <w:rFonts w:ascii="Symbol" w:hAnsi="Symbol" w:hint="default"/>
      </w:rPr>
    </w:lvl>
    <w:lvl w:ilvl="7" w:tplc="649C0ED2" w:tentative="1">
      <w:start w:val="1"/>
      <w:numFmt w:val="bullet"/>
      <w:lvlText w:val="o"/>
      <w:lvlJc w:val="left"/>
      <w:pPr>
        <w:ind w:left="5760" w:hanging="360"/>
      </w:pPr>
      <w:rPr>
        <w:rFonts w:ascii="Courier New" w:hAnsi="Courier New" w:cs="Courier New" w:hint="default"/>
      </w:rPr>
    </w:lvl>
    <w:lvl w:ilvl="8" w:tplc="D7B00276" w:tentative="1">
      <w:start w:val="1"/>
      <w:numFmt w:val="bullet"/>
      <w:lvlText w:val=""/>
      <w:lvlJc w:val="left"/>
      <w:pPr>
        <w:ind w:left="6480" w:hanging="360"/>
      </w:pPr>
      <w:rPr>
        <w:rFonts w:ascii="Wingdings" w:hAnsi="Wingdings" w:hint="default"/>
      </w:rPr>
    </w:lvl>
  </w:abstractNum>
  <w:abstractNum w:abstractNumId="4" w15:restartNumberingAfterBreak="0">
    <w:nsid w:val="250C03F7"/>
    <w:multiLevelType w:val="hybridMultilevel"/>
    <w:tmpl w:val="BA02538E"/>
    <w:lvl w:ilvl="0" w:tplc="C63EAF2E">
      <w:start w:val="1"/>
      <w:numFmt w:val="decimal"/>
      <w:pStyle w:val="TableListNumber"/>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3607FF"/>
    <w:multiLevelType w:val="hybridMultilevel"/>
    <w:tmpl w:val="D6A4E926"/>
    <w:lvl w:ilvl="0" w:tplc="8B1C47E8">
      <w:start w:val="1"/>
      <w:numFmt w:val="bullet"/>
      <w:lvlText w:val=""/>
      <w:lvlJc w:val="left"/>
      <w:pPr>
        <w:ind w:left="1440" w:hanging="360"/>
      </w:pPr>
      <w:rPr>
        <w:rFonts w:ascii="Symbol" w:hAnsi="Symbol" w:hint="default"/>
      </w:rPr>
    </w:lvl>
    <w:lvl w:ilvl="1" w:tplc="264EC56C" w:tentative="1">
      <w:start w:val="1"/>
      <w:numFmt w:val="bullet"/>
      <w:lvlText w:val="o"/>
      <w:lvlJc w:val="left"/>
      <w:pPr>
        <w:ind w:left="2160" w:hanging="360"/>
      </w:pPr>
      <w:rPr>
        <w:rFonts w:ascii="Courier New" w:hAnsi="Courier New" w:cs="Courier New" w:hint="default"/>
      </w:rPr>
    </w:lvl>
    <w:lvl w:ilvl="2" w:tplc="58C01726" w:tentative="1">
      <w:start w:val="1"/>
      <w:numFmt w:val="bullet"/>
      <w:lvlText w:val=""/>
      <w:lvlJc w:val="left"/>
      <w:pPr>
        <w:ind w:left="2880" w:hanging="360"/>
      </w:pPr>
      <w:rPr>
        <w:rFonts w:ascii="Wingdings" w:hAnsi="Wingdings" w:hint="default"/>
      </w:rPr>
    </w:lvl>
    <w:lvl w:ilvl="3" w:tplc="8C3A1314" w:tentative="1">
      <w:start w:val="1"/>
      <w:numFmt w:val="bullet"/>
      <w:lvlText w:val=""/>
      <w:lvlJc w:val="left"/>
      <w:pPr>
        <w:ind w:left="3600" w:hanging="360"/>
      </w:pPr>
      <w:rPr>
        <w:rFonts w:ascii="Symbol" w:hAnsi="Symbol" w:hint="default"/>
      </w:rPr>
    </w:lvl>
    <w:lvl w:ilvl="4" w:tplc="4A564608" w:tentative="1">
      <w:start w:val="1"/>
      <w:numFmt w:val="bullet"/>
      <w:lvlText w:val="o"/>
      <w:lvlJc w:val="left"/>
      <w:pPr>
        <w:ind w:left="4320" w:hanging="360"/>
      </w:pPr>
      <w:rPr>
        <w:rFonts w:ascii="Courier New" w:hAnsi="Courier New" w:cs="Courier New" w:hint="default"/>
      </w:rPr>
    </w:lvl>
    <w:lvl w:ilvl="5" w:tplc="313E82C4" w:tentative="1">
      <w:start w:val="1"/>
      <w:numFmt w:val="bullet"/>
      <w:lvlText w:val=""/>
      <w:lvlJc w:val="left"/>
      <w:pPr>
        <w:ind w:left="5040" w:hanging="360"/>
      </w:pPr>
      <w:rPr>
        <w:rFonts w:ascii="Wingdings" w:hAnsi="Wingdings" w:hint="default"/>
      </w:rPr>
    </w:lvl>
    <w:lvl w:ilvl="6" w:tplc="160041B6" w:tentative="1">
      <w:start w:val="1"/>
      <w:numFmt w:val="bullet"/>
      <w:lvlText w:val=""/>
      <w:lvlJc w:val="left"/>
      <w:pPr>
        <w:ind w:left="5760" w:hanging="360"/>
      </w:pPr>
      <w:rPr>
        <w:rFonts w:ascii="Symbol" w:hAnsi="Symbol" w:hint="default"/>
      </w:rPr>
    </w:lvl>
    <w:lvl w:ilvl="7" w:tplc="2E526254" w:tentative="1">
      <w:start w:val="1"/>
      <w:numFmt w:val="bullet"/>
      <w:lvlText w:val="o"/>
      <w:lvlJc w:val="left"/>
      <w:pPr>
        <w:ind w:left="6480" w:hanging="360"/>
      </w:pPr>
      <w:rPr>
        <w:rFonts w:ascii="Courier New" w:hAnsi="Courier New" w:cs="Courier New" w:hint="default"/>
      </w:rPr>
    </w:lvl>
    <w:lvl w:ilvl="8" w:tplc="AF7A7BDC" w:tentative="1">
      <w:start w:val="1"/>
      <w:numFmt w:val="bullet"/>
      <w:lvlText w:val=""/>
      <w:lvlJc w:val="left"/>
      <w:pPr>
        <w:ind w:left="7200" w:hanging="360"/>
      </w:pPr>
      <w:rPr>
        <w:rFonts w:ascii="Wingdings" w:hAnsi="Wingdings" w:hint="default"/>
      </w:rPr>
    </w:lvl>
  </w:abstractNum>
  <w:abstractNum w:abstractNumId="7" w15:restartNumberingAfterBreak="0">
    <w:nsid w:val="354E25C9"/>
    <w:multiLevelType w:val="hybridMultilevel"/>
    <w:tmpl w:val="A0901BAC"/>
    <w:lvl w:ilvl="0" w:tplc="0F5A2BB6">
      <w:start w:val="1"/>
      <w:numFmt w:val="bullet"/>
      <w:lvlText w:val=""/>
      <w:lvlJc w:val="left"/>
      <w:pPr>
        <w:ind w:left="780" w:hanging="360"/>
      </w:pPr>
      <w:rPr>
        <w:rFonts w:ascii="Symbol" w:hAnsi="Symbol" w:hint="default"/>
      </w:rPr>
    </w:lvl>
    <w:lvl w:ilvl="1" w:tplc="6068ED50" w:tentative="1">
      <w:start w:val="1"/>
      <w:numFmt w:val="bullet"/>
      <w:lvlText w:val="o"/>
      <w:lvlJc w:val="left"/>
      <w:pPr>
        <w:ind w:left="1500" w:hanging="360"/>
      </w:pPr>
      <w:rPr>
        <w:rFonts w:ascii="Courier New" w:hAnsi="Courier New" w:cs="Courier New" w:hint="default"/>
      </w:rPr>
    </w:lvl>
    <w:lvl w:ilvl="2" w:tplc="AA3EAED8" w:tentative="1">
      <w:start w:val="1"/>
      <w:numFmt w:val="bullet"/>
      <w:lvlText w:val=""/>
      <w:lvlJc w:val="left"/>
      <w:pPr>
        <w:ind w:left="2220" w:hanging="360"/>
      </w:pPr>
      <w:rPr>
        <w:rFonts w:ascii="Wingdings" w:hAnsi="Wingdings" w:hint="default"/>
      </w:rPr>
    </w:lvl>
    <w:lvl w:ilvl="3" w:tplc="16C252FE" w:tentative="1">
      <w:start w:val="1"/>
      <w:numFmt w:val="bullet"/>
      <w:lvlText w:val=""/>
      <w:lvlJc w:val="left"/>
      <w:pPr>
        <w:ind w:left="2940" w:hanging="360"/>
      </w:pPr>
      <w:rPr>
        <w:rFonts w:ascii="Symbol" w:hAnsi="Symbol" w:hint="default"/>
      </w:rPr>
    </w:lvl>
    <w:lvl w:ilvl="4" w:tplc="4DEA962C" w:tentative="1">
      <w:start w:val="1"/>
      <w:numFmt w:val="bullet"/>
      <w:lvlText w:val="o"/>
      <w:lvlJc w:val="left"/>
      <w:pPr>
        <w:ind w:left="3660" w:hanging="360"/>
      </w:pPr>
      <w:rPr>
        <w:rFonts w:ascii="Courier New" w:hAnsi="Courier New" w:cs="Courier New" w:hint="default"/>
      </w:rPr>
    </w:lvl>
    <w:lvl w:ilvl="5" w:tplc="A3489DD0" w:tentative="1">
      <w:start w:val="1"/>
      <w:numFmt w:val="bullet"/>
      <w:lvlText w:val=""/>
      <w:lvlJc w:val="left"/>
      <w:pPr>
        <w:ind w:left="4380" w:hanging="360"/>
      </w:pPr>
      <w:rPr>
        <w:rFonts w:ascii="Wingdings" w:hAnsi="Wingdings" w:hint="default"/>
      </w:rPr>
    </w:lvl>
    <w:lvl w:ilvl="6" w:tplc="D200D824" w:tentative="1">
      <w:start w:val="1"/>
      <w:numFmt w:val="bullet"/>
      <w:lvlText w:val=""/>
      <w:lvlJc w:val="left"/>
      <w:pPr>
        <w:ind w:left="5100" w:hanging="360"/>
      </w:pPr>
      <w:rPr>
        <w:rFonts w:ascii="Symbol" w:hAnsi="Symbol" w:hint="default"/>
      </w:rPr>
    </w:lvl>
    <w:lvl w:ilvl="7" w:tplc="87929576" w:tentative="1">
      <w:start w:val="1"/>
      <w:numFmt w:val="bullet"/>
      <w:lvlText w:val="o"/>
      <w:lvlJc w:val="left"/>
      <w:pPr>
        <w:ind w:left="5820" w:hanging="360"/>
      </w:pPr>
      <w:rPr>
        <w:rFonts w:ascii="Courier New" w:hAnsi="Courier New" w:cs="Courier New" w:hint="default"/>
      </w:rPr>
    </w:lvl>
    <w:lvl w:ilvl="8" w:tplc="7A383F5C" w:tentative="1">
      <w:start w:val="1"/>
      <w:numFmt w:val="bullet"/>
      <w:lvlText w:val=""/>
      <w:lvlJc w:val="left"/>
      <w:pPr>
        <w:ind w:left="6540" w:hanging="360"/>
      </w:pPr>
      <w:rPr>
        <w:rFonts w:ascii="Wingdings" w:hAnsi="Wingdings" w:hint="default"/>
      </w:rPr>
    </w:lvl>
  </w:abstractNum>
  <w:abstractNum w:abstractNumId="8" w15:restartNumberingAfterBreak="0">
    <w:nsid w:val="39AC3D08"/>
    <w:multiLevelType w:val="hybridMultilevel"/>
    <w:tmpl w:val="1BE8FAC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9" w15:restartNumberingAfterBreak="0">
    <w:nsid w:val="3B9C7EFC"/>
    <w:multiLevelType w:val="hybridMultilevel"/>
    <w:tmpl w:val="BE1227DE"/>
    <w:lvl w:ilvl="0" w:tplc="FBAEEA50">
      <w:start w:val="1"/>
      <w:numFmt w:val="bullet"/>
      <w:lvlText w:val=""/>
      <w:lvlJc w:val="left"/>
      <w:pPr>
        <w:ind w:left="720" w:hanging="360"/>
      </w:pPr>
      <w:rPr>
        <w:rFonts w:ascii="Symbol" w:hAnsi="Symbol" w:hint="default"/>
      </w:rPr>
    </w:lvl>
    <w:lvl w:ilvl="1" w:tplc="88A4628A" w:tentative="1">
      <w:start w:val="1"/>
      <w:numFmt w:val="bullet"/>
      <w:lvlText w:val="o"/>
      <w:lvlJc w:val="left"/>
      <w:pPr>
        <w:ind w:left="1440" w:hanging="360"/>
      </w:pPr>
      <w:rPr>
        <w:rFonts w:ascii="Courier New" w:hAnsi="Courier New" w:cs="Courier New" w:hint="default"/>
      </w:rPr>
    </w:lvl>
    <w:lvl w:ilvl="2" w:tplc="B814553E" w:tentative="1">
      <w:start w:val="1"/>
      <w:numFmt w:val="bullet"/>
      <w:lvlText w:val=""/>
      <w:lvlJc w:val="left"/>
      <w:pPr>
        <w:ind w:left="2160" w:hanging="360"/>
      </w:pPr>
      <w:rPr>
        <w:rFonts w:ascii="Wingdings" w:hAnsi="Wingdings" w:hint="default"/>
      </w:rPr>
    </w:lvl>
    <w:lvl w:ilvl="3" w:tplc="7C9A8400" w:tentative="1">
      <w:start w:val="1"/>
      <w:numFmt w:val="bullet"/>
      <w:lvlText w:val=""/>
      <w:lvlJc w:val="left"/>
      <w:pPr>
        <w:ind w:left="2880" w:hanging="360"/>
      </w:pPr>
      <w:rPr>
        <w:rFonts w:ascii="Symbol" w:hAnsi="Symbol" w:hint="default"/>
      </w:rPr>
    </w:lvl>
    <w:lvl w:ilvl="4" w:tplc="7DE410C6" w:tentative="1">
      <w:start w:val="1"/>
      <w:numFmt w:val="bullet"/>
      <w:lvlText w:val="o"/>
      <w:lvlJc w:val="left"/>
      <w:pPr>
        <w:ind w:left="3600" w:hanging="360"/>
      </w:pPr>
      <w:rPr>
        <w:rFonts w:ascii="Courier New" w:hAnsi="Courier New" w:cs="Courier New" w:hint="default"/>
      </w:rPr>
    </w:lvl>
    <w:lvl w:ilvl="5" w:tplc="F2CE51CE" w:tentative="1">
      <w:start w:val="1"/>
      <w:numFmt w:val="bullet"/>
      <w:lvlText w:val=""/>
      <w:lvlJc w:val="left"/>
      <w:pPr>
        <w:ind w:left="4320" w:hanging="360"/>
      </w:pPr>
      <w:rPr>
        <w:rFonts w:ascii="Wingdings" w:hAnsi="Wingdings" w:hint="default"/>
      </w:rPr>
    </w:lvl>
    <w:lvl w:ilvl="6" w:tplc="A05A3644" w:tentative="1">
      <w:start w:val="1"/>
      <w:numFmt w:val="bullet"/>
      <w:lvlText w:val=""/>
      <w:lvlJc w:val="left"/>
      <w:pPr>
        <w:ind w:left="5040" w:hanging="360"/>
      </w:pPr>
      <w:rPr>
        <w:rFonts w:ascii="Symbol" w:hAnsi="Symbol" w:hint="default"/>
      </w:rPr>
    </w:lvl>
    <w:lvl w:ilvl="7" w:tplc="30F4534E" w:tentative="1">
      <w:start w:val="1"/>
      <w:numFmt w:val="bullet"/>
      <w:lvlText w:val="o"/>
      <w:lvlJc w:val="left"/>
      <w:pPr>
        <w:ind w:left="5760" w:hanging="360"/>
      </w:pPr>
      <w:rPr>
        <w:rFonts w:ascii="Courier New" w:hAnsi="Courier New" w:cs="Courier New" w:hint="default"/>
      </w:rPr>
    </w:lvl>
    <w:lvl w:ilvl="8" w:tplc="3D0ED288" w:tentative="1">
      <w:start w:val="1"/>
      <w:numFmt w:val="bullet"/>
      <w:lvlText w:val=""/>
      <w:lvlJc w:val="left"/>
      <w:pPr>
        <w:ind w:left="6480" w:hanging="360"/>
      </w:pPr>
      <w:rPr>
        <w:rFonts w:ascii="Wingdings" w:hAnsi="Wingdings" w:hint="default"/>
      </w:rPr>
    </w:lvl>
  </w:abstractNum>
  <w:abstractNum w:abstractNumId="10" w15:restartNumberingAfterBreak="0">
    <w:nsid w:val="430D7AF3"/>
    <w:multiLevelType w:val="hybridMultilevel"/>
    <w:tmpl w:val="9B2679CA"/>
    <w:lvl w:ilvl="0" w:tplc="DD825D1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4454D6"/>
    <w:multiLevelType w:val="hybridMultilevel"/>
    <w:tmpl w:val="AC6AE94C"/>
    <w:lvl w:ilvl="0" w:tplc="5CC45DEA">
      <w:start w:val="1"/>
      <w:numFmt w:val="bullet"/>
      <w:lvlText w:val=""/>
      <w:lvlJc w:val="left"/>
      <w:pPr>
        <w:ind w:left="720" w:hanging="360"/>
      </w:pPr>
      <w:rPr>
        <w:rFonts w:ascii="Symbol" w:hAnsi="Symbol" w:hint="default"/>
      </w:rPr>
    </w:lvl>
    <w:lvl w:ilvl="1" w:tplc="491AE43A" w:tentative="1">
      <w:start w:val="1"/>
      <w:numFmt w:val="bullet"/>
      <w:lvlText w:val="o"/>
      <w:lvlJc w:val="left"/>
      <w:pPr>
        <w:ind w:left="1440" w:hanging="360"/>
      </w:pPr>
      <w:rPr>
        <w:rFonts w:ascii="Courier New" w:hAnsi="Courier New" w:cs="Courier New" w:hint="default"/>
      </w:rPr>
    </w:lvl>
    <w:lvl w:ilvl="2" w:tplc="0DFCE888" w:tentative="1">
      <w:start w:val="1"/>
      <w:numFmt w:val="bullet"/>
      <w:lvlText w:val=""/>
      <w:lvlJc w:val="left"/>
      <w:pPr>
        <w:ind w:left="2160" w:hanging="360"/>
      </w:pPr>
      <w:rPr>
        <w:rFonts w:ascii="Wingdings" w:hAnsi="Wingdings" w:hint="default"/>
      </w:rPr>
    </w:lvl>
    <w:lvl w:ilvl="3" w:tplc="63DE93F0" w:tentative="1">
      <w:start w:val="1"/>
      <w:numFmt w:val="bullet"/>
      <w:lvlText w:val=""/>
      <w:lvlJc w:val="left"/>
      <w:pPr>
        <w:ind w:left="2880" w:hanging="360"/>
      </w:pPr>
      <w:rPr>
        <w:rFonts w:ascii="Symbol" w:hAnsi="Symbol" w:hint="default"/>
      </w:rPr>
    </w:lvl>
    <w:lvl w:ilvl="4" w:tplc="C6AAEC6A" w:tentative="1">
      <w:start w:val="1"/>
      <w:numFmt w:val="bullet"/>
      <w:lvlText w:val="o"/>
      <w:lvlJc w:val="left"/>
      <w:pPr>
        <w:ind w:left="3600" w:hanging="360"/>
      </w:pPr>
      <w:rPr>
        <w:rFonts w:ascii="Courier New" w:hAnsi="Courier New" w:cs="Courier New" w:hint="default"/>
      </w:rPr>
    </w:lvl>
    <w:lvl w:ilvl="5" w:tplc="5B148DA0" w:tentative="1">
      <w:start w:val="1"/>
      <w:numFmt w:val="bullet"/>
      <w:lvlText w:val=""/>
      <w:lvlJc w:val="left"/>
      <w:pPr>
        <w:ind w:left="4320" w:hanging="360"/>
      </w:pPr>
      <w:rPr>
        <w:rFonts w:ascii="Wingdings" w:hAnsi="Wingdings" w:hint="default"/>
      </w:rPr>
    </w:lvl>
    <w:lvl w:ilvl="6" w:tplc="B6962BC4" w:tentative="1">
      <w:start w:val="1"/>
      <w:numFmt w:val="bullet"/>
      <w:lvlText w:val=""/>
      <w:lvlJc w:val="left"/>
      <w:pPr>
        <w:ind w:left="5040" w:hanging="360"/>
      </w:pPr>
      <w:rPr>
        <w:rFonts w:ascii="Symbol" w:hAnsi="Symbol" w:hint="default"/>
      </w:rPr>
    </w:lvl>
    <w:lvl w:ilvl="7" w:tplc="4E1A9CB0" w:tentative="1">
      <w:start w:val="1"/>
      <w:numFmt w:val="bullet"/>
      <w:lvlText w:val="o"/>
      <w:lvlJc w:val="left"/>
      <w:pPr>
        <w:ind w:left="5760" w:hanging="360"/>
      </w:pPr>
      <w:rPr>
        <w:rFonts w:ascii="Courier New" w:hAnsi="Courier New" w:cs="Courier New" w:hint="default"/>
      </w:rPr>
    </w:lvl>
    <w:lvl w:ilvl="8" w:tplc="7DF0D522" w:tentative="1">
      <w:start w:val="1"/>
      <w:numFmt w:val="bullet"/>
      <w:lvlText w:val=""/>
      <w:lvlJc w:val="left"/>
      <w:pPr>
        <w:ind w:left="6480" w:hanging="360"/>
      </w:pPr>
      <w:rPr>
        <w:rFonts w:ascii="Wingdings" w:hAnsi="Wingdings" w:hint="default"/>
      </w:rPr>
    </w:lvl>
  </w:abstractNum>
  <w:abstractNum w:abstractNumId="13" w15:restartNumberingAfterBreak="0">
    <w:nsid w:val="4EDD46C6"/>
    <w:multiLevelType w:val="hybridMultilevel"/>
    <w:tmpl w:val="98A8CA10"/>
    <w:lvl w:ilvl="0" w:tplc="55006EA6">
      <w:start w:val="1"/>
      <w:numFmt w:val="bullet"/>
      <w:lvlText w:val=""/>
      <w:lvlJc w:val="left"/>
      <w:pPr>
        <w:ind w:left="720" w:hanging="360"/>
      </w:pPr>
      <w:rPr>
        <w:rFonts w:ascii="Symbol" w:hAnsi="Symbol" w:hint="default"/>
      </w:rPr>
    </w:lvl>
    <w:lvl w:ilvl="1" w:tplc="53EE4120" w:tentative="1">
      <w:start w:val="1"/>
      <w:numFmt w:val="bullet"/>
      <w:lvlText w:val="o"/>
      <w:lvlJc w:val="left"/>
      <w:pPr>
        <w:ind w:left="1440" w:hanging="360"/>
      </w:pPr>
      <w:rPr>
        <w:rFonts w:ascii="Courier New" w:hAnsi="Courier New" w:cs="Courier New" w:hint="default"/>
      </w:rPr>
    </w:lvl>
    <w:lvl w:ilvl="2" w:tplc="D4DEDF84" w:tentative="1">
      <w:start w:val="1"/>
      <w:numFmt w:val="bullet"/>
      <w:lvlText w:val=""/>
      <w:lvlJc w:val="left"/>
      <w:pPr>
        <w:ind w:left="2160" w:hanging="360"/>
      </w:pPr>
      <w:rPr>
        <w:rFonts w:ascii="Wingdings" w:hAnsi="Wingdings" w:hint="default"/>
      </w:rPr>
    </w:lvl>
    <w:lvl w:ilvl="3" w:tplc="47224820" w:tentative="1">
      <w:start w:val="1"/>
      <w:numFmt w:val="bullet"/>
      <w:lvlText w:val=""/>
      <w:lvlJc w:val="left"/>
      <w:pPr>
        <w:ind w:left="2880" w:hanging="360"/>
      </w:pPr>
      <w:rPr>
        <w:rFonts w:ascii="Symbol" w:hAnsi="Symbol" w:hint="default"/>
      </w:rPr>
    </w:lvl>
    <w:lvl w:ilvl="4" w:tplc="6406A664" w:tentative="1">
      <w:start w:val="1"/>
      <w:numFmt w:val="bullet"/>
      <w:lvlText w:val="o"/>
      <w:lvlJc w:val="left"/>
      <w:pPr>
        <w:ind w:left="3600" w:hanging="360"/>
      </w:pPr>
      <w:rPr>
        <w:rFonts w:ascii="Courier New" w:hAnsi="Courier New" w:cs="Courier New" w:hint="default"/>
      </w:rPr>
    </w:lvl>
    <w:lvl w:ilvl="5" w:tplc="D826DE2C" w:tentative="1">
      <w:start w:val="1"/>
      <w:numFmt w:val="bullet"/>
      <w:lvlText w:val=""/>
      <w:lvlJc w:val="left"/>
      <w:pPr>
        <w:ind w:left="4320" w:hanging="360"/>
      </w:pPr>
      <w:rPr>
        <w:rFonts w:ascii="Wingdings" w:hAnsi="Wingdings" w:hint="default"/>
      </w:rPr>
    </w:lvl>
    <w:lvl w:ilvl="6" w:tplc="CDFE1042" w:tentative="1">
      <w:start w:val="1"/>
      <w:numFmt w:val="bullet"/>
      <w:lvlText w:val=""/>
      <w:lvlJc w:val="left"/>
      <w:pPr>
        <w:ind w:left="5040" w:hanging="360"/>
      </w:pPr>
      <w:rPr>
        <w:rFonts w:ascii="Symbol" w:hAnsi="Symbol" w:hint="default"/>
      </w:rPr>
    </w:lvl>
    <w:lvl w:ilvl="7" w:tplc="13783B62" w:tentative="1">
      <w:start w:val="1"/>
      <w:numFmt w:val="bullet"/>
      <w:lvlText w:val="o"/>
      <w:lvlJc w:val="left"/>
      <w:pPr>
        <w:ind w:left="5760" w:hanging="360"/>
      </w:pPr>
      <w:rPr>
        <w:rFonts w:ascii="Courier New" w:hAnsi="Courier New" w:cs="Courier New" w:hint="default"/>
      </w:rPr>
    </w:lvl>
    <w:lvl w:ilvl="8" w:tplc="ABB83398" w:tentative="1">
      <w:start w:val="1"/>
      <w:numFmt w:val="bullet"/>
      <w:lvlText w:val=""/>
      <w:lvlJc w:val="left"/>
      <w:pPr>
        <w:ind w:left="6480" w:hanging="360"/>
      </w:pPr>
      <w:rPr>
        <w:rFonts w:ascii="Wingdings" w:hAnsi="Wingdings" w:hint="default"/>
      </w:rPr>
    </w:lvl>
  </w:abstractNum>
  <w:abstractNum w:abstractNumId="14" w15:restartNumberingAfterBreak="0">
    <w:nsid w:val="5C4C164E"/>
    <w:multiLevelType w:val="hybridMultilevel"/>
    <w:tmpl w:val="9440E5DA"/>
    <w:lvl w:ilvl="0" w:tplc="CABE6F5E">
      <w:start w:val="1"/>
      <w:numFmt w:val="bullet"/>
      <w:lvlText w:val=""/>
      <w:lvlJc w:val="left"/>
      <w:pPr>
        <w:ind w:left="720" w:hanging="360"/>
      </w:pPr>
      <w:rPr>
        <w:rFonts w:ascii="Symbol" w:hAnsi="Symbol" w:hint="default"/>
      </w:rPr>
    </w:lvl>
    <w:lvl w:ilvl="1" w:tplc="E20A5086" w:tentative="1">
      <w:start w:val="1"/>
      <w:numFmt w:val="bullet"/>
      <w:lvlText w:val="o"/>
      <w:lvlJc w:val="left"/>
      <w:pPr>
        <w:ind w:left="1440" w:hanging="360"/>
      </w:pPr>
      <w:rPr>
        <w:rFonts w:ascii="Courier New" w:hAnsi="Courier New" w:cs="Courier New" w:hint="default"/>
      </w:rPr>
    </w:lvl>
    <w:lvl w:ilvl="2" w:tplc="ABD8ED9E" w:tentative="1">
      <w:start w:val="1"/>
      <w:numFmt w:val="bullet"/>
      <w:lvlText w:val=""/>
      <w:lvlJc w:val="left"/>
      <w:pPr>
        <w:ind w:left="2160" w:hanging="360"/>
      </w:pPr>
      <w:rPr>
        <w:rFonts w:ascii="Wingdings" w:hAnsi="Wingdings" w:hint="default"/>
      </w:rPr>
    </w:lvl>
    <w:lvl w:ilvl="3" w:tplc="8CB0D986" w:tentative="1">
      <w:start w:val="1"/>
      <w:numFmt w:val="bullet"/>
      <w:lvlText w:val=""/>
      <w:lvlJc w:val="left"/>
      <w:pPr>
        <w:ind w:left="2880" w:hanging="360"/>
      </w:pPr>
      <w:rPr>
        <w:rFonts w:ascii="Symbol" w:hAnsi="Symbol" w:hint="default"/>
      </w:rPr>
    </w:lvl>
    <w:lvl w:ilvl="4" w:tplc="97E245AC" w:tentative="1">
      <w:start w:val="1"/>
      <w:numFmt w:val="bullet"/>
      <w:lvlText w:val="o"/>
      <w:lvlJc w:val="left"/>
      <w:pPr>
        <w:ind w:left="3600" w:hanging="360"/>
      </w:pPr>
      <w:rPr>
        <w:rFonts w:ascii="Courier New" w:hAnsi="Courier New" w:cs="Courier New" w:hint="default"/>
      </w:rPr>
    </w:lvl>
    <w:lvl w:ilvl="5" w:tplc="25E29862" w:tentative="1">
      <w:start w:val="1"/>
      <w:numFmt w:val="bullet"/>
      <w:lvlText w:val=""/>
      <w:lvlJc w:val="left"/>
      <w:pPr>
        <w:ind w:left="4320" w:hanging="360"/>
      </w:pPr>
      <w:rPr>
        <w:rFonts w:ascii="Wingdings" w:hAnsi="Wingdings" w:hint="default"/>
      </w:rPr>
    </w:lvl>
    <w:lvl w:ilvl="6" w:tplc="8DC66986" w:tentative="1">
      <w:start w:val="1"/>
      <w:numFmt w:val="bullet"/>
      <w:lvlText w:val=""/>
      <w:lvlJc w:val="left"/>
      <w:pPr>
        <w:ind w:left="5040" w:hanging="360"/>
      </w:pPr>
      <w:rPr>
        <w:rFonts w:ascii="Symbol" w:hAnsi="Symbol" w:hint="default"/>
      </w:rPr>
    </w:lvl>
    <w:lvl w:ilvl="7" w:tplc="D4FC5E68" w:tentative="1">
      <w:start w:val="1"/>
      <w:numFmt w:val="bullet"/>
      <w:lvlText w:val="o"/>
      <w:lvlJc w:val="left"/>
      <w:pPr>
        <w:ind w:left="5760" w:hanging="360"/>
      </w:pPr>
      <w:rPr>
        <w:rFonts w:ascii="Courier New" w:hAnsi="Courier New" w:cs="Courier New" w:hint="default"/>
      </w:rPr>
    </w:lvl>
    <w:lvl w:ilvl="8" w:tplc="199CF9CC" w:tentative="1">
      <w:start w:val="1"/>
      <w:numFmt w:val="bullet"/>
      <w:lvlText w:val=""/>
      <w:lvlJc w:val="left"/>
      <w:pPr>
        <w:ind w:left="6480" w:hanging="360"/>
      </w:pPr>
      <w:rPr>
        <w:rFonts w:ascii="Wingdings" w:hAnsi="Wingdings" w:hint="default"/>
      </w:rPr>
    </w:lvl>
  </w:abstractNum>
  <w:abstractNum w:abstractNumId="15" w15:restartNumberingAfterBreak="0">
    <w:nsid w:val="5F760494"/>
    <w:multiLevelType w:val="hybridMultilevel"/>
    <w:tmpl w:val="B61013C2"/>
    <w:lvl w:ilvl="0" w:tplc="0AFA9B46">
      <w:start w:val="1"/>
      <w:numFmt w:val="bullet"/>
      <w:lvlText w:val=""/>
      <w:lvlJc w:val="left"/>
      <w:pPr>
        <w:ind w:left="720" w:hanging="360"/>
      </w:pPr>
      <w:rPr>
        <w:rFonts w:ascii="Symbol" w:hAnsi="Symbol" w:hint="default"/>
      </w:rPr>
    </w:lvl>
    <w:lvl w:ilvl="1" w:tplc="78C6A446" w:tentative="1">
      <w:start w:val="1"/>
      <w:numFmt w:val="bullet"/>
      <w:lvlText w:val="o"/>
      <w:lvlJc w:val="left"/>
      <w:pPr>
        <w:ind w:left="1440" w:hanging="360"/>
      </w:pPr>
      <w:rPr>
        <w:rFonts w:ascii="Courier New" w:hAnsi="Courier New" w:cs="Courier New" w:hint="default"/>
      </w:rPr>
    </w:lvl>
    <w:lvl w:ilvl="2" w:tplc="9BCC518E" w:tentative="1">
      <w:start w:val="1"/>
      <w:numFmt w:val="bullet"/>
      <w:lvlText w:val=""/>
      <w:lvlJc w:val="left"/>
      <w:pPr>
        <w:ind w:left="2160" w:hanging="360"/>
      </w:pPr>
      <w:rPr>
        <w:rFonts w:ascii="Wingdings" w:hAnsi="Wingdings" w:hint="default"/>
      </w:rPr>
    </w:lvl>
    <w:lvl w:ilvl="3" w:tplc="2B1E8832" w:tentative="1">
      <w:start w:val="1"/>
      <w:numFmt w:val="bullet"/>
      <w:lvlText w:val=""/>
      <w:lvlJc w:val="left"/>
      <w:pPr>
        <w:ind w:left="2880" w:hanging="360"/>
      </w:pPr>
      <w:rPr>
        <w:rFonts w:ascii="Symbol" w:hAnsi="Symbol" w:hint="default"/>
      </w:rPr>
    </w:lvl>
    <w:lvl w:ilvl="4" w:tplc="6B4EE8BA" w:tentative="1">
      <w:start w:val="1"/>
      <w:numFmt w:val="bullet"/>
      <w:lvlText w:val="o"/>
      <w:lvlJc w:val="left"/>
      <w:pPr>
        <w:ind w:left="3600" w:hanging="360"/>
      </w:pPr>
      <w:rPr>
        <w:rFonts w:ascii="Courier New" w:hAnsi="Courier New" w:cs="Courier New" w:hint="default"/>
      </w:rPr>
    </w:lvl>
    <w:lvl w:ilvl="5" w:tplc="D486B7C0" w:tentative="1">
      <w:start w:val="1"/>
      <w:numFmt w:val="bullet"/>
      <w:lvlText w:val=""/>
      <w:lvlJc w:val="left"/>
      <w:pPr>
        <w:ind w:left="4320" w:hanging="360"/>
      </w:pPr>
      <w:rPr>
        <w:rFonts w:ascii="Wingdings" w:hAnsi="Wingdings" w:hint="default"/>
      </w:rPr>
    </w:lvl>
    <w:lvl w:ilvl="6" w:tplc="C826CE1C" w:tentative="1">
      <w:start w:val="1"/>
      <w:numFmt w:val="bullet"/>
      <w:lvlText w:val=""/>
      <w:lvlJc w:val="left"/>
      <w:pPr>
        <w:ind w:left="5040" w:hanging="360"/>
      </w:pPr>
      <w:rPr>
        <w:rFonts w:ascii="Symbol" w:hAnsi="Symbol" w:hint="default"/>
      </w:rPr>
    </w:lvl>
    <w:lvl w:ilvl="7" w:tplc="BB683B3E" w:tentative="1">
      <w:start w:val="1"/>
      <w:numFmt w:val="bullet"/>
      <w:lvlText w:val="o"/>
      <w:lvlJc w:val="left"/>
      <w:pPr>
        <w:ind w:left="5760" w:hanging="360"/>
      </w:pPr>
      <w:rPr>
        <w:rFonts w:ascii="Courier New" w:hAnsi="Courier New" w:cs="Courier New" w:hint="default"/>
      </w:rPr>
    </w:lvl>
    <w:lvl w:ilvl="8" w:tplc="093240F6" w:tentative="1">
      <w:start w:val="1"/>
      <w:numFmt w:val="bullet"/>
      <w:lvlText w:val=""/>
      <w:lvlJc w:val="left"/>
      <w:pPr>
        <w:ind w:left="6480" w:hanging="360"/>
      </w:pPr>
      <w:rPr>
        <w:rFonts w:ascii="Wingdings" w:hAnsi="Wingdings" w:hint="default"/>
      </w:rPr>
    </w:lvl>
  </w:abstractNum>
  <w:abstractNum w:abstractNumId="16" w15:restartNumberingAfterBreak="0">
    <w:nsid w:val="65EF50FE"/>
    <w:multiLevelType w:val="hybridMultilevel"/>
    <w:tmpl w:val="B756DB8A"/>
    <w:lvl w:ilvl="0" w:tplc="DD825D1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8" w15:restartNumberingAfterBreak="0">
    <w:nsid w:val="68211513"/>
    <w:multiLevelType w:val="hybridMultilevel"/>
    <w:tmpl w:val="59E4190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9" w15:restartNumberingAfterBreak="0">
    <w:nsid w:val="73F8505D"/>
    <w:multiLevelType w:val="multilevel"/>
    <w:tmpl w:val="ECA6502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69D30EF"/>
    <w:multiLevelType w:val="hybridMultilevel"/>
    <w:tmpl w:val="F36C00FC"/>
    <w:lvl w:ilvl="0" w:tplc="DD825D1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18287855">
    <w:abstractNumId w:val="1"/>
  </w:num>
  <w:num w:numId="2" w16cid:durableId="1331638580">
    <w:abstractNumId w:val="0"/>
  </w:num>
  <w:num w:numId="3" w16cid:durableId="1522430525">
    <w:abstractNumId w:val="17"/>
  </w:num>
  <w:num w:numId="4" w16cid:durableId="1630629335">
    <w:abstractNumId w:val="11"/>
  </w:num>
  <w:num w:numId="5" w16cid:durableId="526409027">
    <w:abstractNumId w:val="5"/>
  </w:num>
  <w:num w:numId="6" w16cid:durableId="323897526">
    <w:abstractNumId w:val="4"/>
  </w:num>
  <w:num w:numId="7" w16cid:durableId="1464228468">
    <w:abstractNumId w:val="4"/>
    <w:lvlOverride w:ilvl="0">
      <w:startOverride w:val="1"/>
    </w:lvlOverride>
  </w:num>
  <w:num w:numId="8" w16cid:durableId="170491684">
    <w:abstractNumId w:val="18"/>
  </w:num>
  <w:num w:numId="9" w16cid:durableId="423648930">
    <w:abstractNumId w:val="8"/>
  </w:num>
  <w:num w:numId="10" w16cid:durableId="894394583">
    <w:abstractNumId w:val="10"/>
  </w:num>
  <w:num w:numId="11" w16cid:durableId="2025671469">
    <w:abstractNumId w:val="9"/>
  </w:num>
  <w:num w:numId="12" w16cid:durableId="1937979801">
    <w:abstractNumId w:val="15"/>
  </w:num>
  <w:num w:numId="13" w16cid:durableId="2070835637">
    <w:abstractNumId w:val="20"/>
  </w:num>
  <w:num w:numId="14" w16cid:durableId="530069739">
    <w:abstractNumId w:val="14"/>
  </w:num>
  <w:num w:numId="15" w16cid:durableId="30033665">
    <w:abstractNumId w:val="12"/>
  </w:num>
  <w:num w:numId="16" w16cid:durableId="1319919092">
    <w:abstractNumId w:val="13"/>
  </w:num>
  <w:num w:numId="17" w16cid:durableId="1377124824">
    <w:abstractNumId w:val="6"/>
  </w:num>
  <w:num w:numId="18" w16cid:durableId="1762681742">
    <w:abstractNumId w:val="2"/>
  </w:num>
  <w:num w:numId="19" w16cid:durableId="782044032">
    <w:abstractNumId w:val="3"/>
  </w:num>
  <w:num w:numId="20" w16cid:durableId="444470807">
    <w:abstractNumId w:val="7"/>
  </w:num>
  <w:num w:numId="21" w16cid:durableId="912158593">
    <w:abstractNumId w:val="19"/>
  </w:num>
  <w:num w:numId="22" w16cid:durableId="509150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24F84"/>
    <w:rsid w:val="00030439"/>
    <w:rsid w:val="0003234E"/>
    <w:rsid w:val="00065CEC"/>
    <w:rsid w:val="0007107F"/>
    <w:rsid w:val="00083B67"/>
    <w:rsid w:val="00085BDE"/>
    <w:rsid w:val="000B78D4"/>
    <w:rsid w:val="000C41F5"/>
    <w:rsid w:val="00122F76"/>
    <w:rsid w:val="00165363"/>
    <w:rsid w:val="001853B4"/>
    <w:rsid w:val="001B535B"/>
    <w:rsid w:val="001D6E6B"/>
    <w:rsid w:val="001F3933"/>
    <w:rsid w:val="00203D66"/>
    <w:rsid w:val="00242977"/>
    <w:rsid w:val="002745C8"/>
    <w:rsid w:val="002B1ED4"/>
    <w:rsid w:val="002B5FE4"/>
    <w:rsid w:val="003570E9"/>
    <w:rsid w:val="00365EA1"/>
    <w:rsid w:val="00432B11"/>
    <w:rsid w:val="00440DCB"/>
    <w:rsid w:val="00483245"/>
    <w:rsid w:val="004843DD"/>
    <w:rsid w:val="004845F5"/>
    <w:rsid w:val="0049492B"/>
    <w:rsid w:val="004C3BAB"/>
    <w:rsid w:val="004F18C1"/>
    <w:rsid w:val="005749FF"/>
    <w:rsid w:val="005B5FA3"/>
    <w:rsid w:val="005C092E"/>
    <w:rsid w:val="005C79F6"/>
    <w:rsid w:val="005E5C0D"/>
    <w:rsid w:val="005F0FB2"/>
    <w:rsid w:val="0062741C"/>
    <w:rsid w:val="006766BC"/>
    <w:rsid w:val="006A0F65"/>
    <w:rsid w:val="006F6926"/>
    <w:rsid w:val="007A0F1D"/>
    <w:rsid w:val="007C665B"/>
    <w:rsid w:val="007D1946"/>
    <w:rsid w:val="009364A5"/>
    <w:rsid w:val="009C0DAF"/>
    <w:rsid w:val="009E2630"/>
    <w:rsid w:val="00A66FFB"/>
    <w:rsid w:val="00A9394B"/>
    <w:rsid w:val="00B07F8F"/>
    <w:rsid w:val="00B437A9"/>
    <w:rsid w:val="00B61A35"/>
    <w:rsid w:val="00B620E9"/>
    <w:rsid w:val="00B6556A"/>
    <w:rsid w:val="00B721D4"/>
    <w:rsid w:val="00BE6E10"/>
    <w:rsid w:val="00C043A9"/>
    <w:rsid w:val="00C35C46"/>
    <w:rsid w:val="00C538E5"/>
    <w:rsid w:val="00C81831"/>
    <w:rsid w:val="00CF0091"/>
    <w:rsid w:val="00D32BBE"/>
    <w:rsid w:val="00D37F4E"/>
    <w:rsid w:val="00D40134"/>
    <w:rsid w:val="00D94FD3"/>
    <w:rsid w:val="00DB29ED"/>
    <w:rsid w:val="00DB6C00"/>
    <w:rsid w:val="00DB728A"/>
    <w:rsid w:val="00DD5D78"/>
    <w:rsid w:val="00E06711"/>
    <w:rsid w:val="00E46A2E"/>
    <w:rsid w:val="00EA2F27"/>
    <w:rsid w:val="00F41541"/>
    <w:rsid w:val="00F46737"/>
    <w:rsid w:val="00F8211B"/>
    <w:rsid w:val="00FE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365EA1"/>
    <w:pPr>
      <w:keepNext/>
      <w:keepLines/>
      <w:spacing w:before="60" w:after="120" w:line="240" w:lineRule="auto"/>
      <w:outlineLvl w:val="0"/>
    </w:pPr>
    <w:rPr>
      <w:rFonts w:eastAsiaTheme="majorEastAsia" w:cs="Times New Roman (Headings CS)"/>
      <w:b/>
      <w:bCs/>
      <w:color w:val="E0523E"/>
      <w:sz w:val="50"/>
      <w:szCs w:val="32"/>
    </w:rPr>
  </w:style>
  <w:style w:type="paragraph" w:styleId="Heading2">
    <w:name w:val="heading 2"/>
    <w:basedOn w:val="Normal"/>
    <w:next w:val="Normal"/>
    <w:link w:val="Heading2Char"/>
    <w:uiPriority w:val="9"/>
    <w:unhideWhenUsed/>
    <w:qFormat/>
    <w:rsid w:val="00365EA1"/>
    <w:pPr>
      <w:keepNext/>
      <w:keepLines/>
      <w:spacing w:before="120" w:after="60" w:line="240" w:lineRule="auto"/>
      <w:outlineLvl w:val="1"/>
    </w:pPr>
    <w:rPr>
      <w:rFonts w:eastAsiaTheme="majorEastAsia" w:cstheme="majorBidi"/>
      <w:b/>
      <w:bCs/>
      <w:color w:val="26555C"/>
      <w:sz w:val="32"/>
      <w:szCs w:val="26"/>
    </w:rPr>
  </w:style>
  <w:style w:type="paragraph" w:styleId="Heading3">
    <w:name w:val="heading 3"/>
    <w:basedOn w:val="Normal"/>
    <w:next w:val="Normal"/>
    <w:link w:val="Heading3Char"/>
    <w:uiPriority w:val="9"/>
    <w:semiHidden/>
    <w:unhideWhenUsed/>
    <w:qFormat/>
    <w:rsid w:val="00F8211B"/>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F8211B"/>
    <w:pPr>
      <w:keepNext/>
      <w:keepLines/>
      <w:spacing w:before="60" w:after="60" w:line="240" w:lineRule="auto"/>
      <w:outlineLvl w:val="3"/>
    </w:pPr>
    <w:rPr>
      <w:rFonts w:eastAsiaTheme="majorEastAsia" w:cstheme="majorBidi"/>
      <w:iCs/>
      <w:color w:val="27575E"/>
      <w:sz w:val="24"/>
    </w:rPr>
  </w:style>
  <w:style w:type="paragraph" w:styleId="Heading5">
    <w:name w:val="heading 5"/>
    <w:basedOn w:val="Normal"/>
    <w:next w:val="Normal"/>
    <w:link w:val="Heading5Char"/>
    <w:uiPriority w:val="9"/>
    <w:semiHidden/>
    <w:unhideWhenUsed/>
    <w:qFormat/>
    <w:rsid w:val="00F8211B"/>
    <w:pPr>
      <w:keepNext/>
      <w:keepLines/>
      <w:spacing w:before="60" w:after="60" w:line="240" w:lineRule="auto"/>
      <w:outlineLvl w:val="4"/>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65EA1"/>
    <w:rPr>
      <w:rFonts w:ascii="Arial" w:eastAsiaTheme="majorEastAsia" w:hAnsi="Arial" w:cs="Times New Roman (Headings CS)"/>
      <w:b/>
      <w:bCs/>
      <w:color w:val="E0523E"/>
      <w:sz w:val="50"/>
      <w:szCs w:val="32"/>
    </w:rPr>
  </w:style>
  <w:style w:type="character" w:customStyle="1" w:styleId="Heading2Char">
    <w:name w:val="Heading 2 Char"/>
    <w:basedOn w:val="DefaultParagraphFont"/>
    <w:link w:val="Heading2"/>
    <w:uiPriority w:val="9"/>
    <w:rsid w:val="00365EA1"/>
    <w:rPr>
      <w:rFonts w:ascii="Arial" w:eastAsiaTheme="majorEastAsia" w:hAnsi="Arial" w:cstheme="majorBidi"/>
      <w:b/>
      <w:bCs/>
      <w:color w:val="26555C"/>
      <w:sz w:val="32"/>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semiHidden/>
    <w:rsid w:val="00F8211B"/>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rsid w:val="00F8211B"/>
    <w:rPr>
      <w:rFonts w:ascii="Arial" w:eastAsiaTheme="majorEastAsia" w:hAnsi="Arial" w:cstheme="majorBidi"/>
      <w:iCs/>
      <w:color w:val="27575E"/>
    </w:rPr>
  </w:style>
  <w:style w:type="character" w:customStyle="1" w:styleId="Heading5Char">
    <w:name w:val="Heading 5 Char"/>
    <w:basedOn w:val="DefaultParagraphFont"/>
    <w:link w:val="Heading5"/>
    <w:uiPriority w:val="9"/>
    <w:semiHidden/>
    <w:rsid w:val="00F8211B"/>
    <w:rPr>
      <w:rFonts w:ascii="Arial" w:eastAsiaTheme="majorEastAsia" w:hAnsi="Arial" w:cstheme="majorBidi"/>
      <w:b/>
      <w:color w:val="000000" w:themeColor="text1"/>
    </w:rPr>
  </w:style>
  <w:style w:type="paragraph" w:styleId="BodyText">
    <w:name w:val="Body Text"/>
    <w:basedOn w:val="Normal"/>
    <w:link w:val="BodyTextChar"/>
    <w:uiPriority w:val="99"/>
    <w:unhideWhenUsed/>
    <w:rsid w:val="00F8211B"/>
    <w:pPr>
      <w:spacing w:after="0" w:line="240" w:lineRule="auto"/>
    </w:pPr>
  </w:style>
  <w:style w:type="character" w:customStyle="1" w:styleId="BodyTextChar">
    <w:name w:val="Body Text Char"/>
    <w:basedOn w:val="DefaultParagraphFont"/>
    <w:link w:val="BodyText"/>
    <w:uiPriority w:val="99"/>
    <w:rsid w:val="00F8211B"/>
    <w:rPr>
      <w:rFonts w:ascii="Arial" w:hAnsi="Arial"/>
      <w:sz w:val="22"/>
    </w:rPr>
  </w:style>
  <w:style w:type="paragraph" w:styleId="ListBullet">
    <w:name w:val="List Bullet"/>
    <w:basedOn w:val="Normal"/>
    <w:rsid w:val="00F8211B"/>
    <w:pPr>
      <w:numPr>
        <w:numId w:val="1"/>
      </w:numPr>
      <w:tabs>
        <w:tab w:val="clear" w:pos="360"/>
        <w:tab w:val="num" w:pos="284"/>
      </w:tabs>
      <w:spacing w:before="60" w:after="60" w:line="240" w:lineRule="auto"/>
      <w:ind w:left="284" w:hanging="284"/>
    </w:pPr>
    <w:rPr>
      <w:rFonts w:eastAsia="Times New Roman" w:cs="Times New Roman"/>
      <w:lang w:val="en-AU" w:eastAsia="en-AU"/>
    </w:rPr>
  </w:style>
  <w:style w:type="paragraph" w:styleId="ListNumber">
    <w:name w:val="List Number"/>
    <w:aliases w:val="Numbered level 1"/>
    <w:basedOn w:val="Normal"/>
    <w:rsid w:val="00F8211B"/>
    <w:pPr>
      <w:numPr>
        <w:numId w:val="2"/>
      </w:numPr>
      <w:tabs>
        <w:tab w:val="clear" w:pos="360"/>
        <w:tab w:val="num" w:pos="426"/>
      </w:tabs>
      <w:spacing w:before="60" w:after="60" w:line="240" w:lineRule="auto"/>
      <w:ind w:left="425" w:hanging="425"/>
    </w:pPr>
    <w:rPr>
      <w:rFonts w:eastAsia="Times New Roman" w:cs="Times New Roman"/>
      <w:lang w:val="en-AU" w:eastAsia="en-AU"/>
    </w:rPr>
  </w:style>
  <w:style w:type="paragraph" w:customStyle="1" w:styleId="NoHeading3">
    <w:name w:val="No. Heading 3"/>
    <w:basedOn w:val="Heading3"/>
    <w:next w:val="BodyText"/>
    <w:rsid w:val="00F8211B"/>
    <w:pPr>
      <w:keepLines w:val="0"/>
      <w:numPr>
        <w:ilvl w:val="2"/>
        <w:numId w:val="3"/>
      </w:numPr>
      <w:tabs>
        <w:tab w:val="left" w:pos="2670"/>
      </w:tabs>
      <w:spacing w:before="120" w:after="120" w:line="240" w:lineRule="auto"/>
    </w:pPr>
    <w:rPr>
      <w:rFonts w:eastAsia="Times New Roman" w:cs="Times New Roman"/>
      <w:bCs/>
      <w:szCs w:val="22"/>
      <w:lang w:val="en-AU" w:eastAsia="en-AU"/>
    </w:rPr>
  </w:style>
  <w:style w:type="paragraph" w:customStyle="1" w:styleId="NoHeading1">
    <w:name w:val="No. Heading 1"/>
    <w:basedOn w:val="Heading1"/>
    <w:next w:val="BodyText"/>
    <w:rsid w:val="00F8211B"/>
    <w:pPr>
      <w:keepLines w:val="0"/>
      <w:numPr>
        <w:numId w:val="4"/>
      </w:numPr>
      <w:tabs>
        <w:tab w:val="left" w:pos="851"/>
      </w:tabs>
      <w:spacing w:before="240" w:after="240"/>
      <w:ind w:left="851" w:hanging="851"/>
    </w:pPr>
    <w:rPr>
      <w:rFonts w:eastAsia="Times New Roman" w:cs="Times New Roman"/>
      <w:sz w:val="48"/>
      <w:szCs w:val="30"/>
      <w:lang w:val="en-AU" w:eastAsia="en-AU"/>
    </w:rPr>
  </w:style>
  <w:style w:type="paragraph" w:customStyle="1" w:styleId="NoHeading2">
    <w:name w:val="No. Heading 2"/>
    <w:basedOn w:val="Heading2"/>
    <w:next w:val="BodyText"/>
    <w:rsid w:val="00F8211B"/>
    <w:pPr>
      <w:keepLines w:val="0"/>
      <w:numPr>
        <w:ilvl w:val="1"/>
        <w:numId w:val="3"/>
      </w:numPr>
      <w:spacing w:before="240" w:after="240"/>
    </w:pPr>
    <w:rPr>
      <w:rFonts w:eastAsia="Times New Roman" w:cs="Times New Roman"/>
      <w:color w:val="27575E"/>
      <w:szCs w:val="24"/>
      <w:lang w:val="en-AU" w:eastAsia="en-AU"/>
    </w:rPr>
  </w:style>
  <w:style w:type="paragraph" w:customStyle="1" w:styleId="TableRef">
    <w:name w:val="Table Ref"/>
    <w:basedOn w:val="Normal"/>
    <w:next w:val="BodyText"/>
    <w:rsid w:val="00F8211B"/>
    <w:pPr>
      <w:tabs>
        <w:tab w:val="num" w:pos="1418"/>
      </w:tabs>
      <w:spacing w:before="120" w:after="120" w:line="240" w:lineRule="auto"/>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F8211B"/>
    <w:rPr>
      <w:rFonts w:ascii="Arial" w:hAnsi="Arial"/>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211B"/>
    <w:rPr>
      <w:rFonts w:ascii="Arial" w:hAnsi="Arial"/>
      <w:sz w:val="22"/>
    </w:rPr>
  </w:style>
  <w:style w:type="paragraph" w:customStyle="1" w:styleId="TableTextLeft">
    <w:name w:val="Table Text Left"/>
    <w:basedOn w:val="Normal"/>
    <w:link w:val="TableTextLeftCharChar"/>
    <w:rsid w:val="00F8211B"/>
    <w:pPr>
      <w:spacing w:before="60" w:after="40" w:line="240" w:lineRule="auto"/>
    </w:pPr>
    <w:rPr>
      <w:rFonts w:eastAsia="MS Mincho" w:cs="Times New Roman"/>
      <w:sz w:val="20"/>
      <w:lang w:val="en-AU"/>
    </w:rPr>
  </w:style>
  <w:style w:type="character" w:customStyle="1" w:styleId="TableTextLeftCharChar">
    <w:name w:val="Table Text Left Char Char"/>
    <w:basedOn w:val="DefaultParagraphFont"/>
    <w:link w:val="TableTextLeft"/>
    <w:rsid w:val="00F8211B"/>
    <w:rPr>
      <w:rFonts w:ascii="Arial" w:eastAsia="MS Mincho" w:hAnsi="Arial" w:cs="Times New Roman"/>
      <w:sz w:val="20"/>
      <w:lang w:val="en-AU"/>
    </w:rPr>
  </w:style>
  <w:style w:type="paragraph" w:customStyle="1" w:styleId="TableHeadingLeft">
    <w:name w:val="Table Heading Left"/>
    <w:basedOn w:val="TableTextLeft"/>
    <w:rsid w:val="00F8211B"/>
  </w:style>
  <w:style w:type="paragraph" w:customStyle="1" w:styleId="TableHeadingLeft-White">
    <w:name w:val="Table Heading Left - White"/>
    <w:basedOn w:val="Normal"/>
    <w:rsid w:val="005E5C0D"/>
    <w:pPr>
      <w:spacing w:before="60" w:after="40" w:line="240" w:lineRule="auto"/>
    </w:pPr>
    <w:rPr>
      <w:rFonts w:eastAsia="MS Mincho" w:cs="Times New Roman"/>
      <w:b/>
      <w:bCs/>
      <w:color w:val="FFFFFF"/>
      <w:sz w:val="20"/>
      <w:lang w:val="en-NZ"/>
    </w:rPr>
  </w:style>
  <w:style w:type="paragraph" w:customStyle="1" w:styleId="TableBullet">
    <w:name w:val="Table Bullet"/>
    <w:basedOn w:val="TableTextLeft"/>
    <w:rsid w:val="00F8211B"/>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F8211B"/>
    <w:pPr>
      <w:numPr>
        <w:numId w:val="6"/>
      </w:numPr>
      <w:tabs>
        <w:tab w:val="num" w:pos="360"/>
      </w:tabs>
      <w:spacing w:before="40"/>
      <w:ind w:left="227" w:hanging="227"/>
    </w:pPr>
  </w:style>
  <w:style w:type="paragraph" w:styleId="ListParagraph">
    <w:name w:val="List Paragraph"/>
    <w:basedOn w:val="Normal"/>
    <w:uiPriority w:val="72"/>
    <w:qFormat/>
    <w:rsid w:val="005749FF"/>
    <w:pPr>
      <w:spacing w:after="240" w:line="240" w:lineRule="auto"/>
      <w:ind w:left="720"/>
      <w:contextualSpacing/>
    </w:pPr>
    <w:rPr>
      <w:rFonts w:eastAsia="Times New Roman" w:cs="Times New Roman"/>
      <w:lang w:val="en-AU" w:eastAsia="en-AU"/>
    </w:rPr>
  </w:style>
  <w:style w:type="character" w:styleId="Hyperlink">
    <w:name w:val="Hyperlink"/>
    <w:uiPriority w:val="99"/>
    <w:unhideWhenUsed/>
    <w:rsid w:val="005749FF"/>
    <w:rPr>
      <w:color w:val="0000FF"/>
      <w:u w:val="single"/>
    </w:rPr>
  </w:style>
  <w:style w:type="character" w:styleId="CommentReference">
    <w:name w:val="annotation reference"/>
    <w:rsid w:val="005749FF"/>
    <w:rPr>
      <w:sz w:val="16"/>
      <w:szCs w:val="16"/>
    </w:rPr>
  </w:style>
  <w:style w:type="paragraph" w:styleId="CommentText">
    <w:name w:val="annotation text"/>
    <w:basedOn w:val="Normal"/>
    <w:link w:val="CommentTextChar"/>
    <w:rsid w:val="005749FF"/>
    <w:pPr>
      <w:spacing w:after="240" w:line="240" w:lineRule="auto"/>
    </w:pPr>
    <w:rPr>
      <w:rFonts w:eastAsia="Times New Roman" w:cs="Times New Roman"/>
      <w:sz w:val="20"/>
      <w:szCs w:val="20"/>
      <w:lang w:val="en-AU" w:eastAsia="en-AU"/>
    </w:rPr>
  </w:style>
  <w:style w:type="character" w:customStyle="1" w:styleId="CommentTextChar">
    <w:name w:val="Comment Text Char"/>
    <w:basedOn w:val="DefaultParagraphFont"/>
    <w:link w:val="CommentText"/>
    <w:rsid w:val="005749FF"/>
    <w:rPr>
      <w:rFonts w:ascii="Arial" w:eastAsia="Times New Roman" w:hAnsi="Arial" w:cs="Times New Roman"/>
      <w:sz w:val="20"/>
      <w:szCs w:val="20"/>
      <w:lang w:val="en-AU" w:eastAsia="en-AU"/>
    </w:rPr>
  </w:style>
  <w:style w:type="paragraph" w:styleId="TOCHeading">
    <w:name w:val="TOC Heading"/>
    <w:basedOn w:val="Heading1"/>
    <w:next w:val="Normal"/>
    <w:uiPriority w:val="39"/>
    <w:unhideWhenUsed/>
    <w:qFormat/>
    <w:rsid w:val="000C41F5"/>
    <w:pPr>
      <w:spacing w:before="240" w:after="0" w:line="259" w:lineRule="auto"/>
      <w:outlineLvl w:val="9"/>
    </w:pPr>
    <w:rPr>
      <w:rFonts w:asciiTheme="majorHAnsi" w:hAnsiTheme="majorHAnsi" w:cstheme="majorBidi"/>
      <w:b w:val="0"/>
      <w:bCs w:val="0"/>
      <w:color w:val="365F91" w:themeColor="accent1" w:themeShade="BF"/>
      <w:sz w:val="32"/>
    </w:rPr>
  </w:style>
  <w:style w:type="paragraph" w:styleId="TOC2">
    <w:name w:val="toc 2"/>
    <w:basedOn w:val="Normal"/>
    <w:next w:val="Normal"/>
    <w:autoRedefine/>
    <w:uiPriority w:val="39"/>
    <w:unhideWhenUsed/>
    <w:rsid w:val="000C41F5"/>
    <w:pPr>
      <w:spacing w:after="100"/>
      <w:ind w:left="220"/>
    </w:pPr>
  </w:style>
  <w:style w:type="paragraph" w:styleId="TOC1">
    <w:name w:val="toc 1"/>
    <w:basedOn w:val="Normal"/>
    <w:next w:val="Normal"/>
    <w:autoRedefine/>
    <w:uiPriority w:val="39"/>
    <w:unhideWhenUsed/>
    <w:rsid w:val="00FE5FFA"/>
    <w:pPr>
      <w:spacing w:after="100"/>
    </w:pPr>
  </w:style>
  <w:style w:type="character" w:styleId="FollowedHyperlink">
    <w:name w:val="FollowedHyperlink"/>
    <w:basedOn w:val="DefaultParagraphFont"/>
    <w:uiPriority w:val="99"/>
    <w:semiHidden/>
    <w:unhideWhenUsed/>
    <w:rsid w:val="00DB29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E2630"/>
    <w:pPr>
      <w:spacing w:after="200"/>
    </w:pPr>
    <w:rPr>
      <w:rFonts w:eastAsiaTheme="minorEastAsia" w:cstheme="minorBidi"/>
      <w:b/>
      <w:bCs/>
      <w:lang w:val="en-US" w:eastAsia="en-US"/>
    </w:rPr>
  </w:style>
  <w:style w:type="character" w:customStyle="1" w:styleId="CommentSubjectChar">
    <w:name w:val="Comment Subject Char"/>
    <w:basedOn w:val="CommentTextChar"/>
    <w:link w:val="CommentSubject"/>
    <w:uiPriority w:val="99"/>
    <w:semiHidden/>
    <w:rsid w:val="009E2630"/>
    <w:rPr>
      <w:rFonts w:ascii="Arial" w:eastAsia="Times New Roman" w:hAnsi="Arial" w:cs="Times New Roman"/>
      <w:b/>
      <w:bCs/>
      <w:sz w:val="20"/>
      <w:szCs w:val="20"/>
      <w:lang w:val="en-AU" w:eastAsia="en-AU"/>
    </w:rPr>
  </w:style>
  <w:style w:type="character" w:styleId="UnresolvedMention">
    <w:name w:val="Unresolved Mention"/>
    <w:basedOn w:val="DefaultParagraphFont"/>
    <w:uiPriority w:val="99"/>
    <w:semiHidden/>
    <w:unhideWhenUsed/>
    <w:rsid w:val="009E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cssds.qld.gov.au/our-work/child-safety/foster-kinship-care/training/foster-carer-training/getting-ready-start-training" TargetMode="External"/><Relationship Id="rId18" Type="http://schemas.openxmlformats.org/officeDocument/2006/relationships/hyperlink" Target="https://www.families.qld.gov.au/_media/documents/foster-kinship-care/change-circumstances-form.pdf" TargetMode="External"/><Relationship Id="rId26" Type="http://schemas.openxmlformats.org/officeDocument/2006/relationships/hyperlink" Target="https://www.families.qld.gov.au/_media/documents/foster-kinship-care/change-circumstances-form.pdf" TargetMode="External"/><Relationship Id="rId21" Type="http://schemas.openxmlformats.org/officeDocument/2006/relationships/hyperlink" Target="https://www.qld.gov.au/law/laws-regulated-industries-and-accountability/queensland-laws-and-regulations/regulated-industries-and-licensing/blue-card/resources/resources-organisation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qld.gov.au/community/caring-child/foster-kinship-care/information-for-carers/rights-and-responsibilities/carers-responsibilities/critical-and-major-incidents" TargetMode="External"/><Relationship Id="rId17" Type="http://schemas.openxmlformats.org/officeDocument/2006/relationships/hyperlink" Target="https://www.qld.gov.au/community/caring-child/foster-kinship-care/information-for-carers/rights-and-responsibilities/carers-responsibilities/social-media-guidelines" TargetMode="External"/><Relationship Id="rId25" Type="http://schemas.openxmlformats.org/officeDocument/2006/relationships/hyperlink" Target="https://www.families.qld.gov.au/_media/documents/foster-kinship-care/household-safety-study-form.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qld.gov.au/community/caring-child/foster-kinship-care/information-for-carers/rights-and-responsibilities/standards-care" TargetMode="External"/><Relationship Id="rId20" Type="http://schemas.openxmlformats.org/officeDocument/2006/relationships/hyperlink" Target="https://www.dcssds.qld.gov.au/resources/dcsyw/foster-kinship-care/application-initial-approval-form-3a.pdf" TargetMode="External"/><Relationship Id="rId29" Type="http://schemas.openxmlformats.org/officeDocument/2006/relationships/hyperlink" Target="https://www.qld.gov.au/youth/support-services/young-people-in-care/kicbo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gov.au/community/caring-child/foster-kinship-care/information-for-carers/rights-and-responsibilities/carers-responsibilities/critical-and-major-incidents" TargetMode="External"/><Relationship Id="rId24" Type="http://schemas.openxmlformats.org/officeDocument/2006/relationships/hyperlink" Target="https://my.bluecard.qld.gov.au/logi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pm.csyw.qld.gov.au/procedures/provide-and-review-care/support-and-monitor-care" TargetMode="External"/><Relationship Id="rId23" Type="http://schemas.openxmlformats.org/officeDocument/2006/relationships/hyperlink" Target="https://www.publications.qld.gov.au/ckan-publications-attachments-prod/resources/7dfb7247-37d7-4e57-8099-bd4cc3ec26a1/075_approval-to-discuss-confidential-information-with-bcs.pdf?ETag=106c1884fc2226db2c67c9d1d4f7050b" TargetMode="External"/><Relationship Id="rId28" Type="http://schemas.openxmlformats.org/officeDocument/2006/relationships/hyperlink" Target="https://www.qld.gov.au/community/caring-child/foster-kinship-care/information-for-carers" TargetMode="External"/><Relationship Id="rId36" Type="http://schemas.openxmlformats.org/officeDocument/2006/relationships/fontTable" Target="fontTable.xml"/><Relationship Id="rId10" Type="http://schemas.openxmlformats.org/officeDocument/2006/relationships/hyperlink" Target="https://www.dcssds.qld.gov.au/our-work/child-safety/foster-kinship-care/training/foster-carer-training/getting-ready-start-training" TargetMode="External"/><Relationship Id="rId19" Type="http://schemas.openxmlformats.org/officeDocument/2006/relationships/hyperlink" Target="https://my.bluecard.qld.gov.au/log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pm.csyw.qld.gov.au/procedures/support-a-child-in-care/decision-making-for-a-child" TargetMode="External"/><Relationship Id="rId14" Type="http://schemas.openxmlformats.org/officeDocument/2006/relationships/hyperlink" Target="https://www.families.qld.gov.au/_media/documents/foster-kinship-care/training/foster-carer-training-guidelines.pdf" TargetMode="External"/><Relationship Id="rId22" Type="http://schemas.openxmlformats.org/officeDocument/2006/relationships/hyperlink" Target="https://www.publications.qld.gov.au/ckan-publications-attachments-prod/resources/ab410bcf-fa82-42e4-90b1-1c575c9f5a13/074_approval-to-contact_bcs.pdf?ETag=fb555e5752484ce2a44f66adea78e600" TargetMode="External"/><Relationship Id="rId27" Type="http://schemas.openxmlformats.org/officeDocument/2006/relationships/hyperlink" Target="https://www.dcssds.qld.gov.au/resources/dcsyw/foster-kinship-care/application-renewal-of-approval-form-3b.pdf" TargetMode="External"/><Relationship Id="rId30" Type="http://schemas.openxmlformats.org/officeDocument/2006/relationships/hyperlink" Target="mailto:FamilyBasedCareandSupportMailbox@cyjma.qld.gov.au" TargetMode="External"/><Relationship Id="rId35" Type="http://schemas.openxmlformats.org/officeDocument/2006/relationships/footer" Target="footer3.xml"/><Relationship Id="rId8" Type="http://schemas.openxmlformats.org/officeDocument/2006/relationships/hyperlink" Target="https://www.qld.gov.au/community/caring-child/foster-kinship-care/information-for-carers/everyday-caring/decision-makin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Foster and kinship carer orientation and responsibility guidelines</vt:lpstr>
    </vt:vector>
  </TitlesOfParts>
  <Manager/>
  <Company>Queensland Government</Company>
  <LinksUpToDate>false</LinksUpToDate>
  <CharactersWithSpaces>25849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and kinship carer orientation and responsibility guidelines</dc:title>
  <dc:subject>guidelines</dc:subject>
  <dc:creator>Queensland Government</dc:creator>
  <cp:keywords>guidelines, foster, kinship, carer, orientation, responsibility,</cp:keywords>
  <cp:lastModifiedBy>Eloise Eggleton</cp:lastModifiedBy>
  <cp:revision>2</cp:revision>
  <cp:lastPrinted>2025-03-12T06:37:00Z</cp:lastPrinted>
  <dcterms:created xsi:type="dcterms:W3CDTF">2025-03-12T06:40:00Z</dcterms:created>
  <dcterms:modified xsi:type="dcterms:W3CDTF">2025-03-12T06:40:00Z</dcterms:modified>
  <cp:category>guidelines</cp:category>
</cp:coreProperties>
</file>