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8864" w14:textId="1BAFF0A8" w:rsidR="00BB6C82" w:rsidRPr="00BB6C82" w:rsidRDefault="00BB6C82" w:rsidP="00BB6C82">
      <w:pPr>
        <w:pStyle w:val="UltraHeading"/>
      </w:pPr>
      <w:r w:rsidRPr="00BB6C82">
        <w:t>Strengthening the Queensland Residential Care Workforce</w:t>
      </w:r>
      <w:r w:rsidR="002303B7">
        <w:t xml:space="preserve"> </w:t>
      </w:r>
    </w:p>
    <w:p w14:paraId="746FA99B" w14:textId="4B81AEE8" w:rsidR="00BB6C82" w:rsidRDefault="00BB6C82" w:rsidP="00EE50D9">
      <w:pPr>
        <w:pStyle w:val="Heading1"/>
      </w:pPr>
      <w:r>
        <w:t>Minimum Qualification Standards Information Sheet</w:t>
      </w:r>
    </w:p>
    <w:p w14:paraId="66446D7B" w14:textId="16343DE1" w:rsidR="00BB6C82" w:rsidRPr="00BB6C82" w:rsidRDefault="00BB6C82" w:rsidP="00BB6C82">
      <w:pPr>
        <w:rPr>
          <w:sz w:val="16"/>
          <w:szCs w:val="20"/>
          <w:lang w:val="en-GB"/>
        </w:rPr>
      </w:pPr>
      <w:r w:rsidRPr="00BB6C82">
        <w:rPr>
          <w:sz w:val="16"/>
          <w:szCs w:val="20"/>
          <w:lang w:val="en-GB"/>
        </w:rPr>
        <w:t>(Version 8.1)</w:t>
      </w:r>
    </w:p>
    <w:p w14:paraId="48A9395A" w14:textId="77777777" w:rsidR="00BB6C82" w:rsidRPr="00BB6C82" w:rsidRDefault="00BB6C82" w:rsidP="00BB6C82">
      <w:pPr>
        <w:pStyle w:val="BodyText"/>
        <w:spacing w:before="126"/>
        <w:ind w:left="0" w:firstLine="0"/>
        <w:rPr>
          <w:rFonts w:ascii="Noto Serif" w:hAnsi="Noto Serif" w:cs="Noto Serif"/>
          <w:sz w:val="22"/>
          <w:szCs w:val="22"/>
        </w:rPr>
      </w:pPr>
      <w:r w:rsidRPr="00BB6C82">
        <w:rPr>
          <w:rFonts w:ascii="Noto Serif" w:hAnsi="Noto Serif" w:cs="Noto Serif"/>
          <w:spacing w:val="-1"/>
          <w:sz w:val="22"/>
          <w:szCs w:val="22"/>
        </w:rPr>
        <w:t>The</w:t>
      </w:r>
      <w:r w:rsidRPr="00BB6C82">
        <w:rPr>
          <w:rFonts w:ascii="Noto Serif" w:hAnsi="Noto Serif" w:cs="Noto Serif"/>
          <w:spacing w:val="-6"/>
          <w:sz w:val="22"/>
          <w:szCs w:val="22"/>
        </w:rPr>
        <w:t xml:space="preserve"> </w:t>
      </w:r>
      <w:r w:rsidRPr="00BB6C82">
        <w:rPr>
          <w:rFonts w:ascii="Noto Serif" w:hAnsi="Noto Serif" w:cs="Noto Serif"/>
          <w:sz w:val="22"/>
          <w:szCs w:val="22"/>
        </w:rPr>
        <w:t>Minimum</w:t>
      </w:r>
      <w:r w:rsidRPr="00BB6C82">
        <w:rPr>
          <w:rFonts w:ascii="Noto Serif" w:hAnsi="Noto Serif" w:cs="Noto Serif"/>
          <w:spacing w:val="-6"/>
          <w:sz w:val="22"/>
          <w:szCs w:val="22"/>
        </w:rPr>
        <w:t xml:space="preserve"> </w:t>
      </w:r>
      <w:r w:rsidRPr="00BB6C82">
        <w:rPr>
          <w:rFonts w:ascii="Noto Serif" w:hAnsi="Noto Serif" w:cs="Noto Serif"/>
          <w:sz w:val="22"/>
          <w:szCs w:val="22"/>
        </w:rPr>
        <w:t>Qualification</w:t>
      </w:r>
      <w:r w:rsidRPr="00BB6C82">
        <w:rPr>
          <w:rFonts w:ascii="Noto Serif" w:hAnsi="Noto Serif" w:cs="Noto Serif"/>
          <w:spacing w:val="-5"/>
          <w:sz w:val="22"/>
          <w:szCs w:val="22"/>
        </w:rPr>
        <w:t xml:space="preserve"> </w:t>
      </w:r>
      <w:r w:rsidRPr="00BB6C82">
        <w:rPr>
          <w:rFonts w:ascii="Noto Serif" w:hAnsi="Noto Serif" w:cs="Noto Serif"/>
          <w:sz w:val="22"/>
          <w:szCs w:val="22"/>
        </w:rPr>
        <w:t>Standards for all residential care staff and their direct supervisors working in Queensland (QLD)</w:t>
      </w:r>
      <w:r w:rsidRPr="00BB6C82">
        <w:rPr>
          <w:rFonts w:ascii="Noto Serif" w:hAnsi="Noto Serif" w:cs="Noto Serif"/>
          <w:spacing w:val="-1"/>
          <w:sz w:val="22"/>
          <w:szCs w:val="22"/>
        </w:rPr>
        <w:t xml:space="preserve"> took</w:t>
      </w:r>
      <w:r w:rsidRPr="00BB6C82">
        <w:rPr>
          <w:rFonts w:ascii="Noto Serif" w:hAnsi="Noto Serif" w:cs="Noto Serif"/>
          <w:spacing w:val="-5"/>
          <w:sz w:val="22"/>
          <w:szCs w:val="22"/>
        </w:rPr>
        <w:t xml:space="preserve"> </w:t>
      </w:r>
      <w:r w:rsidRPr="00BB6C82">
        <w:rPr>
          <w:rFonts w:ascii="Noto Serif" w:hAnsi="Noto Serif" w:cs="Noto Serif"/>
          <w:spacing w:val="-1"/>
          <w:sz w:val="22"/>
          <w:szCs w:val="22"/>
        </w:rPr>
        <w:t>full</w:t>
      </w:r>
      <w:r w:rsidRPr="00BB6C82">
        <w:rPr>
          <w:rFonts w:ascii="Noto Serif" w:hAnsi="Noto Serif" w:cs="Noto Serif"/>
          <w:spacing w:val="-6"/>
          <w:sz w:val="22"/>
          <w:szCs w:val="22"/>
        </w:rPr>
        <w:t xml:space="preserve"> </w:t>
      </w:r>
      <w:r w:rsidRPr="00BB6C82">
        <w:rPr>
          <w:rFonts w:ascii="Noto Serif" w:hAnsi="Noto Serif" w:cs="Noto Serif"/>
          <w:spacing w:val="-1"/>
          <w:sz w:val="22"/>
          <w:szCs w:val="22"/>
        </w:rPr>
        <w:t>effect</w:t>
      </w:r>
      <w:r w:rsidRPr="00BB6C82">
        <w:rPr>
          <w:rFonts w:ascii="Noto Serif" w:hAnsi="Noto Serif" w:cs="Noto Serif"/>
          <w:spacing w:val="-5"/>
          <w:sz w:val="22"/>
          <w:szCs w:val="22"/>
        </w:rPr>
        <w:t xml:space="preserve"> </w:t>
      </w:r>
      <w:r w:rsidRPr="00BB6C82">
        <w:rPr>
          <w:rFonts w:ascii="Noto Serif" w:hAnsi="Noto Serif" w:cs="Noto Serif"/>
          <w:sz w:val="22"/>
          <w:szCs w:val="22"/>
        </w:rPr>
        <w:t>on</w:t>
      </w:r>
      <w:r w:rsidRPr="00BB6C82">
        <w:rPr>
          <w:rFonts w:ascii="Noto Serif" w:hAnsi="Noto Serif" w:cs="Noto Serif"/>
          <w:spacing w:val="-6"/>
          <w:sz w:val="22"/>
          <w:szCs w:val="22"/>
        </w:rPr>
        <w:t xml:space="preserve"> </w:t>
      </w:r>
      <w:r w:rsidRPr="00BB6C82">
        <w:rPr>
          <w:rFonts w:ascii="Noto Serif" w:hAnsi="Noto Serif" w:cs="Noto Serif"/>
          <w:sz w:val="22"/>
          <w:szCs w:val="22"/>
        </w:rPr>
        <w:t>1</w:t>
      </w:r>
      <w:r w:rsidRPr="00BB6C82">
        <w:rPr>
          <w:rFonts w:ascii="Noto Serif" w:hAnsi="Noto Serif" w:cs="Noto Serif"/>
          <w:w w:val="99"/>
          <w:sz w:val="22"/>
          <w:szCs w:val="22"/>
        </w:rPr>
        <w:t xml:space="preserve"> </w:t>
      </w:r>
      <w:r w:rsidRPr="00BB6C82">
        <w:rPr>
          <w:rFonts w:ascii="Noto Serif" w:hAnsi="Noto Serif" w:cs="Noto Serif"/>
          <w:spacing w:val="-1"/>
          <w:sz w:val="22"/>
          <w:szCs w:val="22"/>
        </w:rPr>
        <w:t>January</w:t>
      </w:r>
      <w:r w:rsidRPr="00BB6C82">
        <w:rPr>
          <w:rFonts w:ascii="Noto Serif" w:hAnsi="Noto Serif" w:cs="Noto Serif"/>
          <w:spacing w:val="-11"/>
          <w:sz w:val="22"/>
          <w:szCs w:val="22"/>
        </w:rPr>
        <w:t xml:space="preserve"> </w:t>
      </w:r>
      <w:r w:rsidRPr="00BB6C82">
        <w:rPr>
          <w:rFonts w:ascii="Noto Serif" w:hAnsi="Noto Serif" w:cs="Noto Serif"/>
          <w:sz w:val="22"/>
          <w:szCs w:val="22"/>
        </w:rPr>
        <w:t>2019.</w:t>
      </w:r>
    </w:p>
    <w:p w14:paraId="686D4082" w14:textId="72CB5BBB" w:rsidR="00BB6C82" w:rsidRDefault="00BB6C82" w:rsidP="00BB6C82">
      <w:pPr>
        <w:pStyle w:val="Heading2"/>
      </w:pPr>
      <w:r>
        <w:t>Minimum Qualification Standards*</w:t>
      </w:r>
    </w:p>
    <w:p w14:paraId="2FA77AE1" w14:textId="4F0867CF" w:rsidR="00BB6C82" w:rsidRDefault="00BB6C82" w:rsidP="00BB6C82">
      <w:pPr>
        <w:pStyle w:val="TableTextbold"/>
        <w:spacing w:after="120"/>
      </w:pPr>
      <w:r>
        <w:t>All residential care staff and their direct supervisors employed by licensed residential care services must:</w:t>
      </w:r>
    </w:p>
    <w:p w14:paraId="415EBAAF" w14:textId="77777777" w:rsidR="00BB6C82" w:rsidRPr="00BB6C82" w:rsidRDefault="00BB6C82" w:rsidP="002303B7">
      <w:pPr>
        <w:pStyle w:val="ListParagraph"/>
        <w:widowControl w:val="0"/>
        <w:numPr>
          <w:ilvl w:val="0"/>
          <w:numId w:val="10"/>
        </w:numPr>
        <w:tabs>
          <w:tab w:val="clear" w:pos="2835"/>
          <w:tab w:val="left" w:pos="821"/>
          <w:tab w:val="left" w:pos="10065"/>
        </w:tabs>
        <w:spacing w:before="119" w:after="0"/>
        <w:ind w:right="425"/>
        <w:jc w:val="both"/>
        <w:rPr>
          <w:rFonts w:eastAsia="Calibri" w:cs="Noto Sans"/>
          <w:szCs w:val="20"/>
        </w:rPr>
      </w:pPr>
      <w:r w:rsidRPr="00BB6C82">
        <w:rPr>
          <w:rFonts w:cs="Noto Sans"/>
          <w:spacing w:val="-1"/>
        </w:rPr>
        <w:t>hold</w:t>
      </w:r>
      <w:r w:rsidRPr="00BB6C82">
        <w:rPr>
          <w:rFonts w:cs="Noto Sans"/>
          <w:spacing w:val="-7"/>
        </w:rPr>
        <w:t xml:space="preserve"> </w:t>
      </w:r>
      <w:r w:rsidRPr="00BB6C82">
        <w:rPr>
          <w:rFonts w:cs="Noto Sans"/>
        </w:rPr>
        <w:t>or</w:t>
      </w:r>
      <w:r w:rsidRPr="00BB6C82">
        <w:rPr>
          <w:rFonts w:cs="Noto Sans"/>
          <w:spacing w:val="-10"/>
        </w:rPr>
        <w:t xml:space="preserve"> </w:t>
      </w:r>
      <w:r w:rsidRPr="00BB6C82">
        <w:rPr>
          <w:rFonts w:cs="Noto Sans"/>
        </w:rPr>
        <w:t>be</w:t>
      </w:r>
      <w:r w:rsidRPr="00BB6C82">
        <w:rPr>
          <w:rFonts w:cs="Noto Sans"/>
          <w:spacing w:val="-6"/>
        </w:rPr>
        <w:t xml:space="preserve"> </w:t>
      </w:r>
      <w:r w:rsidRPr="00BB6C82">
        <w:rPr>
          <w:rFonts w:cs="Noto Sans"/>
          <w:spacing w:val="-2"/>
        </w:rPr>
        <w:t>enrolled</w:t>
      </w:r>
      <w:r w:rsidRPr="00BB6C82">
        <w:rPr>
          <w:rFonts w:cs="Noto Sans"/>
          <w:spacing w:val="-5"/>
        </w:rPr>
        <w:t xml:space="preserve"> </w:t>
      </w:r>
      <w:r w:rsidRPr="00BB6C82">
        <w:rPr>
          <w:rFonts w:cs="Noto Sans"/>
        </w:rPr>
        <w:t>in</w:t>
      </w:r>
      <w:r w:rsidRPr="00BB6C82">
        <w:rPr>
          <w:rFonts w:cs="Noto Sans"/>
          <w:spacing w:val="-7"/>
        </w:rPr>
        <w:t xml:space="preserve"> </w:t>
      </w:r>
      <w:r w:rsidRPr="00BB6C82">
        <w:rPr>
          <w:rFonts w:cs="Noto Sans"/>
          <w:spacing w:val="-2"/>
        </w:rPr>
        <w:t>and</w:t>
      </w:r>
      <w:r w:rsidRPr="00BB6C82">
        <w:rPr>
          <w:rFonts w:cs="Noto Sans"/>
          <w:spacing w:val="-6"/>
        </w:rPr>
        <w:t xml:space="preserve"> </w:t>
      </w:r>
      <w:r w:rsidRPr="00BB6C82">
        <w:rPr>
          <w:rFonts w:cs="Noto Sans"/>
          <w:spacing w:val="-2"/>
        </w:rPr>
        <w:t>working</w:t>
      </w:r>
      <w:r w:rsidRPr="00BB6C82">
        <w:rPr>
          <w:rFonts w:cs="Noto Sans"/>
          <w:spacing w:val="-7"/>
        </w:rPr>
        <w:t xml:space="preserve"> </w:t>
      </w:r>
      <w:r w:rsidRPr="00BB6C82">
        <w:rPr>
          <w:rFonts w:cs="Noto Sans"/>
          <w:spacing w:val="-1"/>
        </w:rPr>
        <w:t>towards</w:t>
      </w:r>
      <w:r w:rsidRPr="00BB6C82">
        <w:rPr>
          <w:rFonts w:cs="Noto Sans"/>
          <w:spacing w:val="-7"/>
        </w:rPr>
        <w:t xml:space="preserve"> </w:t>
      </w:r>
      <w:r w:rsidRPr="00BB6C82">
        <w:rPr>
          <w:rFonts w:cs="Noto Sans"/>
        </w:rPr>
        <w:t>a</w:t>
      </w:r>
      <w:r w:rsidRPr="00BB6C82">
        <w:rPr>
          <w:rFonts w:cs="Noto Sans"/>
          <w:spacing w:val="-7"/>
        </w:rPr>
        <w:t xml:space="preserve"> </w:t>
      </w:r>
      <w:r w:rsidRPr="00BB6C82">
        <w:rPr>
          <w:rFonts w:cs="Noto Sans"/>
          <w:spacing w:val="-1"/>
        </w:rPr>
        <w:t>recognised</w:t>
      </w:r>
      <w:r w:rsidRPr="00BB6C82">
        <w:rPr>
          <w:rFonts w:cs="Noto Sans"/>
          <w:spacing w:val="-7"/>
        </w:rPr>
        <w:t xml:space="preserve"> </w:t>
      </w:r>
      <w:r w:rsidRPr="00BB6C82">
        <w:rPr>
          <w:rFonts w:cs="Noto Sans"/>
          <w:spacing w:val="-2"/>
        </w:rPr>
        <w:t>relevant</w:t>
      </w:r>
      <w:r w:rsidRPr="00BB6C82">
        <w:rPr>
          <w:rFonts w:cs="Noto Sans"/>
          <w:spacing w:val="-9"/>
        </w:rPr>
        <w:t xml:space="preserve"> </w:t>
      </w:r>
      <w:r w:rsidRPr="00BB6C82">
        <w:rPr>
          <w:rFonts w:cs="Noto Sans"/>
          <w:spacing w:val="-1"/>
        </w:rPr>
        <w:t>qualification</w:t>
      </w:r>
      <w:r w:rsidRPr="00BB6C82">
        <w:rPr>
          <w:rFonts w:cs="Noto Sans"/>
          <w:spacing w:val="-5"/>
        </w:rPr>
        <w:t xml:space="preserve"> </w:t>
      </w:r>
      <w:r w:rsidRPr="00BB6C82">
        <w:rPr>
          <w:rFonts w:cs="Noto Sans"/>
          <w:i/>
          <w:spacing w:val="-1"/>
        </w:rPr>
        <w:t>(Refer</w:t>
      </w:r>
      <w:r w:rsidRPr="00BB6C82">
        <w:rPr>
          <w:rFonts w:cs="Noto Sans"/>
          <w:i/>
          <w:spacing w:val="-6"/>
        </w:rPr>
        <w:t xml:space="preserve"> </w:t>
      </w:r>
      <w:r w:rsidRPr="00BB6C82">
        <w:rPr>
          <w:rFonts w:cs="Noto Sans"/>
          <w:i/>
          <w:spacing w:val="-1"/>
        </w:rPr>
        <w:t>to</w:t>
      </w:r>
      <w:r w:rsidRPr="00BB6C82">
        <w:rPr>
          <w:rFonts w:cs="Noto Sans"/>
          <w:i/>
          <w:spacing w:val="-7"/>
        </w:rPr>
        <w:t xml:space="preserve"> </w:t>
      </w:r>
      <w:r w:rsidRPr="00BB6C82">
        <w:rPr>
          <w:rFonts w:cs="Noto Sans"/>
          <w:i/>
          <w:spacing w:val="-1"/>
        </w:rPr>
        <w:t>Appendix</w:t>
      </w:r>
      <w:r w:rsidRPr="00BB6C82">
        <w:rPr>
          <w:rFonts w:cs="Noto Sans"/>
          <w:i/>
          <w:spacing w:val="-8"/>
        </w:rPr>
        <w:t xml:space="preserve"> </w:t>
      </w:r>
      <w:r w:rsidRPr="00BB6C82">
        <w:rPr>
          <w:rFonts w:cs="Noto Sans"/>
          <w:i/>
        </w:rPr>
        <w:t xml:space="preserve">1).  </w:t>
      </w:r>
      <w:r w:rsidRPr="00BB6C82">
        <w:rPr>
          <w:rFonts w:cs="Noto Sans"/>
          <w:spacing w:val="-1"/>
        </w:rPr>
        <w:t>Staff may be enrolled as part of their recruitment process with the residential care service provider but must be enrolled prior to commencing any unsupervised direct care work with children and young people;</w:t>
      </w:r>
    </w:p>
    <w:p w14:paraId="6A2CAEB4" w14:textId="77777777" w:rsidR="00BB6C82" w:rsidRPr="00BB6C82" w:rsidRDefault="00BB6C82" w:rsidP="002303B7">
      <w:pPr>
        <w:pStyle w:val="BodyText"/>
        <w:numPr>
          <w:ilvl w:val="0"/>
          <w:numId w:val="10"/>
        </w:numPr>
        <w:tabs>
          <w:tab w:val="left" w:pos="821"/>
          <w:tab w:val="left" w:pos="10065"/>
        </w:tabs>
        <w:spacing w:before="117"/>
        <w:ind w:right="425"/>
        <w:jc w:val="both"/>
        <w:rPr>
          <w:rFonts w:ascii="Noto Sans" w:hAnsi="Noto Sans" w:cs="Noto Sans"/>
          <w:szCs w:val="18"/>
        </w:rPr>
      </w:pPr>
      <w:r w:rsidRPr="00BB6C82">
        <w:rPr>
          <w:rFonts w:ascii="Noto Sans" w:hAnsi="Noto Sans" w:cs="Noto Sans"/>
          <w:spacing w:val="-1"/>
          <w:szCs w:val="18"/>
        </w:rPr>
        <w:t>for</w:t>
      </w:r>
      <w:r w:rsidRPr="00BB6C82">
        <w:rPr>
          <w:rFonts w:ascii="Noto Sans" w:hAnsi="Noto Sans" w:cs="Noto Sans"/>
          <w:spacing w:val="-8"/>
          <w:szCs w:val="18"/>
        </w:rPr>
        <w:t xml:space="preserve"> </w:t>
      </w:r>
      <w:r w:rsidRPr="00BB6C82">
        <w:rPr>
          <w:rFonts w:ascii="Noto Sans" w:hAnsi="Noto Sans" w:cs="Noto Sans"/>
          <w:spacing w:val="-1"/>
          <w:szCs w:val="18"/>
        </w:rPr>
        <w:t>those</w:t>
      </w:r>
      <w:r w:rsidRPr="00BB6C82">
        <w:rPr>
          <w:rFonts w:ascii="Noto Sans" w:hAnsi="Noto Sans" w:cs="Noto Sans"/>
          <w:spacing w:val="-7"/>
          <w:szCs w:val="18"/>
        </w:rPr>
        <w:t xml:space="preserve"> </w:t>
      </w:r>
      <w:r w:rsidRPr="00BB6C82">
        <w:rPr>
          <w:rFonts w:ascii="Noto Sans" w:hAnsi="Noto Sans" w:cs="Noto Sans"/>
          <w:spacing w:val="-1"/>
          <w:szCs w:val="18"/>
        </w:rPr>
        <w:t>staff</w:t>
      </w:r>
      <w:r w:rsidRPr="00BB6C82">
        <w:rPr>
          <w:rFonts w:ascii="Noto Sans" w:hAnsi="Noto Sans" w:cs="Noto Sans"/>
          <w:spacing w:val="-10"/>
          <w:szCs w:val="18"/>
        </w:rPr>
        <w:t xml:space="preserve"> </w:t>
      </w:r>
      <w:r w:rsidRPr="00BB6C82">
        <w:rPr>
          <w:rFonts w:ascii="Noto Sans" w:hAnsi="Noto Sans" w:cs="Noto Sans"/>
          <w:spacing w:val="-1"/>
          <w:szCs w:val="18"/>
        </w:rPr>
        <w:t>currently</w:t>
      </w:r>
      <w:r w:rsidRPr="00BB6C82">
        <w:rPr>
          <w:rFonts w:ascii="Noto Sans" w:hAnsi="Noto Sans" w:cs="Noto Sans"/>
          <w:spacing w:val="-8"/>
          <w:szCs w:val="18"/>
        </w:rPr>
        <w:t xml:space="preserve"> </w:t>
      </w:r>
      <w:r w:rsidRPr="00BB6C82">
        <w:rPr>
          <w:rFonts w:ascii="Noto Sans" w:hAnsi="Noto Sans" w:cs="Noto Sans"/>
          <w:spacing w:val="-1"/>
          <w:szCs w:val="18"/>
        </w:rPr>
        <w:t>enrolled,</w:t>
      </w:r>
      <w:r w:rsidRPr="00BB6C82">
        <w:rPr>
          <w:rFonts w:ascii="Noto Sans" w:hAnsi="Noto Sans" w:cs="Noto Sans"/>
          <w:spacing w:val="-7"/>
          <w:szCs w:val="18"/>
        </w:rPr>
        <w:t xml:space="preserve"> </w:t>
      </w:r>
      <w:r w:rsidRPr="00BB6C82">
        <w:rPr>
          <w:rFonts w:ascii="Noto Sans" w:hAnsi="Noto Sans" w:cs="Noto Sans"/>
          <w:spacing w:val="-1"/>
          <w:szCs w:val="18"/>
        </w:rPr>
        <w:t>obtain</w:t>
      </w:r>
      <w:r w:rsidRPr="00BB6C82">
        <w:rPr>
          <w:rFonts w:ascii="Noto Sans" w:hAnsi="Noto Sans" w:cs="Noto Sans"/>
          <w:spacing w:val="-8"/>
          <w:szCs w:val="18"/>
        </w:rPr>
        <w:t xml:space="preserve"> </w:t>
      </w:r>
      <w:r w:rsidRPr="00BB6C82">
        <w:rPr>
          <w:rFonts w:ascii="Noto Sans" w:hAnsi="Noto Sans" w:cs="Noto Sans"/>
          <w:spacing w:val="-1"/>
          <w:szCs w:val="18"/>
        </w:rPr>
        <w:t>the</w:t>
      </w:r>
      <w:r w:rsidRPr="00BB6C82">
        <w:rPr>
          <w:rFonts w:ascii="Noto Sans" w:hAnsi="Noto Sans" w:cs="Noto Sans"/>
          <w:spacing w:val="-9"/>
          <w:szCs w:val="18"/>
        </w:rPr>
        <w:t xml:space="preserve"> </w:t>
      </w:r>
      <w:r w:rsidRPr="00BB6C82">
        <w:rPr>
          <w:rFonts w:ascii="Noto Sans" w:hAnsi="Noto Sans" w:cs="Noto Sans"/>
          <w:spacing w:val="-1"/>
          <w:szCs w:val="18"/>
        </w:rPr>
        <w:t>qualification</w:t>
      </w:r>
      <w:r w:rsidRPr="00BB6C82">
        <w:rPr>
          <w:rFonts w:ascii="Noto Sans" w:hAnsi="Noto Sans" w:cs="Noto Sans"/>
          <w:spacing w:val="-8"/>
          <w:szCs w:val="18"/>
        </w:rPr>
        <w:t xml:space="preserve"> </w:t>
      </w:r>
      <w:r w:rsidRPr="00BB6C82">
        <w:rPr>
          <w:rFonts w:ascii="Noto Sans" w:hAnsi="Noto Sans" w:cs="Noto Sans"/>
          <w:spacing w:val="-1"/>
          <w:szCs w:val="18"/>
        </w:rPr>
        <w:t>within</w:t>
      </w:r>
      <w:r w:rsidRPr="00BB6C82">
        <w:rPr>
          <w:rFonts w:ascii="Noto Sans" w:hAnsi="Noto Sans" w:cs="Noto Sans"/>
          <w:spacing w:val="-7"/>
          <w:szCs w:val="18"/>
        </w:rPr>
        <w:t xml:space="preserve"> </w:t>
      </w:r>
      <w:r w:rsidRPr="00BB6C82">
        <w:rPr>
          <w:rFonts w:ascii="Noto Sans" w:hAnsi="Noto Sans" w:cs="Noto Sans"/>
          <w:spacing w:val="-1"/>
          <w:szCs w:val="18"/>
        </w:rPr>
        <w:t>the</w:t>
      </w:r>
      <w:r w:rsidRPr="00BB6C82">
        <w:rPr>
          <w:rFonts w:ascii="Noto Sans" w:hAnsi="Noto Sans" w:cs="Noto Sans"/>
          <w:spacing w:val="-9"/>
          <w:szCs w:val="18"/>
        </w:rPr>
        <w:t xml:space="preserve"> </w:t>
      </w:r>
      <w:r w:rsidRPr="00BB6C82">
        <w:rPr>
          <w:rFonts w:ascii="Noto Sans" w:hAnsi="Noto Sans" w:cs="Noto Sans"/>
          <w:spacing w:val="-1"/>
          <w:szCs w:val="18"/>
        </w:rPr>
        <w:t>timeframes</w:t>
      </w:r>
      <w:r w:rsidRPr="00BB6C82">
        <w:rPr>
          <w:rFonts w:ascii="Noto Sans" w:hAnsi="Noto Sans" w:cs="Noto Sans"/>
          <w:spacing w:val="-9"/>
          <w:szCs w:val="18"/>
        </w:rPr>
        <w:t xml:space="preserve"> </w:t>
      </w:r>
      <w:r w:rsidRPr="00BB6C82">
        <w:rPr>
          <w:rFonts w:ascii="Noto Sans" w:hAnsi="Noto Sans" w:cs="Noto Sans"/>
          <w:spacing w:val="-1"/>
          <w:szCs w:val="18"/>
        </w:rPr>
        <w:t>determined</w:t>
      </w:r>
      <w:r w:rsidRPr="00BB6C82">
        <w:rPr>
          <w:rFonts w:ascii="Noto Sans" w:hAnsi="Noto Sans" w:cs="Noto Sans"/>
          <w:spacing w:val="-8"/>
          <w:szCs w:val="18"/>
        </w:rPr>
        <w:t xml:space="preserve"> </w:t>
      </w:r>
      <w:r w:rsidRPr="00BB6C82">
        <w:rPr>
          <w:rFonts w:ascii="Noto Sans" w:hAnsi="Noto Sans" w:cs="Noto Sans"/>
          <w:szCs w:val="18"/>
        </w:rPr>
        <w:t>by</w:t>
      </w:r>
      <w:r w:rsidRPr="00BB6C82">
        <w:rPr>
          <w:rFonts w:ascii="Noto Sans" w:hAnsi="Noto Sans" w:cs="Noto Sans"/>
          <w:spacing w:val="-9"/>
          <w:szCs w:val="18"/>
        </w:rPr>
        <w:t xml:space="preserve"> </w:t>
      </w:r>
      <w:r w:rsidRPr="00BB6C82">
        <w:rPr>
          <w:rFonts w:ascii="Noto Sans" w:hAnsi="Noto Sans" w:cs="Noto Sans"/>
          <w:szCs w:val="18"/>
        </w:rPr>
        <w:t>the</w:t>
      </w:r>
      <w:r w:rsidRPr="00BB6C82">
        <w:rPr>
          <w:rFonts w:ascii="Noto Sans" w:hAnsi="Noto Sans" w:cs="Noto Sans"/>
          <w:spacing w:val="39"/>
          <w:w w:val="99"/>
          <w:szCs w:val="18"/>
        </w:rPr>
        <w:t xml:space="preserve"> </w:t>
      </w:r>
      <w:r w:rsidRPr="00BB6C82">
        <w:rPr>
          <w:rFonts w:ascii="Noto Sans" w:hAnsi="Noto Sans" w:cs="Noto Sans"/>
          <w:spacing w:val="-1"/>
          <w:szCs w:val="18"/>
        </w:rPr>
        <w:t>relevant</w:t>
      </w:r>
      <w:r w:rsidRPr="00BB6C82">
        <w:rPr>
          <w:rFonts w:ascii="Noto Sans" w:hAnsi="Noto Sans" w:cs="Noto Sans"/>
          <w:spacing w:val="-12"/>
          <w:szCs w:val="18"/>
        </w:rPr>
        <w:t xml:space="preserve"> </w:t>
      </w:r>
      <w:r w:rsidRPr="00BB6C82">
        <w:rPr>
          <w:rFonts w:ascii="Noto Sans" w:hAnsi="Noto Sans" w:cs="Noto Sans"/>
          <w:spacing w:val="-1"/>
          <w:szCs w:val="18"/>
        </w:rPr>
        <w:t>training</w:t>
      </w:r>
      <w:r w:rsidRPr="00BB6C82">
        <w:rPr>
          <w:rFonts w:ascii="Noto Sans" w:hAnsi="Noto Sans" w:cs="Noto Sans"/>
          <w:spacing w:val="-11"/>
          <w:szCs w:val="18"/>
        </w:rPr>
        <w:t xml:space="preserve"> </w:t>
      </w:r>
      <w:r w:rsidRPr="00BB6C82">
        <w:rPr>
          <w:rFonts w:ascii="Noto Sans" w:hAnsi="Noto Sans" w:cs="Noto Sans"/>
          <w:spacing w:val="-1"/>
          <w:szCs w:val="18"/>
        </w:rPr>
        <w:t>authority;</w:t>
      </w:r>
      <w:r w:rsidRPr="00BB6C82">
        <w:rPr>
          <w:rFonts w:ascii="Noto Sans" w:hAnsi="Noto Sans" w:cs="Noto Sans"/>
          <w:spacing w:val="-12"/>
          <w:szCs w:val="18"/>
        </w:rPr>
        <w:t xml:space="preserve"> </w:t>
      </w:r>
      <w:r w:rsidRPr="00BB6C82">
        <w:rPr>
          <w:rFonts w:ascii="Noto Sans" w:hAnsi="Noto Sans" w:cs="Noto Sans"/>
          <w:spacing w:val="-2"/>
          <w:szCs w:val="18"/>
        </w:rPr>
        <w:t>and</w:t>
      </w:r>
    </w:p>
    <w:p w14:paraId="4F372C25" w14:textId="77777777" w:rsidR="00BB6C82" w:rsidRPr="00BB6C82" w:rsidRDefault="00BB6C82" w:rsidP="002303B7">
      <w:pPr>
        <w:pStyle w:val="BodyText"/>
        <w:numPr>
          <w:ilvl w:val="0"/>
          <w:numId w:val="10"/>
        </w:numPr>
        <w:tabs>
          <w:tab w:val="left" w:pos="821"/>
          <w:tab w:val="left" w:pos="10065"/>
        </w:tabs>
        <w:spacing w:before="19" w:line="242" w:lineRule="auto"/>
        <w:ind w:right="425"/>
        <w:jc w:val="both"/>
        <w:rPr>
          <w:rFonts w:ascii="Noto Sans" w:hAnsi="Noto Sans" w:cs="Noto Sans"/>
          <w:szCs w:val="18"/>
        </w:rPr>
      </w:pPr>
      <w:r w:rsidRPr="00BB6C82">
        <w:rPr>
          <w:rFonts w:ascii="Noto Sans" w:hAnsi="Noto Sans" w:cs="Noto Sans"/>
          <w:spacing w:val="-1"/>
          <w:szCs w:val="18"/>
        </w:rPr>
        <w:t>complete</w:t>
      </w:r>
      <w:r w:rsidRPr="00BB6C82">
        <w:rPr>
          <w:rFonts w:ascii="Noto Sans" w:hAnsi="Noto Sans" w:cs="Noto Sans"/>
          <w:spacing w:val="-21"/>
          <w:szCs w:val="18"/>
        </w:rPr>
        <w:t xml:space="preserve"> </w:t>
      </w:r>
      <w:r w:rsidRPr="00BB6C82">
        <w:rPr>
          <w:rFonts w:ascii="Noto Sans" w:hAnsi="Noto Sans" w:cs="Noto Sans"/>
          <w:szCs w:val="18"/>
        </w:rPr>
        <w:t>the</w:t>
      </w:r>
      <w:r w:rsidRPr="00BB6C82">
        <w:rPr>
          <w:rFonts w:ascii="Noto Sans" w:hAnsi="Noto Sans" w:cs="Noto Sans"/>
          <w:spacing w:val="-20"/>
          <w:szCs w:val="18"/>
        </w:rPr>
        <w:t xml:space="preserve"> </w:t>
      </w:r>
      <w:r w:rsidRPr="00BB6C82">
        <w:rPr>
          <w:rFonts w:ascii="Noto Sans" w:hAnsi="Noto Sans" w:cs="Noto Sans"/>
          <w:spacing w:val="-1"/>
          <w:szCs w:val="18"/>
        </w:rPr>
        <w:t>online</w:t>
      </w:r>
      <w:r w:rsidRPr="00BB6C82">
        <w:rPr>
          <w:rFonts w:ascii="Noto Sans" w:hAnsi="Noto Sans" w:cs="Noto Sans"/>
          <w:spacing w:val="-20"/>
          <w:szCs w:val="18"/>
        </w:rPr>
        <w:t xml:space="preserve"> </w:t>
      </w:r>
      <w:r w:rsidRPr="00BB6C82">
        <w:rPr>
          <w:rFonts w:ascii="Noto Sans" w:hAnsi="Noto Sans" w:cs="Noto Sans"/>
          <w:spacing w:val="-1"/>
          <w:szCs w:val="18"/>
        </w:rPr>
        <w:t>Hope</w:t>
      </w:r>
      <w:r w:rsidRPr="00BB6C82">
        <w:rPr>
          <w:rFonts w:ascii="Noto Sans" w:hAnsi="Noto Sans" w:cs="Noto Sans"/>
          <w:spacing w:val="-20"/>
          <w:szCs w:val="18"/>
        </w:rPr>
        <w:t xml:space="preserve"> </w:t>
      </w:r>
      <w:r w:rsidRPr="00BB6C82">
        <w:rPr>
          <w:rFonts w:ascii="Noto Sans" w:hAnsi="Noto Sans" w:cs="Noto Sans"/>
          <w:szCs w:val="18"/>
        </w:rPr>
        <w:t>and</w:t>
      </w:r>
      <w:r w:rsidRPr="00BB6C82">
        <w:rPr>
          <w:rFonts w:ascii="Noto Sans" w:hAnsi="Noto Sans" w:cs="Noto Sans"/>
          <w:spacing w:val="-21"/>
          <w:szCs w:val="18"/>
        </w:rPr>
        <w:t xml:space="preserve"> </w:t>
      </w:r>
      <w:r w:rsidRPr="00BB6C82">
        <w:rPr>
          <w:rFonts w:ascii="Noto Sans" w:hAnsi="Noto Sans" w:cs="Noto Sans"/>
          <w:spacing w:val="-1"/>
          <w:szCs w:val="18"/>
        </w:rPr>
        <w:t>Healing</w:t>
      </w:r>
      <w:r w:rsidRPr="00BB6C82">
        <w:rPr>
          <w:rFonts w:ascii="Noto Sans" w:hAnsi="Noto Sans" w:cs="Noto Sans"/>
          <w:spacing w:val="-20"/>
          <w:szCs w:val="18"/>
        </w:rPr>
        <w:t xml:space="preserve"> </w:t>
      </w:r>
      <w:r w:rsidRPr="00BB6C82">
        <w:rPr>
          <w:rFonts w:ascii="Noto Sans" w:hAnsi="Noto Sans" w:cs="Noto Sans"/>
          <w:spacing w:val="-1"/>
          <w:szCs w:val="18"/>
        </w:rPr>
        <w:t>Framework</w:t>
      </w:r>
      <w:r w:rsidRPr="00BB6C82">
        <w:rPr>
          <w:rFonts w:ascii="Noto Sans" w:hAnsi="Noto Sans" w:cs="Noto Sans"/>
          <w:spacing w:val="-19"/>
          <w:szCs w:val="18"/>
        </w:rPr>
        <w:t xml:space="preserve"> </w:t>
      </w:r>
      <w:r w:rsidRPr="00BB6C82">
        <w:rPr>
          <w:rFonts w:ascii="Noto Sans" w:hAnsi="Noto Sans" w:cs="Noto Sans"/>
          <w:spacing w:val="-2"/>
          <w:szCs w:val="18"/>
        </w:rPr>
        <w:t>Foundations</w:t>
      </w:r>
      <w:r w:rsidRPr="00BB6C82">
        <w:rPr>
          <w:rFonts w:ascii="Noto Sans" w:hAnsi="Noto Sans" w:cs="Noto Sans"/>
          <w:spacing w:val="-1"/>
          <w:szCs w:val="18"/>
        </w:rPr>
        <w:t xml:space="preserve"> Training prior to commencing unsupervised direct care work with children and young people.</w:t>
      </w:r>
    </w:p>
    <w:p w14:paraId="2D468436" w14:textId="61137E1C" w:rsidR="00BB6C82" w:rsidRDefault="00A8234E" w:rsidP="00BB6C82">
      <w:pPr>
        <w:ind w:left="142" w:right="142"/>
      </w:pPr>
      <w:r>
        <w:pict w14:anchorId="00B5FF65">
          <v:rect id="_x0000_i1025" style="width:524.5pt;height:1pt" o:hralign="center" o:hrstd="t" o:hrnoshade="t" o:hr="t" fillcolor="#004689 [2413]" stroked="f"/>
        </w:pict>
      </w:r>
    </w:p>
    <w:p w14:paraId="6646D56A" w14:textId="286316C9" w:rsidR="00BB6C82" w:rsidRDefault="00BB6C82" w:rsidP="002303B7">
      <w:pPr>
        <w:spacing w:after="0"/>
        <w:ind w:left="993" w:right="709" w:hanging="851"/>
        <w:jc w:val="both"/>
        <w:rPr>
          <w:i/>
          <w:iCs/>
        </w:rPr>
      </w:pPr>
      <w:r w:rsidRPr="00BB6C82">
        <w:rPr>
          <w:b/>
          <w:bCs/>
        </w:rPr>
        <w:t>*Note:</w:t>
      </w:r>
      <w:r>
        <w:t xml:space="preserve">  </w:t>
      </w:r>
      <w:r w:rsidR="002303B7">
        <w:t xml:space="preserve">  </w:t>
      </w:r>
      <w:r w:rsidRPr="00BB6C82">
        <w:rPr>
          <w:i/>
          <w:iCs/>
        </w:rPr>
        <w:t>As part of the Department of Families, Seniors, Disability Services and Child Safety response to the COVID-19 pandemic, some easing of the MQS requirements are available to funded residential care providers. For more information, providers should speak to their contract officer.</w:t>
      </w:r>
    </w:p>
    <w:p w14:paraId="380A3939" w14:textId="59F5372C" w:rsidR="00BB6C82" w:rsidRPr="00BB6C82" w:rsidRDefault="00A8234E" w:rsidP="002303B7">
      <w:pPr>
        <w:ind w:left="142" w:right="142"/>
      </w:pPr>
      <w:r>
        <w:pict w14:anchorId="6BB355F3">
          <v:rect id="_x0000_i1026" style="width:524.5pt;height:1pt" o:hralign="center" o:hrstd="t" o:hrnoshade="t" o:hr="t" fillcolor="#004689 [2413]" stroked="f"/>
        </w:pict>
      </w:r>
    </w:p>
    <w:p w14:paraId="5B8363A4" w14:textId="77777777" w:rsidR="002303B7" w:rsidRPr="002303B7" w:rsidRDefault="002303B7" w:rsidP="002A7A55">
      <w:pPr>
        <w:pStyle w:val="Heading3"/>
      </w:pPr>
      <w:r w:rsidRPr="002303B7">
        <w:t>Licensed Residential Care</w:t>
      </w:r>
    </w:p>
    <w:p w14:paraId="65A6A832" w14:textId="77ADF41F" w:rsidR="00BB6C82" w:rsidRDefault="002303B7" w:rsidP="002303B7">
      <w:pPr>
        <w:jc w:val="both"/>
        <w:rPr>
          <w:lang w:val="en-GB"/>
        </w:rPr>
      </w:pPr>
      <w:r w:rsidRPr="002303B7">
        <w:rPr>
          <w:lang w:val="en-GB"/>
        </w:rPr>
        <w:t xml:space="preserve">Licensed residential care is provided at premises (not a carer’s own home) that is owned or leased for the specific purpose of accommodating children and young people in care. Licensed residential care services are delivered by non-government organisations, funded by </w:t>
      </w:r>
      <w:r>
        <w:rPr>
          <w:lang w:val="en-GB"/>
        </w:rPr>
        <w:t>the Department</w:t>
      </w:r>
      <w:r w:rsidRPr="002303B7">
        <w:rPr>
          <w:lang w:val="en-GB"/>
        </w:rPr>
        <w:t xml:space="preserve"> and licensed under the </w:t>
      </w:r>
      <w:r w:rsidRPr="002303B7">
        <w:rPr>
          <w:i/>
          <w:iCs/>
          <w:lang w:val="en-GB"/>
        </w:rPr>
        <w:t>Child Protection Act 1999</w:t>
      </w:r>
      <w:r w:rsidRPr="002303B7">
        <w:rPr>
          <w:lang w:val="en-GB"/>
        </w:rPr>
        <w:t>. Services in scope include residential care services, supported independent living services, therapeutic residential care services, and individual care arrangements to meet the specific care needs of children and young people. For the purposes of the Minimum Qualification Standards, Safe Houses are not considered a licensed residential care service.</w:t>
      </w:r>
    </w:p>
    <w:p w14:paraId="06A1A49E" w14:textId="77777777" w:rsidR="002303B7" w:rsidRPr="002303B7" w:rsidRDefault="002303B7" w:rsidP="002A7A55">
      <w:pPr>
        <w:pStyle w:val="Heading3"/>
      </w:pPr>
      <w:r w:rsidRPr="002303B7">
        <w:t>Residential Care Staff</w:t>
      </w:r>
    </w:p>
    <w:p w14:paraId="1E14F098" w14:textId="023506DC" w:rsidR="002303B7" w:rsidRDefault="002303B7" w:rsidP="002303B7">
      <w:pPr>
        <w:jc w:val="both"/>
        <w:rPr>
          <w:lang w:val="en-GB"/>
        </w:rPr>
      </w:pPr>
      <w:r w:rsidRPr="002303B7">
        <w:rPr>
          <w:lang w:val="en-GB"/>
        </w:rPr>
        <w:t>The Minimum Qualification Standards will apply to all residential care staff and their direct supervisors, including agency staff employed by organisations providing licensed residential care services in QLD, other than those persons employed, contracted or volunteering to provide services to children and young people that do not involve the provision of care or supervision of direct care staff. Staff such as allied health professionals, Elders and advocates are excluded from the Minimum Qualification Standards.</w:t>
      </w:r>
    </w:p>
    <w:p w14:paraId="09A6CCA2" w14:textId="77777777" w:rsidR="002303B7" w:rsidRPr="002303B7" w:rsidRDefault="002303B7" w:rsidP="002A7A55">
      <w:pPr>
        <w:pStyle w:val="Heading3"/>
      </w:pPr>
      <w:r w:rsidRPr="002303B7">
        <w:t>Unsupervised Work</w:t>
      </w:r>
    </w:p>
    <w:p w14:paraId="5F050A56" w14:textId="1C429AC4" w:rsidR="002303B7" w:rsidRDefault="002303B7" w:rsidP="002303B7">
      <w:pPr>
        <w:spacing w:after="0"/>
        <w:jc w:val="both"/>
        <w:rPr>
          <w:lang w:val="en-GB"/>
        </w:rPr>
      </w:pPr>
      <w:r w:rsidRPr="002303B7">
        <w:rPr>
          <w:lang w:val="en-GB"/>
        </w:rPr>
        <w:t>Unsupervised work refers to any type of work with children and young people w</w:t>
      </w:r>
      <w:r>
        <w:rPr>
          <w:lang w:val="en-GB"/>
        </w:rPr>
        <w:t>h</w:t>
      </w:r>
      <w:r w:rsidRPr="002303B7">
        <w:rPr>
          <w:lang w:val="en-GB"/>
        </w:rPr>
        <w:t>ere a staff member is not accompanied by either a direct supervisor or another staff member who is employed at a higher level and meets the Minimum Qualification Standards.</w:t>
      </w:r>
    </w:p>
    <w:p w14:paraId="2A71FE3E" w14:textId="77777777" w:rsidR="00EE50D9" w:rsidRPr="00EE50D9" w:rsidRDefault="00EE50D9" w:rsidP="00EE50D9">
      <w:pPr>
        <w:pStyle w:val="NoSpacing"/>
        <w:rPr>
          <w:sz w:val="10"/>
          <w:szCs w:val="12"/>
        </w:rPr>
      </w:pPr>
    </w:p>
    <w:p w14:paraId="12F8EA53" w14:textId="390FB3D0" w:rsidR="002303B7" w:rsidRPr="002303B7" w:rsidRDefault="002303B7" w:rsidP="002A7A55">
      <w:pPr>
        <w:pStyle w:val="Heading3"/>
      </w:pPr>
      <w:r w:rsidRPr="002303B7">
        <w:t>Relevant Training Authority</w:t>
      </w:r>
    </w:p>
    <w:p w14:paraId="3014BF25" w14:textId="72422ACC" w:rsidR="002303B7" w:rsidRDefault="002303B7" w:rsidP="002303B7">
      <w:pPr>
        <w:jc w:val="both"/>
        <w:rPr>
          <w:lang w:val="en-GB"/>
        </w:rPr>
      </w:pPr>
      <w:r w:rsidRPr="002303B7">
        <w:rPr>
          <w:lang w:val="en-GB"/>
        </w:rPr>
        <w:t>Refers to Australian universities, TAFEs and registered training organisations.</w:t>
      </w:r>
    </w:p>
    <w:p w14:paraId="58C333AA" w14:textId="77777777" w:rsidR="002303B7" w:rsidRPr="002303B7" w:rsidRDefault="002303B7" w:rsidP="002A7A55">
      <w:pPr>
        <w:pStyle w:val="Heading3"/>
      </w:pPr>
      <w:r w:rsidRPr="002303B7">
        <w:t>Compliance with Minimum Qualification Standards</w:t>
      </w:r>
    </w:p>
    <w:p w14:paraId="53A1E2FD" w14:textId="77777777" w:rsidR="002303B7" w:rsidRPr="002303B7" w:rsidRDefault="002303B7" w:rsidP="002303B7">
      <w:pPr>
        <w:jc w:val="both"/>
        <w:rPr>
          <w:lang w:val="en-GB"/>
        </w:rPr>
      </w:pPr>
      <w:r w:rsidRPr="002303B7">
        <w:rPr>
          <w:lang w:val="en-GB"/>
        </w:rPr>
        <w:t>At recruitment, applicants who are applying for a position as a residential care worker, who do not hold a recognised or preferred qualification listed in Appendix 1 are required to:</w:t>
      </w:r>
    </w:p>
    <w:p w14:paraId="048DE2C6" w14:textId="53CF1F85" w:rsidR="002303B7" w:rsidRPr="002303B7" w:rsidRDefault="002303B7" w:rsidP="002303B7">
      <w:pPr>
        <w:pStyle w:val="ListParagraph"/>
        <w:numPr>
          <w:ilvl w:val="0"/>
          <w:numId w:val="15"/>
        </w:numPr>
        <w:ind w:right="425"/>
        <w:jc w:val="both"/>
        <w:rPr>
          <w:lang w:val="en-GB"/>
        </w:rPr>
      </w:pPr>
      <w:r w:rsidRPr="002303B7">
        <w:rPr>
          <w:lang w:val="en-GB"/>
        </w:rPr>
        <w:t>enrol in the preferred or a recognised relevant qualification and attain the qualification within the timeframes determined by the relevant training authority; or</w:t>
      </w:r>
    </w:p>
    <w:p w14:paraId="524177C2" w14:textId="230274BD" w:rsidR="002303B7" w:rsidRPr="002303B7" w:rsidRDefault="002303B7" w:rsidP="002303B7">
      <w:pPr>
        <w:pStyle w:val="ListParagraph"/>
        <w:numPr>
          <w:ilvl w:val="0"/>
          <w:numId w:val="15"/>
        </w:numPr>
        <w:ind w:right="425"/>
        <w:jc w:val="both"/>
        <w:rPr>
          <w:lang w:val="en-GB"/>
        </w:rPr>
      </w:pPr>
      <w:r w:rsidRPr="002303B7">
        <w:rPr>
          <w:lang w:val="en-GB"/>
        </w:rPr>
        <w:t>seek recognition of prior learning against the preferred or a recognised qualification and finalise assessment within the timeframes determined by the relevant training authority; or</w:t>
      </w:r>
    </w:p>
    <w:p w14:paraId="481A2109" w14:textId="4DB20EA4" w:rsidR="002303B7" w:rsidRDefault="002303B7" w:rsidP="002303B7">
      <w:pPr>
        <w:pStyle w:val="ListParagraph"/>
        <w:numPr>
          <w:ilvl w:val="0"/>
          <w:numId w:val="15"/>
        </w:numPr>
        <w:ind w:right="425"/>
        <w:jc w:val="both"/>
        <w:rPr>
          <w:lang w:val="en-GB"/>
        </w:rPr>
      </w:pPr>
      <w:r w:rsidRPr="002303B7">
        <w:rPr>
          <w:lang w:val="en-GB"/>
        </w:rPr>
        <w:t>seek assessment of a qualification gained overseas (see below) prior to commencing employment and provide evidence of equivalency within 6 months of commencing work. If equivalence is not granted, a recognised qualification must be completed within 9 months of a decision not to grant equivalence.</w:t>
      </w:r>
    </w:p>
    <w:p w14:paraId="7E8D4E30" w14:textId="77777777" w:rsidR="002303B7" w:rsidRPr="002303B7" w:rsidRDefault="002303B7" w:rsidP="002303B7">
      <w:pPr>
        <w:pStyle w:val="Heading2"/>
        <w:rPr>
          <w:lang w:val="en-GB"/>
        </w:rPr>
      </w:pPr>
      <w:r w:rsidRPr="002303B7">
        <w:rPr>
          <w:lang w:val="en-GB"/>
        </w:rPr>
        <w:t>Preferred qualification</w:t>
      </w:r>
    </w:p>
    <w:p w14:paraId="0DFD8459" w14:textId="77777777" w:rsidR="002303B7" w:rsidRPr="002303B7" w:rsidRDefault="002303B7" w:rsidP="002303B7">
      <w:pPr>
        <w:jc w:val="both"/>
        <w:rPr>
          <w:lang w:val="en-GB"/>
        </w:rPr>
      </w:pPr>
      <w:r w:rsidRPr="002303B7">
        <w:rPr>
          <w:lang w:val="en-GB"/>
        </w:rPr>
        <w:t>A Certificate IV in Child, Youth and Family Intervention (Residential Care) is the preferred qualification for residential care staff who do not hold a recognised qualification as the skills and knowledge required are most relevant to the residential care setting.</w:t>
      </w:r>
    </w:p>
    <w:p w14:paraId="724CCD51" w14:textId="77777777" w:rsidR="002303B7" w:rsidRPr="002303B7" w:rsidRDefault="002303B7" w:rsidP="002A7A55">
      <w:pPr>
        <w:pStyle w:val="Heading3"/>
      </w:pPr>
      <w:r w:rsidRPr="002303B7">
        <w:t>Timeframes for completion of qualification</w:t>
      </w:r>
    </w:p>
    <w:p w14:paraId="4FE386C1" w14:textId="076DA2C7" w:rsidR="002303B7" w:rsidRPr="002303B7" w:rsidRDefault="002303B7" w:rsidP="002303B7">
      <w:pPr>
        <w:jc w:val="both"/>
        <w:rPr>
          <w:lang w:val="en-GB"/>
        </w:rPr>
      </w:pPr>
      <w:r w:rsidRPr="002303B7">
        <w:rPr>
          <w:lang w:val="en-GB"/>
        </w:rPr>
        <w:t>Staff must obtain the qualification within the timeframes determined by the relevant training authority (this may include part-time arrangements as determined by the relevant training authority). In extenuating circumstances (for example where workers are on extended leave), the timeframe for completion can be extended for a reasonable period. An individual learning plan should be in place to identify the expected timeframe for completion, based on the individual staff member’s needs.</w:t>
      </w:r>
    </w:p>
    <w:p w14:paraId="0EDA9158" w14:textId="77777777" w:rsidR="002303B7" w:rsidRPr="002303B7" w:rsidRDefault="002303B7" w:rsidP="002A7A55">
      <w:pPr>
        <w:pStyle w:val="Heading3"/>
      </w:pPr>
      <w:r w:rsidRPr="002303B7">
        <w:t>Recognition of prior learning</w:t>
      </w:r>
    </w:p>
    <w:p w14:paraId="7206A7AB" w14:textId="6CB2D593" w:rsidR="002303B7" w:rsidRPr="002303B7" w:rsidRDefault="002303B7" w:rsidP="002303B7">
      <w:pPr>
        <w:jc w:val="both"/>
        <w:rPr>
          <w:lang w:val="en-GB"/>
        </w:rPr>
      </w:pPr>
      <w:r w:rsidRPr="002303B7">
        <w:rPr>
          <w:lang w:val="en-GB"/>
        </w:rPr>
        <w:t>Residential care staff who hold a qualification not listed in Appendix 1, or who have relevant experience, may utilise recognition of prior learning processes in accordance with an individual relevant training authority’s requirement to enable their previous training and/or work experience to be considered for the purpose of gaining credits towards the qualification.</w:t>
      </w:r>
    </w:p>
    <w:p w14:paraId="3DF25A7D" w14:textId="77777777" w:rsidR="002303B7" w:rsidRPr="002303B7" w:rsidRDefault="002303B7" w:rsidP="002A7A55">
      <w:pPr>
        <w:pStyle w:val="Heading3"/>
      </w:pPr>
      <w:r w:rsidRPr="002303B7">
        <w:t>Assessment of overseas qualifications (including New Zealand qualifications)</w:t>
      </w:r>
    </w:p>
    <w:p w14:paraId="15863CB0" w14:textId="77777777" w:rsidR="002303B7" w:rsidRPr="002303B7" w:rsidRDefault="002303B7" w:rsidP="003F69B6">
      <w:pPr>
        <w:jc w:val="both"/>
        <w:rPr>
          <w:lang w:val="en-GB"/>
        </w:rPr>
      </w:pPr>
      <w:r w:rsidRPr="002303B7">
        <w:rPr>
          <w:lang w:val="en-GB"/>
        </w:rPr>
        <w:t>The Queensland Government’s Overseas Qualifications Unit (OQU) provides free general academic assessments of higher education and post-secondary school technical and vocational qualifications for QLD residents.</w:t>
      </w:r>
    </w:p>
    <w:p w14:paraId="69E8C006" w14:textId="3DDE0C9B" w:rsidR="002303B7" w:rsidRDefault="002303B7" w:rsidP="003F69B6">
      <w:pPr>
        <w:spacing w:after="0"/>
        <w:jc w:val="both"/>
        <w:rPr>
          <w:lang w:val="en-GB"/>
        </w:rPr>
      </w:pPr>
      <w:r w:rsidRPr="002303B7">
        <w:rPr>
          <w:lang w:val="en-GB"/>
        </w:rPr>
        <w:t xml:space="preserve">Assessments are based on guidelines developed by the Australian Government and expressed in Australian Qualifications (AQF) terms. For further information on applying for an assessment, contact the department through the OQU webpage at </w:t>
      </w:r>
      <w:hyperlink r:id="rId12" w:history="1">
        <w:r w:rsidR="003F69B6" w:rsidRPr="000D1767">
          <w:rPr>
            <w:rStyle w:val="Hyperlink"/>
            <w:lang w:val="en-GB"/>
          </w:rPr>
          <w:t>https://training.qld.gov.au/training/osqrecognition</w:t>
        </w:r>
      </w:hyperlink>
      <w:r w:rsidR="003F69B6">
        <w:rPr>
          <w:lang w:val="en-GB"/>
        </w:rPr>
        <w:t xml:space="preserve"> </w:t>
      </w:r>
      <w:r w:rsidRPr="002303B7">
        <w:rPr>
          <w:lang w:val="en-GB"/>
        </w:rPr>
        <w:t xml:space="preserve">, telephone on 1300 369 935, or email at </w:t>
      </w:r>
      <w:hyperlink r:id="rId13" w:history="1">
        <w:r w:rsidR="003F69B6" w:rsidRPr="000D1767">
          <w:rPr>
            <w:rStyle w:val="Hyperlink"/>
            <w:lang w:val="en-GB"/>
          </w:rPr>
          <w:t>oqu@det.qld.gov.au</w:t>
        </w:r>
      </w:hyperlink>
      <w:r w:rsidRPr="002303B7">
        <w:rPr>
          <w:lang w:val="en-GB"/>
        </w:rPr>
        <w:t>.</w:t>
      </w:r>
      <w:r w:rsidR="003F69B6">
        <w:rPr>
          <w:lang w:val="en-GB"/>
        </w:rPr>
        <w:t xml:space="preserve"> </w:t>
      </w:r>
    </w:p>
    <w:p w14:paraId="58903A4B" w14:textId="77777777" w:rsidR="003F69B6" w:rsidRDefault="003F69B6" w:rsidP="003F69B6">
      <w:pPr>
        <w:spacing w:after="0"/>
        <w:jc w:val="both"/>
        <w:rPr>
          <w:lang w:val="en-GB"/>
        </w:rPr>
      </w:pPr>
    </w:p>
    <w:p w14:paraId="341763F1" w14:textId="77777777" w:rsidR="003F69B6" w:rsidRDefault="003F69B6" w:rsidP="003F69B6">
      <w:pPr>
        <w:jc w:val="both"/>
        <w:rPr>
          <w:lang w:val="en-GB"/>
        </w:rPr>
      </w:pPr>
    </w:p>
    <w:p w14:paraId="2645088F" w14:textId="77777777" w:rsidR="003F69B6" w:rsidRPr="003F69B6" w:rsidRDefault="003F69B6" w:rsidP="002A7A55">
      <w:pPr>
        <w:pStyle w:val="Heading3"/>
      </w:pPr>
      <w:r w:rsidRPr="003F69B6">
        <w:t>Other relevant qualifications</w:t>
      </w:r>
    </w:p>
    <w:p w14:paraId="41661DBB" w14:textId="7680BA66" w:rsidR="003F69B6" w:rsidRPr="003F69B6" w:rsidRDefault="003F69B6" w:rsidP="003F69B6">
      <w:pPr>
        <w:jc w:val="both"/>
        <w:rPr>
          <w:lang w:val="en-GB"/>
        </w:rPr>
      </w:pPr>
      <w:r w:rsidRPr="003F69B6">
        <w:rPr>
          <w:lang w:val="en-GB"/>
        </w:rPr>
        <w:t>For other Australian qualifications not listed in Appendix 1, organisations wishing to have qualifications assessed as relevant, can refer to the nationally recognised training search website (Training.gov.au) to determine currency and equivalency of Certificate IV and Diploma level qualifications consistent with the recognised qualifications in Appendix 1.</w:t>
      </w:r>
    </w:p>
    <w:p w14:paraId="69C484D3" w14:textId="77777777" w:rsidR="003F69B6" w:rsidRPr="003F69B6" w:rsidRDefault="003F69B6" w:rsidP="003F69B6">
      <w:pPr>
        <w:jc w:val="both"/>
        <w:rPr>
          <w:lang w:val="en-GB"/>
        </w:rPr>
      </w:pPr>
      <w:r w:rsidRPr="003F69B6">
        <w:rPr>
          <w:lang w:val="en-GB"/>
        </w:rPr>
        <w:t>If an organisation assesses an Australian qualification as having the same components as any qualification listed in Appendix one, the organisation’s HR manager can document their justification for approval on the staff member’s HR file which will need to be made available to auditors upon request. Due to qualifications being superseded over time, new qualifications emerging, and differences across states, the department recognises this process as appropriate, however clear internal processes should be well documented.</w:t>
      </w:r>
    </w:p>
    <w:p w14:paraId="429B4AAC" w14:textId="5595F3B9" w:rsidR="003F69B6" w:rsidRDefault="003F69B6" w:rsidP="003F69B6">
      <w:pPr>
        <w:spacing w:after="0"/>
        <w:rPr>
          <w:lang w:val="en-GB"/>
        </w:rPr>
      </w:pPr>
      <w:r w:rsidRPr="003F69B6">
        <w:rPr>
          <w:lang w:val="en-GB"/>
        </w:rPr>
        <w:t xml:space="preserve">For any further information, organisations can contact the </w:t>
      </w:r>
      <w:r>
        <w:rPr>
          <w:lang w:val="en-GB"/>
        </w:rPr>
        <w:t xml:space="preserve">Non Family Based Care and Tertiary Support Team, Investment and Commissioning </w:t>
      </w:r>
      <w:r w:rsidRPr="003F69B6">
        <w:rPr>
          <w:lang w:val="en-GB"/>
        </w:rPr>
        <w:t>via email</w:t>
      </w:r>
      <w:r>
        <w:rPr>
          <w:lang w:val="en-GB"/>
        </w:rPr>
        <w:t xml:space="preserve"> at</w:t>
      </w:r>
    </w:p>
    <w:p w14:paraId="71356C8B" w14:textId="5C4A89A9" w:rsidR="003F69B6" w:rsidRDefault="003F69B6" w:rsidP="003F69B6">
      <w:pPr>
        <w:rPr>
          <w:lang w:val="en-GB"/>
        </w:rPr>
      </w:pPr>
      <w:hyperlink r:id="rId14" w:history="1">
        <w:r w:rsidRPr="000D1767">
          <w:rPr>
            <w:rStyle w:val="Hyperlink"/>
            <w:lang w:val="en-GB"/>
          </w:rPr>
          <w:t>Non-FamilyBasedCareandTertiarySupportMailbox@cyjma.qld.gov.au</w:t>
        </w:r>
      </w:hyperlink>
      <w:r>
        <w:rPr>
          <w:lang w:val="en-GB"/>
        </w:rPr>
        <w:t xml:space="preserve"> </w:t>
      </w:r>
      <w:r w:rsidRPr="003F69B6">
        <w:rPr>
          <w:lang w:val="en-GB"/>
        </w:rPr>
        <w:t>or refer to Appendix 3 for further guidance.</w:t>
      </w:r>
    </w:p>
    <w:p w14:paraId="7924A0DF" w14:textId="77777777" w:rsidR="00414EF3" w:rsidRDefault="00414EF3" w:rsidP="003F69B6">
      <w:pPr>
        <w:rPr>
          <w:lang w:val="en-GB"/>
        </w:rPr>
      </w:pPr>
    </w:p>
    <w:p w14:paraId="7F3F95C2" w14:textId="31D8F8E1" w:rsidR="00414EF3" w:rsidRDefault="00A8234E">
      <w:pPr>
        <w:rPr>
          <w:lang w:val="en-GB"/>
        </w:rPr>
      </w:pPr>
      <w:r>
        <w:pict w14:anchorId="1AC5D068">
          <v:rect id="_x0000_i1027" style="width:524.5pt;height:1pt" o:hralign="center" o:hrstd="t" o:hrnoshade="t" o:hr="t" fillcolor="#004689 [2413]" stroked="f"/>
        </w:pict>
      </w:r>
    </w:p>
    <w:p w14:paraId="52573F88" w14:textId="77777777" w:rsidR="00414EF3" w:rsidRDefault="00414EF3" w:rsidP="00414EF3"/>
    <w:p w14:paraId="630C78E3" w14:textId="4F98958A" w:rsidR="00414EF3" w:rsidRDefault="00414EF3">
      <w:pPr>
        <w:rPr>
          <w:rFonts w:eastAsia="MS Mincho" w:cs="Arial"/>
          <w:b/>
          <w:color w:val="05325F" w:themeColor="text2"/>
          <w:sz w:val="32"/>
          <w:szCs w:val="48"/>
          <w:lang w:val="en-GB"/>
        </w:rPr>
      </w:pPr>
    </w:p>
    <w:p w14:paraId="2A7BF8D7" w14:textId="77777777" w:rsidR="008B7089" w:rsidRDefault="008B7089">
      <w:pPr>
        <w:rPr>
          <w:rFonts w:eastAsia="MS Mincho" w:cs="Arial"/>
          <w:b/>
          <w:color w:val="05325F" w:themeColor="text2"/>
          <w:sz w:val="32"/>
          <w:szCs w:val="48"/>
          <w:lang w:val="en-GB"/>
        </w:rPr>
      </w:pPr>
    </w:p>
    <w:p w14:paraId="0FE96F9D" w14:textId="77777777" w:rsidR="008B7089" w:rsidRDefault="008B7089">
      <w:pPr>
        <w:rPr>
          <w:rFonts w:eastAsia="MS Mincho" w:cs="Arial"/>
          <w:b/>
          <w:color w:val="05325F" w:themeColor="text2"/>
          <w:sz w:val="32"/>
          <w:szCs w:val="48"/>
          <w:lang w:val="en-GB"/>
        </w:rPr>
      </w:pPr>
    </w:p>
    <w:p w14:paraId="7E4EAA30" w14:textId="77777777" w:rsidR="008B7089" w:rsidRDefault="008B7089">
      <w:pPr>
        <w:rPr>
          <w:rFonts w:eastAsia="MS Mincho" w:cs="Arial"/>
          <w:b/>
          <w:color w:val="05325F" w:themeColor="text2"/>
          <w:sz w:val="32"/>
          <w:szCs w:val="48"/>
          <w:lang w:val="en-GB"/>
        </w:rPr>
      </w:pPr>
    </w:p>
    <w:p w14:paraId="07935A7B" w14:textId="77777777" w:rsidR="008B7089" w:rsidRDefault="008B7089">
      <w:pPr>
        <w:rPr>
          <w:rFonts w:eastAsia="MS Mincho" w:cs="Arial"/>
          <w:b/>
          <w:color w:val="05325F" w:themeColor="text2"/>
          <w:sz w:val="32"/>
          <w:szCs w:val="48"/>
          <w:lang w:val="en-GB"/>
        </w:rPr>
      </w:pPr>
    </w:p>
    <w:p w14:paraId="788EC3AC" w14:textId="77777777" w:rsidR="008B7089" w:rsidRDefault="008B7089">
      <w:pPr>
        <w:rPr>
          <w:rFonts w:eastAsia="MS Mincho" w:cs="Arial"/>
          <w:b/>
          <w:color w:val="05325F" w:themeColor="text2"/>
          <w:sz w:val="32"/>
          <w:szCs w:val="48"/>
          <w:lang w:val="en-GB"/>
        </w:rPr>
      </w:pPr>
    </w:p>
    <w:p w14:paraId="53413209" w14:textId="77777777" w:rsidR="008B7089" w:rsidRDefault="008B7089">
      <w:pPr>
        <w:rPr>
          <w:rFonts w:eastAsia="MS Mincho" w:cs="Arial"/>
          <w:b/>
          <w:color w:val="05325F" w:themeColor="text2"/>
          <w:sz w:val="32"/>
          <w:szCs w:val="48"/>
          <w:lang w:val="en-GB"/>
        </w:rPr>
      </w:pPr>
    </w:p>
    <w:p w14:paraId="2BC3F9F5" w14:textId="77777777" w:rsidR="00F12F95" w:rsidRDefault="00F12F95">
      <w:pPr>
        <w:rPr>
          <w:rFonts w:eastAsia="MS Mincho" w:cs="Arial"/>
          <w:b/>
          <w:color w:val="05325F" w:themeColor="text2"/>
          <w:sz w:val="24"/>
          <w:szCs w:val="40"/>
          <w:lang w:val="en-GB"/>
        </w:rPr>
      </w:pPr>
      <w:r>
        <w:br w:type="page"/>
      </w:r>
    </w:p>
    <w:p w14:paraId="40B3F203" w14:textId="1CE22C23" w:rsidR="00414EF3" w:rsidRPr="008B7089" w:rsidRDefault="00414EF3" w:rsidP="00EE50D9">
      <w:pPr>
        <w:pStyle w:val="Heading1"/>
      </w:pPr>
      <w:r w:rsidRPr="008B7089">
        <w:lastRenderedPageBreak/>
        <w:t>Appendix 1</w:t>
      </w:r>
    </w:p>
    <w:p w14:paraId="52583BB9" w14:textId="77777777" w:rsidR="00414EF3" w:rsidRPr="008B7089" w:rsidRDefault="00414EF3" w:rsidP="002A7A55">
      <w:pPr>
        <w:pStyle w:val="Heading3"/>
      </w:pPr>
      <w:r w:rsidRPr="008B7089">
        <w:t>Recognised qualifications</w:t>
      </w:r>
    </w:p>
    <w:p w14:paraId="569D615B" w14:textId="1DF811DC" w:rsidR="003F69B6" w:rsidRDefault="00414EF3" w:rsidP="00F0559A">
      <w:pPr>
        <w:jc w:val="both"/>
        <w:rPr>
          <w:lang w:val="en-GB"/>
        </w:rPr>
      </w:pPr>
      <w:r w:rsidRPr="00414EF3">
        <w:rPr>
          <w:lang w:val="en-GB"/>
        </w:rPr>
        <w:t>While residential care specific vocational pathways are critical to the development of the workforce, it is recognised that residential care staff with qualifications in related disciplines bring knowledge, skills and experience that also provide a solid foundation for achieving outcomes for children and young people experiencing vulnerability. The below table outlines the qualifications that are recognised as meeting the Minimum Qualification Standards.</w:t>
      </w:r>
    </w:p>
    <w:tbl>
      <w:tblPr>
        <w:tblStyle w:val="TableGrid"/>
        <w:tblW w:w="0" w:type="auto"/>
        <w:tblBorders>
          <w:top w:val="single" w:sz="4" w:space="0" w:color="9DCBFA" w:themeColor="text2" w:themeTint="40"/>
          <w:left w:val="single" w:sz="4" w:space="0" w:color="9DCBFA" w:themeColor="text2" w:themeTint="40"/>
          <w:bottom w:val="single" w:sz="4" w:space="0" w:color="9DCBFA" w:themeColor="text2" w:themeTint="40"/>
          <w:right w:val="single" w:sz="4" w:space="0" w:color="9DCBFA" w:themeColor="text2" w:themeTint="40"/>
          <w:insideH w:val="single" w:sz="4" w:space="0" w:color="9DCBFA" w:themeColor="text2" w:themeTint="40"/>
          <w:insideV w:val="none" w:sz="0" w:space="0" w:color="auto"/>
        </w:tblBorders>
        <w:tblLook w:val="04A0" w:firstRow="1" w:lastRow="0" w:firstColumn="1" w:lastColumn="0" w:noHBand="0" w:noVBand="1"/>
      </w:tblPr>
      <w:tblGrid>
        <w:gridCol w:w="3446"/>
        <w:gridCol w:w="3446"/>
        <w:gridCol w:w="3446"/>
      </w:tblGrid>
      <w:tr w:rsidR="00414EF3" w:rsidRPr="00414EF3" w14:paraId="37135E9B" w14:textId="77777777" w:rsidTr="008B7089">
        <w:trPr>
          <w:trHeight w:val="397"/>
        </w:trPr>
        <w:tc>
          <w:tcPr>
            <w:tcW w:w="10338" w:type="dxa"/>
            <w:gridSpan w:val="3"/>
            <w:shd w:val="clear" w:color="auto" w:fill="05325F" w:themeFill="text2"/>
            <w:vAlign w:val="center"/>
          </w:tcPr>
          <w:p w14:paraId="44742745" w14:textId="10540F2F" w:rsidR="00414EF3" w:rsidRPr="00414EF3" w:rsidRDefault="00414EF3" w:rsidP="00414EF3">
            <w:pPr>
              <w:spacing w:after="0"/>
              <w:jc w:val="center"/>
              <w:rPr>
                <w:rFonts w:ascii="Aptos" w:hAnsi="Aptos" w:cs="Noto Sans"/>
                <w:lang w:val="en-GB"/>
              </w:rPr>
            </w:pPr>
            <w:r>
              <w:rPr>
                <w:rFonts w:ascii="Aptos" w:hAnsi="Aptos" w:cs="Noto Sans"/>
                <w:lang w:val="en-GB"/>
              </w:rPr>
              <w:t>Minimum Qualification Standards for Residential Care Staff in Qld</w:t>
            </w:r>
          </w:p>
        </w:tc>
      </w:tr>
      <w:tr w:rsidR="00414EF3" w:rsidRPr="00414EF3" w14:paraId="00BDD856" w14:textId="77777777" w:rsidTr="008B7089">
        <w:trPr>
          <w:trHeight w:val="397"/>
        </w:trPr>
        <w:tc>
          <w:tcPr>
            <w:tcW w:w="10338" w:type="dxa"/>
            <w:gridSpan w:val="3"/>
            <w:shd w:val="clear" w:color="auto" w:fill="2F5496" w:themeFill="accent5" w:themeFillShade="BF"/>
            <w:vAlign w:val="center"/>
          </w:tcPr>
          <w:p w14:paraId="204E8E82" w14:textId="52D8E96A" w:rsidR="00414EF3" w:rsidRPr="00AE1B0C" w:rsidRDefault="00414EF3" w:rsidP="00414EF3">
            <w:pPr>
              <w:spacing w:after="0"/>
              <w:jc w:val="center"/>
              <w:rPr>
                <w:rFonts w:ascii="Aptos" w:hAnsi="Aptos" w:cs="Noto Sans"/>
                <w:color w:val="FFFFFF" w:themeColor="background1"/>
                <w:lang w:val="en-GB"/>
              </w:rPr>
            </w:pPr>
            <w:r w:rsidRPr="00AE1B0C">
              <w:rPr>
                <w:rFonts w:ascii="Aptos" w:hAnsi="Aptos" w:cs="Noto Sans"/>
                <w:color w:val="FFFFFF" w:themeColor="background1"/>
                <w:lang w:val="en-GB"/>
              </w:rPr>
              <w:t>Preferred Qualification</w:t>
            </w:r>
          </w:p>
        </w:tc>
      </w:tr>
      <w:tr w:rsidR="00414EF3" w:rsidRPr="00414EF3" w14:paraId="303BF87A" w14:textId="77777777" w:rsidTr="00F0559A">
        <w:trPr>
          <w:trHeight w:val="1329"/>
        </w:trPr>
        <w:tc>
          <w:tcPr>
            <w:tcW w:w="10338" w:type="dxa"/>
            <w:gridSpan w:val="3"/>
            <w:vAlign w:val="center"/>
          </w:tcPr>
          <w:p w14:paraId="6635391E" w14:textId="412D913F" w:rsidR="00414EF3" w:rsidRPr="002A7A55" w:rsidRDefault="00414EF3" w:rsidP="008B7089">
            <w:pPr>
              <w:pStyle w:val="ListParagraph"/>
              <w:numPr>
                <w:ilvl w:val="0"/>
                <w:numId w:val="35"/>
              </w:numPr>
              <w:spacing w:after="0"/>
              <w:ind w:left="462"/>
              <w:rPr>
                <w:rFonts w:ascii="Aptos" w:hAnsi="Aptos" w:cs="Noto Sans"/>
                <w:b/>
                <w:bCs/>
                <w:lang w:val="en-GB"/>
              </w:rPr>
            </w:pPr>
            <w:r w:rsidRPr="002A7A55">
              <w:rPr>
                <w:rFonts w:ascii="Aptos" w:hAnsi="Aptos" w:cs="Noto Sans"/>
                <w:b/>
                <w:bCs/>
                <w:lang w:val="en-GB"/>
              </w:rPr>
              <w:t>Certificate IV in Child, Youth and Family Intervention (Residential Care)</w:t>
            </w:r>
          </w:p>
          <w:p w14:paraId="22DD2079" w14:textId="42DD578D" w:rsidR="00414EF3" w:rsidRPr="002A7A55" w:rsidRDefault="00414EF3" w:rsidP="008B7089">
            <w:pPr>
              <w:pStyle w:val="ListParagraph"/>
              <w:numPr>
                <w:ilvl w:val="0"/>
                <w:numId w:val="35"/>
              </w:numPr>
              <w:spacing w:after="0"/>
              <w:ind w:left="462"/>
              <w:rPr>
                <w:rFonts w:ascii="Aptos" w:hAnsi="Aptos" w:cs="Noto Sans"/>
                <w:b/>
                <w:bCs/>
                <w:lang w:val="en-GB"/>
              </w:rPr>
            </w:pPr>
            <w:r w:rsidRPr="002A7A55">
              <w:rPr>
                <w:rFonts w:ascii="Aptos" w:hAnsi="Aptos" w:cs="Noto Sans"/>
                <w:b/>
                <w:bCs/>
                <w:lang w:val="en-GB"/>
              </w:rPr>
              <w:t>Additional Mandatory Training - Hope and Healing online Framework Foundations Training</w:t>
            </w:r>
          </w:p>
          <w:p w14:paraId="18337D01" w14:textId="77777777" w:rsidR="00414EF3" w:rsidRPr="00F0559A" w:rsidRDefault="00414EF3" w:rsidP="00414EF3">
            <w:pPr>
              <w:spacing w:after="0"/>
              <w:rPr>
                <w:rFonts w:ascii="Aptos" w:hAnsi="Aptos" w:cs="Noto Sans"/>
                <w:sz w:val="16"/>
                <w:szCs w:val="20"/>
                <w:lang w:val="en-GB"/>
              </w:rPr>
            </w:pPr>
          </w:p>
          <w:p w14:paraId="0C04D3BF" w14:textId="0A4F47F0" w:rsidR="00414EF3" w:rsidRPr="002A7A55" w:rsidRDefault="00414EF3" w:rsidP="00414EF3">
            <w:pPr>
              <w:spacing w:after="0"/>
              <w:rPr>
                <w:rFonts w:ascii="Aptos" w:hAnsi="Aptos" w:cs="Noto Sans"/>
                <w:lang w:val="en-GB"/>
              </w:rPr>
            </w:pPr>
            <w:r w:rsidRPr="002A7A55">
              <w:rPr>
                <w:rFonts w:ascii="Aptos" w:hAnsi="Aptos" w:cs="Noto Sans"/>
                <w:lang w:val="en-GB"/>
              </w:rPr>
              <w:t>While the recognised qualifications support a number of skills relevant to residential care work, completion of additional mandatory training ensures a consistent baseline of skills and knowledge across the workforce.</w:t>
            </w:r>
          </w:p>
        </w:tc>
      </w:tr>
      <w:tr w:rsidR="00414EF3" w:rsidRPr="00414EF3" w14:paraId="0A53A6C3" w14:textId="77777777" w:rsidTr="008B7089">
        <w:trPr>
          <w:trHeight w:val="397"/>
        </w:trPr>
        <w:tc>
          <w:tcPr>
            <w:tcW w:w="10338" w:type="dxa"/>
            <w:gridSpan w:val="3"/>
            <w:shd w:val="clear" w:color="auto" w:fill="2F5496" w:themeFill="accent5" w:themeFillShade="BF"/>
            <w:vAlign w:val="center"/>
          </w:tcPr>
          <w:p w14:paraId="72B0F92A" w14:textId="0C286C41" w:rsidR="00414EF3" w:rsidRPr="00AE1B0C" w:rsidRDefault="00414EF3" w:rsidP="00AE1B0C">
            <w:pPr>
              <w:spacing w:after="0"/>
              <w:jc w:val="center"/>
              <w:rPr>
                <w:rFonts w:ascii="Aptos" w:hAnsi="Aptos"/>
                <w:color w:val="FFFFFF" w:themeColor="background1"/>
              </w:rPr>
            </w:pPr>
            <w:r w:rsidRPr="00AE1B0C">
              <w:rPr>
                <w:rFonts w:ascii="Aptos" w:hAnsi="Aptos"/>
                <w:color w:val="FFFFFF" w:themeColor="background1"/>
              </w:rPr>
              <w:t>Recognised Qualification</w:t>
            </w:r>
          </w:p>
        </w:tc>
      </w:tr>
      <w:tr w:rsidR="00414EF3" w:rsidRPr="00414EF3" w14:paraId="3963598B" w14:textId="77777777" w:rsidTr="008B7089">
        <w:trPr>
          <w:trHeight w:val="397"/>
        </w:trPr>
        <w:tc>
          <w:tcPr>
            <w:tcW w:w="10338" w:type="dxa"/>
            <w:gridSpan w:val="3"/>
            <w:shd w:val="clear" w:color="auto" w:fill="8EAADB" w:themeFill="accent5" w:themeFillTint="99"/>
            <w:vAlign w:val="center"/>
          </w:tcPr>
          <w:p w14:paraId="362EB85B" w14:textId="05CDB0EA" w:rsidR="00414EF3" w:rsidRPr="00414EF3" w:rsidRDefault="00414EF3" w:rsidP="00AE1B0C">
            <w:pPr>
              <w:spacing w:after="0"/>
              <w:jc w:val="center"/>
              <w:rPr>
                <w:rFonts w:ascii="Aptos" w:hAnsi="Aptos"/>
              </w:rPr>
            </w:pPr>
            <w:r w:rsidRPr="00414EF3">
              <w:rPr>
                <w:rFonts w:ascii="Aptos" w:hAnsi="Aptos"/>
              </w:rPr>
              <w:t>Certificate IV</w:t>
            </w:r>
          </w:p>
        </w:tc>
      </w:tr>
      <w:tr w:rsidR="00414EF3" w:rsidRPr="00414EF3" w14:paraId="2C49515A" w14:textId="77777777" w:rsidTr="008B7089">
        <w:trPr>
          <w:trHeight w:val="340"/>
        </w:trPr>
        <w:tc>
          <w:tcPr>
            <w:tcW w:w="3446" w:type="dxa"/>
            <w:tcBorders>
              <w:bottom w:val="nil"/>
            </w:tcBorders>
          </w:tcPr>
          <w:p w14:paraId="32FD9684" w14:textId="11FD785F" w:rsidR="00AE1B0C" w:rsidRPr="002A7A55" w:rsidRDefault="00AE1B0C" w:rsidP="008B7089">
            <w:pPr>
              <w:pStyle w:val="ListParagraph"/>
              <w:numPr>
                <w:ilvl w:val="0"/>
                <w:numId w:val="36"/>
              </w:numPr>
              <w:spacing w:after="0"/>
              <w:ind w:left="462"/>
              <w:rPr>
                <w:rFonts w:ascii="Aptos" w:hAnsi="Aptos" w:cs="Noto Sans"/>
                <w:lang w:val="en-GB"/>
              </w:rPr>
            </w:pPr>
            <w:r w:rsidRPr="002A7A55">
              <w:rPr>
                <w:rFonts w:ascii="Aptos" w:hAnsi="Aptos" w:cs="Noto Sans"/>
                <w:lang w:val="en-GB"/>
              </w:rPr>
              <w:t>Alcohol and Other Drugs</w:t>
            </w:r>
          </w:p>
          <w:p w14:paraId="45841800" w14:textId="3F38ADC0" w:rsidR="00AE1B0C" w:rsidRPr="002A7A55" w:rsidRDefault="00AE1B0C" w:rsidP="008B7089">
            <w:pPr>
              <w:pStyle w:val="ListParagraph"/>
              <w:numPr>
                <w:ilvl w:val="0"/>
                <w:numId w:val="36"/>
              </w:numPr>
              <w:spacing w:after="0"/>
              <w:ind w:left="462"/>
              <w:rPr>
                <w:rFonts w:ascii="Aptos" w:hAnsi="Aptos" w:cs="Noto Sans"/>
                <w:lang w:val="en-GB"/>
              </w:rPr>
            </w:pPr>
            <w:r w:rsidRPr="002A7A55">
              <w:rPr>
                <w:rFonts w:ascii="Aptos" w:hAnsi="Aptos" w:cs="Noto Sans"/>
                <w:lang w:val="en-GB"/>
              </w:rPr>
              <w:t>Community Development</w:t>
            </w:r>
          </w:p>
          <w:p w14:paraId="11F465BF" w14:textId="77777777" w:rsidR="00414EF3" w:rsidRPr="002A7A55" w:rsidRDefault="00AE1B0C" w:rsidP="008B7089">
            <w:pPr>
              <w:pStyle w:val="ListParagraph"/>
              <w:numPr>
                <w:ilvl w:val="0"/>
                <w:numId w:val="36"/>
              </w:numPr>
              <w:spacing w:after="0"/>
              <w:ind w:left="462"/>
              <w:rPr>
                <w:rFonts w:ascii="Aptos" w:hAnsi="Aptos" w:cs="Noto Sans"/>
                <w:lang w:val="en-GB"/>
              </w:rPr>
            </w:pPr>
            <w:r w:rsidRPr="002A7A55">
              <w:rPr>
                <w:rFonts w:ascii="Aptos" w:hAnsi="Aptos" w:cs="Noto Sans"/>
                <w:lang w:val="en-GB"/>
              </w:rPr>
              <w:t>Community Services</w:t>
            </w:r>
          </w:p>
          <w:p w14:paraId="336F0536" w14:textId="67F01ACA" w:rsidR="00AE1B0C" w:rsidRPr="002A7A55" w:rsidRDefault="00AE1B0C" w:rsidP="008B7089">
            <w:pPr>
              <w:pStyle w:val="ListParagraph"/>
              <w:numPr>
                <w:ilvl w:val="0"/>
                <w:numId w:val="36"/>
              </w:numPr>
              <w:spacing w:after="0"/>
              <w:ind w:left="462"/>
              <w:rPr>
                <w:rFonts w:ascii="Aptos" w:hAnsi="Aptos" w:cs="Noto Sans"/>
                <w:lang w:val="en-GB"/>
              </w:rPr>
            </w:pPr>
            <w:r w:rsidRPr="002A7A55">
              <w:rPr>
                <w:rFonts w:ascii="Aptos" w:hAnsi="Aptos" w:cs="Noto Sans"/>
                <w:lang w:val="en-GB"/>
              </w:rPr>
              <w:t>Community Welfare</w:t>
            </w:r>
          </w:p>
        </w:tc>
        <w:tc>
          <w:tcPr>
            <w:tcW w:w="3446" w:type="dxa"/>
            <w:tcBorders>
              <w:bottom w:val="nil"/>
            </w:tcBorders>
          </w:tcPr>
          <w:p w14:paraId="15BA0C71" w14:textId="38D00604" w:rsidR="00AE1B0C" w:rsidRPr="002A7A55" w:rsidRDefault="00AE1B0C" w:rsidP="008B7089">
            <w:pPr>
              <w:pStyle w:val="ListParagraph"/>
              <w:numPr>
                <w:ilvl w:val="0"/>
                <w:numId w:val="36"/>
              </w:numPr>
              <w:spacing w:after="0"/>
              <w:ind w:left="414"/>
              <w:rPr>
                <w:rFonts w:ascii="Aptos" w:hAnsi="Aptos" w:cs="Noto Sans"/>
                <w:lang w:val="en-GB"/>
              </w:rPr>
            </w:pPr>
            <w:r w:rsidRPr="002A7A55">
              <w:rPr>
                <w:rFonts w:ascii="Aptos" w:hAnsi="Aptos" w:cs="Noto Sans"/>
                <w:lang w:val="en-GB"/>
              </w:rPr>
              <w:t>Disability</w:t>
            </w:r>
          </w:p>
          <w:p w14:paraId="3229A2BA" w14:textId="77777777" w:rsidR="00414EF3" w:rsidRPr="002A7A55" w:rsidRDefault="00AE1B0C" w:rsidP="008B7089">
            <w:pPr>
              <w:pStyle w:val="ListParagraph"/>
              <w:numPr>
                <w:ilvl w:val="0"/>
                <w:numId w:val="36"/>
              </w:numPr>
              <w:spacing w:after="0"/>
              <w:ind w:left="414"/>
              <w:rPr>
                <w:rFonts w:ascii="Aptos" w:hAnsi="Aptos" w:cs="Noto Sans"/>
                <w:lang w:val="en-GB"/>
              </w:rPr>
            </w:pPr>
            <w:r w:rsidRPr="002A7A55">
              <w:rPr>
                <w:rFonts w:ascii="Aptos" w:hAnsi="Aptos" w:cs="Noto Sans"/>
                <w:lang w:val="en-GB"/>
              </w:rPr>
              <w:t>Aboriginal and/or Torres Strait Islander Primary Health Care</w:t>
            </w:r>
          </w:p>
          <w:p w14:paraId="4527A8AE" w14:textId="44A6D3AD" w:rsidR="008B7089" w:rsidRPr="002A7A55" w:rsidRDefault="008B7089" w:rsidP="008B7089">
            <w:pPr>
              <w:pStyle w:val="ListParagraph"/>
              <w:numPr>
                <w:ilvl w:val="0"/>
                <w:numId w:val="0"/>
              </w:numPr>
              <w:spacing w:after="0"/>
              <w:ind w:left="414"/>
              <w:rPr>
                <w:rFonts w:ascii="Aptos" w:hAnsi="Aptos" w:cs="Noto Sans"/>
                <w:lang w:val="en-GB"/>
              </w:rPr>
            </w:pPr>
          </w:p>
        </w:tc>
        <w:tc>
          <w:tcPr>
            <w:tcW w:w="3446" w:type="dxa"/>
            <w:tcBorders>
              <w:bottom w:val="nil"/>
            </w:tcBorders>
          </w:tcPr>
          <w:p w14:paraId="46A50D98" w14:textId="4F1363A5" w:rsidR="008B7089" w:rsidRPr="002A7A55" w:rsidRDefault="008B7089" w:rsidP="008B7089">
            <w:pPr>
              <w:pStyle w:val="ListParagraph"/>
              <w:numPr>
                <w:ilvl w:val="0"/>
                <w:numId w:val="36"/>
              </w:numPr>
              <w:spacing w:after="0"/>
              <w:ind w:left="508"/>
              <w:rPr>
                <w:rFonts w:ascii="Aptos" w:hAnsi="Aptos" w:cs="Noto Sans"/>
                <w:lang w:val="en-GB"/>
              </w:rPr>
            </w:pPr>
            <w:r w:rsidRPr="002A7A55">
              <w:rPr>
                <w:rFonts w:ascii="Aptos" w:hAnsi="Aptos" w:cs="Noto Sans"/>
                <w:lang w:val="en-GB"/>
              </w:rPr>
              <w:t>Youth Justice</w:t>
            </w:r>
          </w:p>
          <w:p w14:paraId="7C0EE104" w14:textId="2C7604DB" w:rsidR="00AE1B0C" w:rsidRPr="002A7A55" w:rsidRDefault="00AE1B0C" w:rsidP="008B7089">
            <w:pPr>
              <w:pStyle w:val="ListParagraph"/>
              <w:numPr>
                <w:ilvl w:val="0"/>
                <w:numId w:val="36"/>
              </w:numPr>
              <w:spacing w:after="0"/>
              <w:ind w:left="508"/>
              <w:rPr>
                <w:rFonts w:ascii="Aptos" w:hAnsi="Aptos" w:cs="Noto Sans"/>
                <w:lang w:val="en-GB"/>
              </w:rPr>
            </w:pPr>
            <w:r w:rsidRPr="002A7A55">
              <w:rPr>
                <w:rFonts w:ascii="Aptos" w:hAnsi="Aptos" w:cs="Noto Sans"/>
                <w:lang w:val="en-GB"/>
              </w:rPr>
              <w:t>Youth Work</w:t>
            </w:r>
          </w:p>
          <w:p w14:paraId="1D7F00AB" w14:textId="1860C6C0" w:rsidR="00414EF3" w:rsidRPr="002A7A55" w:rsidRDefault="00AE1B0C" w:rsidP="008B7089">
            <w:pPr>
              <w:pStyle w:val="ListParagraph"/>
              <w:numPr>
                <w:ilvl w:val="0"/>
                <w:numId w:val="36"/>
              </w:numPr>
              <w:spacing w:after="0"/>
              <w:ind w:left="508"/>
              <w:rPr>
                <w:rFonts w:ascii="Aptos" w:hAnsi="Aptos" w:cs="Noto Sans"/>
                <w:lang w:val="en-GB"/>
              </w:rPr>
            </w:pPr>
            <w:r w:rsidRPr="002A7A55">
              <w:rPr>
                <w:rFonts w:ascii="Aptos" w:hAnsi="Aptos" w:cs="Noto Sans"/>
                <w:lang w:val="en-GB"/>
              </w:rPr>
              <w:t>Mental Health</w:t>
            </w:r>
          </w:p>
        </w:tc>
      </w:tr>
      <w:tr w:rsidR="00AE1B0C" w:rsidRPr="00414EF3" w14:paraId="57FC2136" w14:textId="77777777" w:rsidTr="008B7089">
        <w:trPr>
          <w:trHeight w:val="390"/>
        </w:trPr>
        <w:tc>
          <w:tcPr>
            <w:tcW w:w="10338" w:type="dxa"/>
            <w:gridSpan w:val="3"/>
            <w:tcBorders>
              <w:top w:val="nil"/>
            </w:tcBorders>
            <w:vAlign w:val="center"/>
          </w:tcPr>
          <w:p w14:paraId="76EF5E28" w14:textId="02BC7987" w:rsidR="00AE1B0C" w:rsidRPr="002A7A55" w:rsidRDefault="00AE1B0C" w:rsidP="008B7089">
            <w:pPr>
              <w:pStyle w:val="ListParagraph"/>
              <w:numPr>
                <w:ilvl w:val="0"/>
                <w:numId w:val="42"/>
              </w:numPr>
              <w:spacing w:after="0"/>
              <w:rPr>
                <w:rFonts w:ascii="Aptos" w:hAnsi="Aptos" w:cs="Noto Sans"/>
                <w:b/>
                <w:bCs/>
                <w:lang w:val="en-GB"/>
              </w:rPr>
            </w:pPr>
            <w:r w:rsidRPr="002A7A55">
              <w:rPr>
                <w:rFonts w:ascii="Aptos" w:hAnsi="Aptos" w:cs="Noto Sans"/>
                <w:b/>
                <w:bCs/>
                <w:lang w:val="en-GB"/>
              </w:rPr>
              <w:t>Additional Mandatory Training - Hope and Healing Foundational Training E-Learning Modules</w:t>
            </w:r>
          </w:p>
        </w:tc>
      </w:tr>
      <w:tr w:rsidR="00AE1B0C" w:rsidRPr="00414EF3" w14:paraId="7B603E57" w14:textId="77777777" w:rsidTr="008B7089">
        <w:trPr>
          <w:trHeight w:val="397"/>
        </w:trPr>
        <w:tc>
          <w:tcPr>
            <w:tcW w:w="10338" w:type="dxa"/>
            <w:gridSpan w:val="3"/>
            <w:shd w:val="clear" w:color="auto" w:fill="8EAADB" w:themeFill="accent5" w:themeFillTint="99"/>
            <w:vAlign w:val="center"/>
          </w:tcPr>
          <w:p w14:paraId="5CE9409A" w14:textId="2EF219B4" w:rsidR="00AE1B0C" w:rsidRPr="00414EF3" w:rsidRDefault="00AE1B0C" w:rsidP="00AE1B0C">
            <w:pPr>
              <w:spacing w:after="0"/>
              <w:jc w:val="center"/>
              <w:rPr>
                <w:rFonts w:ascii="Aptos" w:hAnsi="Aptos" w:cs="Noto Sans"/>
                <w:lang w:val="en-GB"/>
              </w:rPr>
            </w:pPr>
            <w:r>
              <w:rPr>
                <w:rFonts w:ascii="Aptos" w:hAnsi="Aptos" w:cs="Noto Sans"/>
                <w:lang w:val="en-GB"/>
              </w:rPr>
              <w:t>Diploma</w:t>
            </w:r>
          </w:p>
        </w:tc>
      </w:tr>
      <w:tr w:rsidR="00414EF3" w:rsidRPr="00414EF3" w14:paraId="41542282" w14:textId="77777777" w:rsidTr="008B7089">
        <w:trPr>
          <w:trHeight w:val="397"/>
        </w:trPr>
        <w:tc>
          <w:tcPr>
            <w:tcW w:w="3446" w:type="dxa"/>
            <w:tcBorders>
              <w:bottom w:val="nil"/>
            </w:tcBorders>
          </w:tcPr>
          <w:p w14:paraId="211711C0" w14:textId="6521E4EF" w:rsidR="00AE1B0C"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Aboriginal and Torres Strait Islander Education</w:t>
            </w:r>
          </w:p>
          <w:p w14:paraId="0D10B31E" w14:textId="439D50C4" w:rsidR="00AE1B0C"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Aboriginal and/or Torres Strait Islander Primary Health Care</w:t>
            </w:r>
          </w:p>
          <w:p w14:paraId="54B43A7F" w14:textId="2A072A4E" w:rsidR="00AE1B0C"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Alcohol and Other Drugs</w:t>
            </w:r>
          </w:p>
          <w:p w14:paraId="2135079C" w14:textId="3594BD9C" w:rsidR="00AE1B0C"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Applied science (Community and Human Services)</w:t>
            </w:r>
          </w:p>
          <w:p w14:paraId="0A71AD9D" w14:textId="39EC84A5" w:rsidR="00AE1B0C"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Behavioural Science</w:t>
            </w:r>
          </w:p>
          <w:p w14:paraId="461E0D84" w14:textId="1F3B1BCC" w:rsidR="00AE1B0C"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Child, Youth and Family Intervention</w:t>
            </w:r>
          </w:p>
          <w:p w14:paraId="46424D86" w14:textId="3581785E" w:rsidR="00414EF3" w:rsidRPr="002A7A55" w:rsidRDefault="00AE1B0C" w:rsidP="008B7089">
            <w:pPr>
              <w:pStyle w:val="ListParagraph"/>
              <w:numPr>
                <w:ilvl w:val="0"/>
                <w:numId w:val="37"/>
              </w:numPr>
              <w:spacing w:after="0"/>
              <w:ind w:left="321"/>
              <w:rPr>
                <w:rFonts w:ascii="Aptos" w:hAnsi="Aptos" w:cs="Noto Sans"/>
                <w:lang w:val="en-GB"/>
              </w:rPr>
            </w:pPr>
            <w:r w:rsidRPr="002A7A55">
              <w:rPr>
                <w:rFonts w:ascii="Aptos" w:hAnsi="Aptos" w:cs="Noto Sans"/>
                <w:lang w:val="en-GB"/>
              </w:rPr>
              <w:t>Children Services</w:t>
            </w:r>
          </w:p>
        </w:tc>
        <w:tc>
          <w:tcPr>
            <w:tcW w:w="3446" w:type="dxa"/>
            <w:tcBorders>
              <w:bottom w:val="nil"/>
            </w:tcBorders>
          </w:tcPr>
          <w:p w14:paraId="336B94F7" w14:textId="30F0B475" w:rsidR="00AE1B0C"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Community Development</w:t>
            </w:r>
          </w:p>
          <w:p w14:paraId="413EA83D" w14:textId="619FFD08" w:rsidR="00AE1B0C"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Community Sector Management</w:t>
            </w:r>
          </w:p>
          <w:p w14:paraId="1BC90434" w14:textId="106EE427" w:rsidR="00AE1B0C"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Community Services</w:t>
            </w:r>
          </w:p>
          <w:p w14:paraId="09B302C8" w14:textId="12117851" w:rsidR="00AE1B0C"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Community Services Coordination</w:t>
            </w:r>
          </w:p>
          <w:p w14:paraId="337E5580" w14:textId="408A829E" w:rsidR="00AE1B0C"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Community Welfare and Development</w:t>
            </w:r>
          </w:p>
          <w:p w14:paraId="10A2D4BD" w14:textId="4D5912C6" w:rsidR="00AE1B0C"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Community Welfare Work</w:t>
            </w:r>
          </w:p>
          <w:p w14:paraId="588D6DEC" w14:textId="77777777" w:rsidR="00414EF3" w:rsidRPr="002A7A55" w:rsidRDefault="00AE1B0C"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Counselling</w:t>
            </w:r>
          </w:p>
          <w:p w14:paraId="78A4DA67" w14:textId="4C1FE28B" w:rsidR="008B7089" w:rsidRPr="002A7A55" w:rsidRDefault="008B7089" w:rsidP="008B7089">
            <w:pPr>
              <w:pStyle w:val="ListParagraph"/>
              <w:numPr>
                <w:ilvl w:val="0"/>
                <w:numId w:val="37"/>
              </w:numPr>
              <w:spacing w:after="0"/>
              <w:ind w:left="414"/>
              <w:rPr>
                <w:rFonts w:ascii="Aptos" w:hAnsi="Aptos" w:cs="Noto Sans"/>
                <w:lang w:val="en-GB"/>
              </w:rPr>
            </w:pPr>
            <w:r w:rsidRPr="002A7A55">
              <w:rPr>
                <w:rFonts w:ascii="Aptos" w:hAnsi="Aptos" w:cs="Noto Sans"/>
                <w:lang w:val="en-GB"/>
              </w:rPr>
              <w:t>Crime and Justice Studies or Justice Studies</w:t>
            </w:r>
          </w:p>
        </w:tc>
        <w:tc>
          <w:tcPr>
            <w:tcW w:w="3446" w:type="dxa"/>
            <w:tcBorders>
              <w:bottom w:val="nil"/>
            </w:tcBorders>
          </w:tcPr>
          <w:p w14:paraId="22B79BAD" w14:textId="2C19E7F1" w:rsidR="00AE1B0C"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Early Childhood Education and Care</w:t>
            </w:r>
          </w:p>
          <w:p w14:paraId="78DBF1A5" w14:textId="55BF328C" w:rsidR="00AE1B0C"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Mental Health</w:t>
            </w:r>
          </w:p>
          <w:p w14:paraId="28D230D1" w14:textId="46DA94B7" w:rsidR="00AE1B0C"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Nursing</w:t>
            </w:r>
          </w:p>
          <w:p w14:paraId="22A78EBB" w14:textId="5E6E4F91" w:rsidR="00AE1B0C"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Psychology</w:t>
            </w:r>
          </w:p>
          <w:p w14:paraId="111B5661" w14:textId="1EBFA2D1" w:rsidR="00AE1B0C"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Secure Services</w:t>
            </w:r>
          </w:p>
          <w:p w14:paraId="60CD94CA" w14:textId="02B12405" w:rsidR="00AE1B0C"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Youth Justice</w:t>
            </w:r>
          </w:p>
          <w:p w14:paraId="675BA19E" w14:textId="30B5C2E7" w:rsidR="00414EF3" w:rsidRPr="002A7A55" w:rsidRDefault="00AE1B0C" w:rsidP="008B7089">
            <w:pPr>
              <w:pStyle w:val="ListParagraph"/>
              <w:numPr>
                <w:ilvl w:val="0"/>
                <w:numId w:val="37"/>
              </w:numPr>
              <w:spacing w:after="0"/>
              <w:ind w:left="508"/>
              <w:rPr>
                <w:rFonts w:ascii="Aptos" w:hAnsi="Aptos" w:cs="Noto Sans"/>
                <w:lang w:val="en-GB"/>
              </w:rPr>
            </w:pPr>
            <w:r w:rsidRPr="002A7A55">
              <w:rPr>
                <w:rFonts w:ascii="Aptos" w:hAnsi="Aptos" w:cs="Noto Sans"/>
                <w:lang w:val="en-GB"/>
              </w:rPr>
              <w:t>Youth Work</w:t>
            </w:r>
          </w:p>
        </w:tc>
      </w:tr>
      <w:tr w:rsidR="00AE1B0C" w:rsidRPr="00414EF3" w14:paraId="7982A909" w14:textId="77777777" w:rsidTr="008B7089">
        <w:trPr>
          <w:trHeight w:val="393"/>
        </w:trPr>
        <w:tc>
          <w:tcPr>
            <w:tcW w:w="10338" w:type="dxa"/>
            <w:gridSpan w:val="3"/>
            <w:tcBorders>
              <w:top w:val="nil"/>
            </w:tcBorders>
            <w:vAlign w:val="center"/>
          </w:tcPr>
          <w:p w14:paraId="69D3B2E3" w14:textId="3A7D2C42" w:rsidR="00AE1B0C" w:rsidRPr="002A7A55" w:rsidRDefault="00AE1B0C" w:rsidP="008B7089">
            <w:pPr>
              <w:pStyle w:val="ListParagraph"/>
              <w:numPr>
                <w:ilvl w:val="0"/>
                <w:numId w:val="41"/>
              </w:numPr>
              <w:spacing w:after="0"/>
              <w:rPr>
                <w:rFonts w:ascii="Aptos" w:hAnsi="Aptos" w:cs="Noto Sans"/>
                <w:b/>
                <w:bCs/>
                <w:lang w:val="en-GB"/>
              </w:rPr>
            </w:pPr>
            <w:r w:rsidRPr="002A7A55">
              <w:rPr>
                <w:rFonts w:ascii="Aptos" w:hAnsi="Aptos" w:cs="Noto Sans"/>
                <w:b/>
                <w:bCs/>
                <w:lang w:val="en-GB"/>
              </w:rPr>
              <w:t>Additional Mandatory Training - Hope and Healing Foundational Training E-Learning Modules</w:t>
            </w:r>
          </w:p>
        </w:tc>
      </w:tr>
      <w:tr w:rsidR="00AE1B0C" w:rsidRPr="00414EF3" w14:paraId="64AFFD49" w14:textId="77777777" w:rsidTr="008B7089">
        <w:trPr>
          <w:trHeight w:val="397"/>
        </w:trPr>
        <w:tc>
          <w:tcPr>
            <w:tcW w:w="10338" w:type="dxa"/>
            <w:gridSpan w:val="3"/>
            <w:shd w:val="clear" w:color="auto" w:fill="8EAADB" w:themeFill="accent5" w:themeFillTint="99"/>
            <w:vAlign w:val="center"/>
          </w:tcPr>
          <w:p w14:paraId="7AD551CC" w14:textId="73B4B434" w:rsidR="00AE1B0C" w:rsidRPr="00414EF3" w:rsidRDefault="00AE1B0C" w:rsidP="00AE1B0C">
            <w:pPr>
              <w:spacing w:after="0"/>
              <w:jc w:val="center"/>
              <w:rPr>
                <w:rFonts w:ascii="Aptos" w:hAnsi="Aptos" w:cs="Noto Sans"/>
                <w:lang w:val="en-GB"/>
              </w:rPr>
            </w:pPr>
            <w:r w:rsidRPr="00AE1B0C">
              <w:rPr>
                <w:rFonts w:ascii="Aptos" w:hAnsi="Aptos" w:cs="Noto Sans"/>
                <w:lang w:val="en-GB"/>
              </w:rPr>
              <w:t>Degree (Australian Qualification Framework Level 7)</w:t>
            </w:r>
          </w:p>
        </w:tc>
      </w:tr>
      <w:tr w:rsidR="00AE1B0C" w:rsidRPr="00414EF3" w14:paraId="421897D9" w14:textId="77777777" w:rsidTr="008B7089">
        <w:trPr>
          <w:trHeight w:val="397"/>
        </w:trPr>
        <w:tc>
          <w:tcPr>
            <w:tcW w:w="3446" w:type="dxa"/>
            <w:tcBorders>
              <w:bottom w:val="nil"/>
            </w:tcBorders>
            <w:vAlign w:val="center"/>
          </w:tcPr>
          <w:p w14:paraId="38A53D57" w14:textId="72474211"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Aboriginal and Torres Strait Islander Advocacy</w:t>
            </w:r>
          </w:p>
          <w:p w14:paraId="362EFEA9" w14:textId="522A8980"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Alcohol and Other Drugs</w:t>
            </w:r>
          </w:p>
          <w:p w14:paraId="43EC5AE2" w14:textId="5BE9CC93"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Allied Health</w:t>
            </w:r>
          </w:p>
          <w:p w14:paraId="5D676080" w14:textId="042D1A88"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Applied Social Science or Arts   - Psychology or Criminology</w:t>
            </w:r>
          </w:p>
          <w:p w14:paraId="61EDE484" w14:textId="5B4A40CE"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Behavioural Sciences</w:t>
            </w:r>
          </w:p>
          <w:p w14:paraId="7E6489DF" w14:textId="35779B6F"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Child and Family Studies</w:t>
            </w:r>
          </w:p>
          <w:p w14:paraId="720A1BC2" w14:textId="42F05746"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Community Development</w:t>
            </w:r>
          </w:p>
          <w:p w14:paraId="4010E027" w14:textId="521D4AB8"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Community Welfare</w:t>
            </w:r>
          </w:p>
        </w:tc>
        <w:tc>
          <w:tcPr>
            <w:tcW w:w="3446" w:type="dxa"/>
            <w:tcBorders>
              <w:bottom w:val="nil"/>
            </w:tcBorders>
            <w:vAlign w:val="center"/>
          </w:tcPr>
          <w:p w14:paraId="30EC2AFF" w14:textId="49624B85"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Community Services</w:t>
            </w:r>
          </w:p>
          <w:p w14:paraId="6F3A570B" w14:textId="77E11F14"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Counselling</w:t>
            </w:r>
          </w:p>
          <w:p w14:paraId="2C2A3C1B" w14:textId="45A33960"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Criminology</w:t>
            </w:r>
          </w:p>
          <w:p w14:paraId="6B509C11" w14:textId="31B687BC"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Disability</w:t>
            </w:r>
          </w:p>
          <w:p w14:paraId="0E80243A" w14:textId="1148AF5E"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Education</w:t>
            </w:r>
          </w:p>
          <w:p w14:paraId="64FA75D9" w14:textId="39845D1A"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Health Science</w:t>
            </w:r>
          </w:p>
          <w:p w14:paraId="7787E92F" w14:textId="2D9F326A"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Human Services</w:t>
            </w:r>
          </w:p>
          <w:p w14:paraId="3409AABC" w14:textId="5CE27DF7"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Justice (Policy)</w:t>
            </w:r>
          </w:p>
          <w:p w14:paraId="71E7AF1B" w14:textId="4B3674AF"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Mental Health</w:t>
            </w:r>
          </w:p>
          <w:p w14:paraId="62740B90" w14:textId="1285AF2F"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Nursing</w:t>
            </w:r>
          </w:p>
        </w:tc>
        <w:tc>
          <w:tcPr>
            <w:tcW w:w="3446" w:type="dxa"/>
            <w:tcBorders>
              <w:bottom w:val="nil"/>
            </w:tcBorders>
            <w:vAlign w:val="center"/>
          </w:tcPr>
          <w:p w14:paraId="7266860F" w14:textId="2D9A37AD"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Nursing &amp; Midwifery</w:t>
            </w:r>
          </w:p>
          <w:p w14:paraId="6231E9D4" w14:textId="67D91692"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Occupational Therapy</w:t>
            </w:r>
          </w:p>
          <w:p w14:paraId="2FE457F0" w14:textId="5823B562"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Paramedic Science</w:t>
            </w:r>
          </w:p>
          <w:p w14:paraId="660E5792" w14:textId="261BC2DB"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Psychology</w:t>
            </w:r>
          </w:p>
          <w:p w14:paraId="4F425D85" w14:textId="64EA8779"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Psychological Science</w:t>
            </w:r>
          </w:p>
          <w:p w14:paraId="400A9D38" w14:textId="2D09E8EA"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 xml:space="preserve">Social Work </w:t>
            </w:r>
          </w:p>
          <w:p w14:paraId="723E4861" w14:textId="5D9FBDA8"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Speech Pathology</w:t>
            </w:r>
          </w:p>
          <w:p w14:paraId="5A6BA5AD" w14:textId="146EA64D"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Youth  Justice</w:t>
            </w:r>
          </w:p>
          <w:p w14:paraId="6EBFC22D" w14:textId="24EF23D8"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Youth Work &amp; Youth Studies</w:t>
            </w:r>
          </w:p>
          <w:p w14:paraId="18EC7386" w14:textId="562B2C84" w:rsidR="00AE1B0C" w:rsidRPr="002A7A55" w:rsidRDefault="00AE1B0C" w:rsidP="008B7089">
            <w:pPr>
              <w:pStyle w:val="ListParagraph"/>
              <w:numPr>
                <w:ilvl w:val="0"/>
                <w:numId w:val="38"/>
              </w:numPr>
              <w:spacing w:after="0"/>
              <w:ind w:left="462"/>
              <w:rPr>
                <w:rFonts w:ascii="Aptos" w:hAnsi="Aptos" w:cs="Noto Sans"/>
                <w:lang w:val="en-GB"/>
              </w:rPr>
            </w:pPr>
            <w:r w:rsidRPr="002A7A55">
              <w:rPr>
                <w:rFonts w:ascii="Aptos" w:hAnsi="Aptos" w:cs="Noto Sans"/>
                <w:lang w:val="en-GB"/>
              </w:rPr>
              <w:t>Youth Work</w:t>
            </w:r>
          </w:p>
        </w:tc>
      </w:tr>
      <w:tr w:rsidR="00AE1B0C" w:rsidRPr="00414EF3" w14:paraId="2A64947B" w14:textId="77777777" w:rsidTr="008B7089">
        <w:trPr>
          <w:trHeight w:val="366"/>
        </w:trPr>
        <w:tc>
          <w:tcPr>
            <w:tcW w:w="10338" w:type="dxa"/>
            <w:gridSpan w:val="3"/>
            <w:tcBorders>
              <w:top w:val="nil"/>
            </w:tcBorders>
            <w:vAlign w:val="center"/>
          </w:tcPr>
          <w:p w14:paraId="1A7234E9" w14:textId="7A56BE0A" w:rsidR="00AE1B0C" w:rsidRPr="002A7A55" w:rsidRDefault="00AE1B0C" w:rsidP="008B7089">
            <w:pPr>
              <w:pStyle w:val="ListParagraph"/>
              <w:numPr>
                <w:ilvl w:val="0"/>
                <w:numId w:val="40"/>
              </w:numPr>
              <w:spacing w:after="0"/>
              <w:rPr>
                <w:rFonts w:ascii="Aptos" w:hAnsi="Aptos" w:cs="Noto Sans"/>
                <w:b/>
                <w:bCs/>
                <w:lang w:val="en-GB"/>
              </w:rPr>
            </w:pPr>
            <w:r w:rsidRPr="002A7A55">
              <w:rPr>
                <w:rFonts w:ascii="Aptos" w:hAnsi="Aptos" w:cs="Noto Sans"/>
                <w:b/>
                <w:bCs/>
                <w:lang w:val="en-GB"/>
              </w:rPr>
              <w:t>Additional Mandatory Training - Hope and Healing Foundational Training E-Learning Modules</w:t>
            </w:r>
          </w:p>
        </w:tc>
      </w:tr>
      <w:tr w:rsidR="00AE1B0C" w:rsidRPr="00414EF3" w14:paraId="44C62AA6" w14:textId="77777777" w:rsidTr="008B7089">
        <w:trPr>
          <w:trHeight w:val="397"/>
        </w:trPr>
        <w:tc>
          <w:tcPr>
            <w:tcW w:w="10338" w:type="dxa"/>
            <w:gridSpan w:val="3"/>
            <w:shd w:val="clear" w:color="auto" w:fill="8EAADB" w:themeFill="accent5" w:themeFillTint="99"/>
            <w:vAlign w:val="center"/>
          </w:tcPr>
          <w:p w14:paraId="6FD7CC51" w14:textId="6DB8D214" w:rsidR="00AE1B0C" w:rsidRPr="00414EF3" w:rsidRDefault="00AE1B0C" w:rsidP="00AE1B0C">
            <w:pPr>
              <w:spacing w:after="0"/>
              <w:jc w:val="center"/>
              <w:rPr>
                <w:rFonts w:ascii="Aptos" w:hAnsi="Aptos" w:cs="Noto Sans"/>
                <w:lang w:val="en-GB"/>
              </w:rPr>
            </w:pPr>
            <w:r>
              <w:rPr>
                <w:rFonts w:ascii="Aptos" w:hAnsi="Aptos" w:cs="Noto Sans"/>
                <w:lang w:val="en-GB"/>
              </w:rPr>
              <w:lastRenderedPageBreak/>
              <w:t>Other Qualifications</w:t>
            </w:r>
          </w:p>
        </w:tc>
      </w:tr>
      <w:tr w:rsidR="00AE1B0C" w:rsidRPr="00414EF3" w14:paraId="6E1BD1EE" w14:textId="77777777" w:rsidTr="002A7A55">
        <w:trPr>
          <w:trHeight w:val="397"/>
        </w:trPr>
        <w:tc>
          <w:tcPr>
            <w:tcW w:w="10338" w:type="dxa"/>
            <w:gridSpan w:val="3"/>
            <w:tcBorders>
              <w:bottom w:val="nil"/>
            </w:tcBorders>
            <w:vAlign w:val="center"/>
          </w:tcPr>
          <w:p w14:paraId="172E811C" w14:textId="43C94615" w:rsidR="00AE1B0C" w:rsidRPr="00F0559A" w:rsidRDefault="00AE1B0C" w:rsidP="00414EF3">
            <w:pPr>
              <w:spacing w:after="0"/>
              <w:rPr>
                <w:rFonts w:ascii="Aptos" w:hAnsi="Aptos" w:cs="Noto Sans"/>
                <w:b/>
                <w:bCs/>
                <w:lang w:val="en-GB"/>
              </w:rPr>
            </w:pPr>
            <w:r w:rsidRPr="00F0559A">
              <w:rPr>
                <w:rFonts w:ascii="Aptos" w:hAnsi="Aptos" w:cs="Noto Sans"/>
                <w:b/>
                <w:bCs/>
                <w:lang w:val="en-GB"/>
              </w:rPr>
              <w:t>Graduate Certificate / Post Graduate Diploma / Masters in the following disciplines: -</w:t>
            </w:r>
          </w:p>
        </w:tc>
      </w:tr>
      <w:tr w:rsidR="00AE1B0C" w:rsidRPr="00414EF3" w14:paraId="120847CC" w14:textId="77777777" w:rsidTr="002A7A55">
        <w:trPr>
          <w:trHeight w:val="397"/>
        </w:trPr>
        <w:tc>
          <w:tcPr>
            <w:tcW w:w="3446" w:type="dxa"/>
            <w:tcBorders>
              <w:top w:val="nil"/>
              <w:bottom w:val="nil"/>
            </w:tcBorders>
            <w:vAlign w:val="center"/>
          </w:tcPr>
          <w:p w14:paraId="5B9F66F7" w14:textId="3A396082"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All Psychological Studies</w:t>
            </w:r>
          </w:p>
          <w:p w14:paraId="0D3DF59D" w14:textId="6026DE72"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Clinical Child and Adolescent Studies</w:t>
            </w:r>
          </w:p>
          <w:p w14:paraId="3B0C694B" w14:textId="6A96381D"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Counselling</w:t>
            </w:r>
          </w:p>
        </w:tc>
        <w:tc>
          <w:tcPr>
            <w:tcW w:w="3446" w:type="dxa"/>
            <w:tcBorders>
              <w:top w:val="nil"/>
              <w:bottom w:val="nil"/>
            </w:tcBorders>
            <w:vAlign w:val="center"/>
          </w:tcPr>
          <w:p w14:paraId="53CA48CB" w14:textId="256116EF"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Criminology</w:t>
            </w:r>
          </w:p>
          <w:p w14:paraId="12577B73" w14:textId="7F3A4D3E"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Education</w:t>
            </w:r>
          </w:p>
          <w:p w14:paraId="4127AD3D" w14:textId="61DBC0D7"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Health Promotion</w:t>
            </w:r>
          </w:p>
          <w:p w14:paraId="6630253B" w14:textId="74AC269B"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Positive Psychology</w:t>
            </w:r>
          </w:p>
        </w:tc>
        <w:tc>
          <w:tcPr>
            <w:tcW w:w="3446" w:type="dxa"/>
            <w:tcBorders>
              <w:top w:val="nil"/>
              <w:bottom w:val="nil"/>
            </w:tcBorders>
            <w:vAlign w:val="center"/>
          </w:tcPr>
          <w:p w14:paraId="2D20E503" w14:textId="684A157F"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Nursing and/or Mental Health</w:t>
            </w:r>
          </w:p>
          <w:p w14:paraId="61FE6C3E" w14:textId="77777777"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Nursing</w:t>
            </w:r>
          </w:p>
          <w:p w14:paraId="788B83A7" w14:textId="5F088782"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Social Work</w:t>
            </w:r>
          </w:p>
          <w:p w14:paraId="6011481C" w14:textId="24ADDD43" w:rsidR="00AE1B0C" w:rsidRPr="002A7A55" w:rsidRDefault="00AE1B0C" w:rsidP="008B7089">
            <w:pPr>
              <w:pStyle w:val="ListParagraph"/>
              <w:numPr>
                <w:ilvl w:val="0"/>
                <w:numId w:val="39"/>
              </w:numPr>
              <w:spacing w:after="0"/>
              <w:ind w:left="462"/>
              <w:rPr>
                <w:rFonts w:ascii="Aptos" w:hAnsi="Aptos" w:cs="Noto Sans"/>
                <w:lang w:val="en-GB"/>
              </w:rPr>
            </w:pPr>
            <w:r w:rsidRPr="002A7A55">
              <w:rPr>
                <w:rFonts w:ascii="Aptos" w:hAnsi="Aptos" w:cs="Noto Sans"/>
                <w:lang w:val="en-GB"/>
              </w:rPr>
              <w:t>Teaching/Education</w:t>
            </w:r>
          </w:p>
        </w:tc>
      </w:tr>
      <w:tr w:rsidR="00AE1B0C" w:rsidRPr="00414EF3" w14:paraId="51B7E949" w14:textId="77777777" w:rsidTr="002A7A55">
        <w:trPr>
          <w:trHeight w:val="519"/>
        </w:trPr>
        <w:tc>
          <w:tcPr>
            <w:tcW w:w="10338" w:type="dxa"/>
            <w:gridSpan w:val="3"/>
            <w:tcBorders>
              <w:top w:val="nil"/>
            </w:tcBorders>
            <w:vAlign w:val="center"/>
          </w:tcPr>
          <w:p w14:paraId="62A0E682" w14:textId="7894D8AB" w:rsidR="00AE1B0C" w:rsidRPr="002A7A55" w:rsidRDefault="00AE1B0C" w:rsidP="008B7089">
            <w:pPr>
              <w:pStyle w:val="ListParagraph"/>
              <w:numPr>
                <w:ilvl w:val="0"/>
                <w:numId w:val="40"/>
              </w:numPr>
              <w:spacing w:after="0"/>
              <w:rPr>
                <w:rFonts w:ascii="Aptos" w:hAnsi="Aptos" w:cs="Noto Sans"/>
                <w:b/>
                <w:bCs/>
                <w:lang w:val="en-GB"/>
              </w:rPr>
            </w:pPr>
            <w:r w:rsidRPr="002A7A55">
              <w:rPr>
                <w:rFonts w:ascii="Aptos" w:hAnsi="Aptos" w:cs="Noto Sans"/>
                <w:b/>
                <w:bCs/>
                <w:lang w:val="en-GB"/>
              </w:rPr>
              <w:t>Additional Mandatory Training - Hope and Healing Foundational Training E-Learning Modules</w:t>
            </w:r>
          </w:p>
        </w:tc>
      </w:tr>
    </w:tbl>
    <w:p w14:paraId="2642AF2F" w14:textId="77777777" w:rsidR="00F12F95" w:rsidRDefault="00F12F95" w:rsidP="00EE50D9">
      <w:pPr>
        <w:pStyle w:val="Heading1"/>
      </w:pPr>
    </w:p>
    <w:p w14:paraId="376390A3" w14:textId="77777777" w:rsidR="00F12F95" w:rsidRDefault="00F12F95">
      <w:pPr>
        <w:rPr>
          <w:rFonts w:eastAsia="MS Mincho" w:cs="Arial"/>
          <w:b/>
          <w:color w:val="05325F" w:themeColor="text2"/>
          <w:sz w:val="24"/>
          <w:szCs w:val="40"/>
          <w:lang w:val="en-GB"/>
        </w:rPr>
      </w:pPr>
      <w:r>
        <w:br w:type="page"/>
      </w:r>
    </w:p>
    <w:p w14:paraId="6132EE0D" w14:textId="67475A64" w:rsidR="00EE50D9" w:rsidRPr="00EE50D9" w:rsidRDefault="00EE50D9" w:rsidP="00EE50D9">
      <w:pPr>
        <w:pStyle w:val="Heading1"/>
      </w:pPr>
      <w:r w:rsidRPr="00EE50D9">
        <w:lastRenderedPageBreak/>
        <w:t>Appendix 2</w:t>
      </w:r>
    </w:p>
    <w:p w14:paraId="79E34BB4" w14:textId="77777777" w:rsidR="00EE50D9" w:rsidRPr="00EE50D9" w:rsidRDefault="00EE50D9" w:rsidP="00EE50D9">
      <w:pPr>
        <w:pStyle w:val="Heading3"/>
      </w:pPr>
      <w:r w:rsidRPr="00EE50D9">
        <w:t>Implementation requirements</w:t>
      </w:r>
    </w:p>
    <w:p w14:paraId="44871118" w14:textId="77777777" w:rsidR="00EE50D9" w:rsidRDefault="00EE50D9" w:rsidP="00EE50D9">
      <w:pPr>
        <w:rPr>
          <w:lang w:val="en-GB"/>
        </w:rPr>
      </w:pPr>
      <w:r w:rsidRPr="00EE50D9">
        <w:rPr>
          <w:lang w:val="en-GB"/>
        </w:rPr>
        <w:t>The following table outlines the implementation requirements for individual employment types.</w:t>
      </w:r>
    </w:p>
    <w:tbl>
      <w:tblPr>
        <w:tblW w:w="10348" w:type="dxa"/>
        <w:tblInd w:w="-8" w:type="dxa"/>
        <w:tblLayout w:type="fixed"/>
        <w:tblCellMar>
          <w:left w:w="0" w:type="dxa"/>
          <w:right w:w="0" w:type="dxa"/>
        </w:tblCellMar>
        <w:tblLook w:val="01E0" w:firstRow="1" w:lastRow="1" w:firstColumn="1" w:lastColumn="1" w:noHBand="0" w:noVBand="0"/>
      </w:tblPr>
      <w:tblGrid>
        <w:gridCol w:w="2410"/>
        <w:gridCol w:w="5670"/>
        <w:gridCol w:w="2268"/>
      </w:tblGrid>
      <w:tr w:rsidR="00EE50D9" w:rsidRPr="00EE50D9" w14:paraId="79B3FECB" w14:textId="77777777" w:rsidTr="00EE50D9">
        <w:trPr>
          <w:trHeight w:hRule="exact" w:val="1001"/>
        </w:trPr>
        <w:tc>
          <w:tcPr>
            <w:tcW w:w="2410" w:type="dxa"/>
            <w:tcBorders>
              <w:top w:val="single" w:sz="6" w:space="0" w:color="000000"/>
              <w:left w:val="single" w:sz="6" w:space="0" w:color="000000"/>
              <w:bottom w:val="single" w:sz="4" w:space="0" w:color="auto"/>
              <w:right w:val="single" w:sz="5" w:space="0" w:color="000000"/>
            </w:tcBorders>
            <w:shd w:val="clear" w:color="auto" w:fill="05325F" w:themeFill="text2"/>
            <w:vAlign w:val="center"/>
          </w:tcPr>
          <w:p w14:paraId="29CC6CFD" w14:textId="77777777" w:rsidR="00EE50D9" w:rsidRPr="00EE50D9" w:rsidRDefault="00EE50D9" w:rsidP="00EE50D9">
            <w:pPr>
              <w:widowControl w:val="0"/>
              <w:spacing w:before="5" w:after="0"/>
              <w:ind w:left="141"/>
              <w:jc w:val="center"/>
              <w:rPr>
                <w:rFonts w:ascii="Aptos" w:eastAsia="Calibri" w:hAnsi="Aptos" w:cs="Calibri"/>
                <w:bCs/>
                <w:szCs w:val="20"/>
                <w:lang w:val="en-US"/>
              </w:rPr>
            </w:pPr>
            <w:r w:rsidRPr="00EE50D9">
              <w:rPr>
                <w:rFonts w:ascii="Aptos" w:eastAsia="Cambria" w:hAnsi="Aptos" w:cs="Times New Roman"/>
                <w:bCs/>
                <w:spacing w:val="-2"/>
                <w:w w:val="105"/>
                <w:szCs w:val="20"/>
                <w:lang w:val="en-US"/>
              </w:rPr>
              <w:t>Emp</w:t>
            </w:r>
            <w:r w:rsidRPr="00EE50D9">
              <w:rPr>
                <w:rFonts w:ascii="Aptos" w:eastAsia="Cambria" w:hAnsi="Aptos" w:cs="Times New Roman"/>
                <w:bCs/>
                <w:spacing w:val="-3"/>
                <w:w w:val="105"/>
                <w:szCs w:val="20"/>
                <w:lang w:val="en-US"/>
              </w:rPr>
              <w:t>l</w:t>
            </w:r>
            <w:r w:rsidRPr="00EE50D9">
              <w:rPr>
                <w:rFonts w:ascii="Aptos" w:eastAsia="Cambria" w:hAnsi="Aptos" w:cs="Times New Roman"/>
                <w:bCs/>
                <w:spacing w:val="-2"/>
                <w:w w:val="105"/>
                <w:szCs w:val="20"/>
                <w:lang w:val="en-US"/>
              </w:rPr>
              <w:t>oyment</w:t>
            </w:r>
            <w:r w:rsidRPr="00EE50D9">
              <w:rPr>
                <w:rFonts w:ascii="Aptos" w:eastAsia="Cambria" w:hAnsi="Aptos" w:cs="Times New Roman"/>
                <w:bCs/>
                <w:spacing w:val="8"/>
                <w:w w:val="105"/>
                <w:szCs w:val="20"/>
                <w:lang w:val="en-US"/>
              </w:rPr>
              <w:t xml:space="preserve"> </w:t>
            </w:r>
            <w:r w:rsidRPr="00EE50D9">
              <w:rPr>
                <w:rFonts w:ascii="Aptos" w:eastAsia="Cambria" w:hAnsi="Aptos" w:cs="Times New Roman"/>
                <w:bCs/>
                <w:w w:val="105"/>
                <w:szCs w:val="20"/>
                <w:lang w:val="en-US"/>
              </w:rPr>
              <w:t>type</w:t>
            </w:r>
          </w:p>
        </w:tc>
        <w:tc>
          <w:tcPr>
            <w:tcW w:w="5670" w:type="dxa"/>
            <w:tcBorders>
              <w:top w:val="single" w:sz="6" w:space="0" w:color="000000"/>
              <w:left w:val="single" w:sz="5" w:space="0" w:color="000000"/>
              <w:bottom w:val="single" w:sz="4" w:space="0" w:color="auto"/>
              <w:right w:val="single" w:sz="6" w:space="0" w:color="000000"/>
            </w:tcBorders>
            <w:shd w:val="clear" w:color="auto" w:fill="05325F" w:themeFill="text2"/>
            <w:vAlign w:val="center"/>
          </w:tcPr>
          <w:p w14:paraId="227DE17B" w14:textId="77777777" w:rsidR="00EE50D9" w:rsidRPr="00EE50D9" w:rsidRDefault="00EE50D9" w:rsidP="00EE50D9">
            <w:pPr>
              <w:widowControl w:val="0"/>
              <w:spacing w:before="3" w:after="0"/>
              <w:ind w:left="140"/>
              <w:jc w:val="center"/>
              <w:rPr>
                <w:rFonts w:ascii="Aptos" w:eastAsia="Calibri" w:hAnsi="Aptos" w:cs="Calibri"/>
                <w:bCs/>
                <w:szCs w:val="20"/>
                <w:lang w:val="en-US"/>
              </w:rPr>
            </w:pPr>
            <w:r w:rsidRPr="00EE50D9">
              <w:rPr>
                <w:rFonts w:ascii="Aptos" w:eastAsia="Cambria" w:hAnsi="Aptos" w:cs="Times New Roman"/>
                <w:bCs/>
                <w:spacing w:val="-1"/>
                <w:w w:val="105"/>
                <w:szCs w:val="20"/>
                <w:lang w:val="en-US"/>
              </w:rPr>
              <w:t>Minimum</w:t>
            </w:r>
            <w:r w:rsidRPr="00EE50D9">
              <w:rPr>
                <w:rFonts w:ascii="Aptos" w:eastAsia="Cambria" w:hAnsi="Aptos" w:cs="Times New Roman"/>
                <w:bCs/>
                <w:spacing w:val="-16"/>
                <w:w w:val="105"/>
                <w:szCs w:val="20"/>
                <w:lang w:val="en-US"/>
              </w:rPr>
              <w:t xml:space="preserve"> </w:t>
            </w:r>
            <w:r w:rsidRPr="00EE50D9">
              <w:rPr>
                <w:rFonts w:ascii="Aptos" w:eastAsia="Cambria" w:hAnsi="Aptos" w:cs="Times New Roman"/>
                <w:bCs/>
                <w:spacing w:val="-2"/>
                <w:w w:val="105"/>
                <w:szCs w:val="20"/>
                <w:lang w:val="en-US"/>
              </w:rPr>
              <w:t>Qua</w:t>
            </w:r>
            <w:r w:rsidRPr="00EE50D9">
              <w:rPr>
                <w:rFonts w:ascii="Aptos" w:eastAsia="Cambria" w:hAnsi="Aptos" w:cs="Times New Roman"/>
                <w:bCs/>
                <w:spacing w:val="-3"/>
                <w:w w:val="105"/>
                <w:szCs w:val="20"/>
                <w:lang w:val="en-US"/>
              </w:rPr>
              <w:t>li</w:t>
            </w:r>
            <w:r w:rsidRPr="00EE50D9">
              <w:rPr>
                <w:rFonts w:ascii="Aptos" w:eastAsia="Cambria" w:hAnsi="Aptos" w:cs="Times New Roman"/>
                <w:bCs/>
                <w:spacing w:val="-2"/>
                <w:w w:val="105"/>
                <w:szCs w:val="20"/>
                <w:lang w:val="en-US"/>
              </w:rPr>
              <w:t>f</w:t>
            </w:r>
            <w:r w:rsidRPr="00EE50D9">
              <w:rPr>
                <w:rFonts w:ascii="Aptos" w:eastAsia="Cambria" w:hAnsi="Aptos" w:cs="Times New Roman"/>
                <w:bCs/>
                <w:spacing w:val="-3"/>
                <w:w w:val="105"/>
                <w:szCs w:val="20"/>
                <w:lang w:val="en-US"/>
              </w:rPr>
              <w:t>i</w:t>
            </w:r>
            <w:r w:rsidRPr="00EE50D9">
              <w:rPr>
                <w:rFonts w:ascii="Aptos" w:eastAsia="Cambria" w:hAnsi="Aptos" w:cs="Times New Roman"/>
                <w:bCs/>
                <w:spacing w:val="-2"/>
                <w:w w:val="105"/>
                <w:szCs w:val="20"/>
                <w:lang w:val="en-US"/>
              </w:rPr>
              <w:t>cat</w:t>
            </w:r>
            <w:r w:rsidRPr="00EE50D9">
              <w:rPr>
                <w:rFonts w:ascii="Aptos" w:eastAsia="Cambria" w:hAnsi="Aptos" w:cs="Times New Roman"/>
                <w:bCs/>
                <w:spacing w:val="-3"/>
                <w:w w:val="105"/>
                <w:szCs w:val="20"/>
                <w:lang w:val="en-US"/>
              </w:rPr>
              <w:t>i</w:t>
            </w:r>
            <w:r w:rsidRPr="00EE50D9">
              <w:rPr>
                <w:rFonts w:ascii="Aptos" w:eastAsia="Cambria" w:hAnsi="Aptos" w:cs="Times New Roman"/>
                <w:bCs/>
                <w:spacing w:val="-2"/>
                <w:w w:val="105"/>
                <w:szCs w:val="20"/>
                <w:lang w:val="en-US"/>
              </w:rPr>
              <w:t>on</w:t>
            </w:r>
            <w:r w:rsidRPr="00EE50D9">
              <w:rPr>
                <w:rFonts w:ascii="Aptos" w:eastAsia="Cambria" w:hAnsi="Aptos" w:cs="Times New Roman"/>
                <w:bCs/>
                <w:spacing w:val="12"/>
                <w:w w:val="105"/>
                <w:szCs w:val="20"/>
                <w:lang w:val="en-US"/>
              </w:rPr>
              <w:t xml:space="preserve"> </w:t>
            </w:r>
            <w:r w:rsidRPr="00EE50D9">
              <w:rPr>
                <w:rFonts w:ascii="Aptos" w:eastAsia="Cambria" w:hAnsi="Aptos" w:cs="Times New Roman"/>
                <w:bCs/>
                <w:spacing w:val="-1"/>
                <w:w w:val="105"/>
                <w:szCs w:val="20"/>
                <w:lang w:val="en-US"/>
              </w:rPr>
              <w:t>Standards</w:t>
            </w:r>
          </w:p>
        </w:tc>
        <w:tc>
          <w:tcPr>
            <w:tcW w:w="2268" w:type="dxa"/>
            <w:tcBorders>
              <w:top w:val="single" w:sz="6" w:space="0" w:color="000000"/>
              <w:left w:val="single" w:sz="6" w:space="0" w:color="000000"/>
              <w:bottom w:val="single" w:sz="4" w:space="0" w:color="auto"/>
              <w:right w:val="single" w:sz="6" w:space="0" w:color="000000"/>
            </w:tcBorders>
            <w:shd w:val="clear" w:color="auto" w:fill="05325F" w:themeFill="text2"/>
            <w:vAlign w:val="center"/>
          </w:tcPr>
          <w:p w14:paraId="523FEEAB" w14:textId="77777777" w:rsidR="00EE50D9" w:rsidRPr="00EE50D9" w:rsidRDefault="00EE50D9" w:rsidP="00EE50D9">
            <w:pPr>
              <w:widowControl w:val="0"/>
              <w:spacing w:before="3" w:after="0" w:line="264" w:lineRule="auto"/>
              <w:jc w:val="center"/>
              <w:rPr>
                <w:rFonts w:ascii="Aptos" w:eastAsia="Calibri" w:hAnsi="Aptos" w:cs="Calibri"/>
                <w:bCs/>
                <w:szCs w:val="20"/>
                <w:lang w:val="en-US"/>
              </w:rPr>
            </w:pPr>
            <w:r w:rsidRPr="00EE50D9">
              <w:rPr>
                <w:rFonts w:ascii="Aptos" w:eastAsia="Cambria" w:hAnsi="Aptos" w:cs="Times New Roman"/>
                <w:bCs/>
                <w:spacing w:val="-1"/>
                <w:w w:val="105"/>
                <w:szCs w:val="20"/>
                <w:lang w:val="en-US"/>
              </w:rPr>
              <w:t>Hope and</w:t>
            </w:r>
            <w:r w:rsidRPr="00EE50D9">
              <w:rPr>
                <w:rFonts w:ascii="Aptos" w:eastAsia="Cambria" w:hAnsi="Aptos" w:cs="Times New Roman"/>
                <w:bCs/>
                <w:spacing w:val="1"/>
                <w:w w:val="105"/>
                <w:szCs w:val="20"/>
                <w:lang w:val="en-US"/>
              </w:rPr>
              <w:t xml:space="preserve"> </w:t>
            </w:r>
            <w:r w:rsidRPr="00EE50D9">
              <w:rPr>
                <w:rFonts w:ascii="Aptos" w:eastAsia="Cambria" w:hAnsi="Aptos" w:cs="Times New Roman"/>
                <w:bCs/>
                <w:spacing w:val="-2"/>
                <w:w w:val="105"/>
                <w:szCs w:val="20"/>
                <w:lang w:val="en-US"/>
              </w:rPr>
              <w:t>Hea</w:t>
            </w:r>
            <w:r w:rsidRPr="00EE50D9">
              <w:rPr>
                <w:rFonts w:ascii="Aptos" w:eastAsia="Cambria" w:hAnsi="Aptos" w:cs="Times New Roman"/>
                <w:bCs/>
                <w:spacing w:val="-3"/>
                <w:w w:val="105"/>
                <w:szCs w:val="20"/>
                <w:lang w:val="en-US"/>
              </w:rPr>
              <w:t>li</w:t>
            </w:r>
            <w:r w:rsidRPr="00EE50D9">
              <w:rPr>
                <w:rFonts w:ascii="Aptos" w:eastAsia="Cambria" w:hAnsi="Aptos" w:cs="Times New Roman"/>
                <w:bCs/>
                <w:spacing w:val="-2"/>
                <w:w w:val="105"/>
                <w:szCs w:val="20"/>
                <w:lang w:val="en-US"/>
              </w:rPr>
              <w:t>ng</w:t>
            </w:r>
            <w:r w:rsidRPr="00EE50D9">
              <w:rPr>
                <w:rFonts w:ascii="Aptos" w:eastAsia="Cambria" w:hAnsi="Aptos" w:cs="Times New Roman"/>
                <w:bCs/>
                <w:w w:val="105"/>
                <w:szCs w:val="20"/>
                <w:lang w:val="en-US"/>
              </w:rPr>
              <w:t xml:space="preserve"> </w:t>
            </w:r>
            <w:r w:rsidRPr="00EE50D9">
              <w:rPr>
                <w:rFonts w:ascii="Aptos" w:eastAsia="Cambria" w:hAnsi="Aptos" w:cs="Times New Roman"/>
                <w:bCs/>
                <w:spacing w:val="-2"/>
                <w:w w:val="105"/>
                <w:szCs w:val="20"/>
                <w:lang w:val="en-US"/>
              </w:rPr>
              <w:t>Foundat</w:t>
            </w:r>
            <w:r w:rsidRPr="00EE50D9">
              <w:rPr>
                <w:rFonts w:ascii="Aptos" w:eastAsia="Cambria" w:hAnsi="Aptos" w:cs="Times New Roman"/>
                <w:bCs/>
                <w:spacing w:val="-3"/>
                <w:w w:val="105"/>
                <w:szCs w:val="20"/>
                <w:lang w:val="en-US"/>
              </w:rPr>
              <w:t>i</w:t>
            </w:r>
            <w:r w:rsidRPr="00EE50D9">
              <w:rPr>
                <w:rFonts w:ascii="Aptos" w:eastAsia="Cambria" w:hAnsi="Aptos" w:cs="Times New Roman"/>
                <w:bCs/>
                <w:spacing w:val="-2"/>
                <w:w w:val="105"/>
                <w:szCs w:val="20"/>
                <w:lang w:val="en-US"/>
              </w:rPr>
              <w:t>on</w:t>
            </w:r>
            <w:r w:rsidRPr="00EE50D9">
              <w:rPr>
                <w:rFonts w:ascii="Aptos" w:eastAsia="Cambria" w:hAnsi="Aptos" w:cs="Times New Roman"/>
                <w:bCs/>
                <w:spacing w:val="25"/>
                <w:w w:val="104"/>
                <w:szCs w:val="20"/>
                <w:lang w:val="en-US"/>
              </w:rPr>
              <w:t xml:space="preserve"> </w:t>
            </w:r>
            <w:r w:rsidRPr="00EE50D9">
              <w:rPr>
                <w:rFonts w:ascii="Aptos" w:eastAsia="Cambria" w:hAnsi="Aptos" w:cs="Times New Roman"/>
                <w:bCs/>
                <w:spacing w:val="-1"/>
                <w:w w:val="105"/>
                <w:szCs w:val="20"/>
                <w:lang w:val="en-US"/>
              </w:rPr>
              <w:t>Training</w:t>
            </w:r>
            <w:r w:rsidRPr="00EE50D9">
              <w:rPr>
                <w:rFonts w:ascii="Aptos" w:eastAsia="Cambria" w:hAnsi="Aptos" w:cs="Times New Roman"/>
                <w:bCs/>
                <w:spacing w:val="-12"/>
                <w:w w:val="105"/>
                <w:szCs w:val="20"/>
                <w:lang w:val="en-US"/>
              </w:rPr>
              <w:t xml:space="preserve"> </w:t>
            </w:r>
            <w:r w:rsidRPr="00EE50D9">
              <w:rPr>
                <w:rFonts w:ascii="Aptos" w:eastAsia="Cambria" w:hAnsi="Aptos" w:cs="Times New Roman"/>
                <w:bCs/>
                <w:spacing w:val="-1"/>
                <w:w w:val="105"/>
                <w:szCs w:val="20"/>
                <w:lang w:val="en-US"/>
              </w:rPr>
              <w:t>e-learning</w:t>
            </w:r>
            <w:r w:rsidRPr="00EE50D9">
              <w:rPr>
                <w:rFonts w:ascii="Aptos" w:eastAsia="Cambria" w:hAnsi="Aptos" w:cs="Times New Roman"/>
                <w:bCs/>
                <w:spacing w:val="-4"/>
                <w:w w:val="105"/>
                <w:szCs w:val="20"/>
                <w:lang w:val="en-US"/>
              </w:rPr>
              <w:t xml:space="preserve"> </w:t>
            </w:r>
            <w:r w:rsidRPr="00EE50D9">
              <w:rPr>
                <w:rFonts w:ascii="Aptos" w:eastAsia="Cambria" w:hAnsi="Aptos" w:cs="Times New Roman"/>
                <w:bCs/>
                <w:spacing w:val="-1"/>
                <w:w w:val="105"/>
                <w:szCs w:val="20"/>
                <w:lang w:val="en-US"/>
              </w:rPr>
              <w:t>modules</w:t>
            </w:r>
          </w:p>
        </w:tc>
      </w:tr>
      <w:tr w:rsidR="00EE50D9" w:rsidRPr="00EE50D9" w14:paraId="590BFA1B" w14:textId="77777777" w:rsidTr="00EE50D9">
        <w:trPr>
          <w:trHeight w:hRule="exact" w:val="2112"/>
        </w:trPr>
        <w:tc>
          <w:tcPr>
            <w:tcW w:w="2410" w:type="dxa"/>
            <w:tcBorders>
              <w:top w:val="single" w:sz="4" w:space="0" w:color="auto"/>
              <w:left w:val="single" w:sz="6" w:space="0" w:color="000000"/>
              <w:bottom w:val="single" w:sz="5" w:space="0" w:color="000000"/>
              <w:right w:val="single" w:sz="5" w:space="0" w:color="000000"/>
            </w:tcBorders>
          </w:tcPr>
          <w:p w14:paraId="0942A870"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Full time, part time and</w:t>
            </w:r>
          </w:p>
          <w:p w14:paraId="5D44795F"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 xml:space="preserve">casual staff employed by the NGO </w:t>
            </w:r>
          </w:p>
        </w:tc>
        <w:tc>
          <w:tcPr>
            <w:tcW w:w="5670" w:type="dxa"/>
            <w:tcBorders>
              <w:top w:val="single" w:sz="4" w:space="0" w:color="auto"/>
              <w:left w:val="single" w:sz="5" w:space="0" w:color="000000"/>
              <w:bottom w:val="single" w:sz="5" w:space="0" w:color="000000"/>
              <w:right w:val="single" w:sz="6" w:space="0" w:color="000000"/>
            </w:tcBorders>
          </w:tcPr>
          <w:p w14:paraId="26F1238E"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Hold or be enrolled in and working towards a recognised relevant qualification.</w:t>
            </w:r>
          </w:p>
          <w:p w14:paraId="0BEDC399"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For those staff currently enrolled, they must obtain the qualification within the timeframes determined by the relevant training authority, unless exempted due to extenuating circumstances.</w:t>
            </w:r>
          </w:p>
          <w:p w14:paraId="3B758339"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Staff can be enrolled as part of their recruitment process with the residential care service provider but must be enrolled prior to commencing any unsupervised direct care shifts.</w:t>
            </w:r>
          </w:p>
        </w:tc>
        <w:tc>
          <w:tcPr>
            <w:tcW w:w="2268" w:type="dxa"/>
            <w:tcBorders>
              <w:top w:val="single" w:sz="4" w:space="0" w:color="auto"/>
              <w:left w:val="single" w:sz="6" w:space="0" w:color="000000"/>
              <w:bottom w:val="single" w:sz="5" w:space="0" w:color="000000"/>
              <w:right w:val="single" w:sz="6" w:space="0" w:color="000000"/>
            </w:tcBorders>
          </w:tcPr>
          <w:p w14:paraId="4BDF855C"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Must complete all modules prior to unsupervised direct care of young people.</w:t>
            </w:r>
          </w:p>
        </w:tc>
      </w:tr>
      <w:tr w:rsidR="00EE50D9" w:rsidRPr="00EE50D9" w14:paraId="2C80ADBC" w14:textId="77777777" w:rsidTr="006E3402">
        <w:trPr>
          <w:trHeight w:hRule="exact" w:val="1839"/>
        </w:trPr>
        <w:tc>
          <w:tcPr>
            <w:tcW w:w="2410" w:type="dxa"/>
            <w:tcBorders>
              <w:top w:val="single" w:sz="6" w:space="0" w:color="000000"/>
              <w:left w:val="single" w:sz="6" w:space="0" w:color="000000"/>
              <w:bottom w:val="single" w:sz="6" w:space="0" w:color="000000"/>
              <w:right w:val="single" w:sz="5" w:space="0" w:color="000000"/>
            </w:tcBorders>
          </w:tcPr>
          <w:p w14:paraId="3B86B5ED"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Supervisor</w:t>
            </w:r>
          </w:p>
        </w:tc>
        <w:tc>
          <w:tcPr>
            <w:tcW w:w="5670" w:type="dxa"/>
            <w:tcBorders>
              <w:top w:val="single" w:sz="6" w:space="0" w:color="000000"/>
              <w:left w:val="single" w:sz="5" w:space="0" w:color="000000"/>
              <w:bottom w:val="single" w:sz="6" w:space="0" w:color="000000"/>
              <w:right w:val="single" w:sz="6" w:space="0" w:color="000000"/>
            </w:tcBorders>
          </w:tcPr>
          <w:p w14:paraId="39FE0FF4"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Hold or be enrolled in and working towards a recognised relevant qualification if they supervise residential care staff or work directly with young people.</w:t>
            </w:r>
          </w:p>
          <w:p w14:paraId="62B6C8B9"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For those staff currently enrolled, they must obtain the qualification within the timeframes determined by the relevant training authority, unless exempted due to extenuating circumstances.</w:t>
            </w:r>
          </w:p>
        </w:tc>
        <w:tc>
          <w:tcPr>
            <w:tcW w:w="2268" w:type="dxa"/>
            <w:tcBorders>
              <w:top w:val="single" w:sz="6" w:space="0" w:color="000000"/>
              <w:left w:val="single" w:sz="6" w:space="0" w:color="000000"/>
              <w:bottom w:val="single" w:sz="6" w:space="0" w:color="000000"/>
              <w:right w:val="single" w:sz="6" w:space="0" w:color="000000"/>
            </w:tcBorders>
          </w:tcPr>
          <w:p w14:paraId="193F4D2E"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Must complete all modules prior to unsupervised/direct care of young people.</w:t>
            </w:r>
          </w:p>
        </w:tc>
      </w:tr>
      <w:tr w:rsidR="00EE50D9" w:rsidRPr="00EE50D9" w14:paraId="562A30C8" w14:textId="77777777" w:rsidTr="006E3402">
        <w:trPr>
          <w:trHeight w:hRule="exact" w:val="2420"/>
        </w:trPr>
        <w:tc>
          <w:tcPr>
            <w:tcW w:w="2410" w:type="dxa"/>
            <w:tcBorders>
              <w:top w:val="single" w:sz="6" w:space="0" w:color="000000"/>
              <w:left w:val="single" w:sz="6" w:space="0" w:color="000000"/>
              <w:bottom w:val="single" w:sz="6" w:space="0" w:color="000000"/>
              <w:right w:val="single" w:sz="5" w:space="0" w:color="000000"/>
            </w:tcBorders>
          </w:tcPr>
          <w:p w14:paraId="5F95DED6"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 xml:space="preserve">Part time/Casual staff employed by the NGO </w:t>
            </w:r>
            <w:r w:rsidRPr="00EE50D9">
              <w:rPr>
                <w:rFonts w:ascii="Aptos" w:eastAsia="Calibri" w:hAnsi="Aptos" w:cs="Calibri"/>
                <w:b/>
                <w:sz w:val="19"/>
                <w:szCs w:val="19"/>
                <w:lang w:val="en-US"/>
              </w:rPr>
              <w:t>after</w:t>
            </w:r>
            <w:r w:rsidRPr="00EE50D9">
              <w:rPr>
                <w:rFonts w:ascii="Aptos" w:eastAsia="Calibri" w:hAnsi="Aptos" w:cs="Calibri"/>
                <w:sz w:val="19"/>
                <w:szCs w:val="19"/>
                <w:lang w:val="en-US"/>
              </w:rPr>
              <w:t xml:space="preserve"> 1 January 2019 (with exception of highly irregular, urgent emergent engagement of individuals)</w:t>
            </w:r>
          </w:p>
        </w:tc>
        <w:tc>
          <w:tcPr>
            <w:tcW w:w="5670" w:type="dxa"/>
            <w:tcBorders>
              <w:top w:val="single" w:sz="6" w:space="0" w:color="000000"/>
              <w:left w:val="single" w:sz="5" w:space="0" w:color="000000"/>
              <w:bottom w:val="single" w:sz="6" w:space="0" w:color="000000"/>
              <w:right w:val="single" w:sz="6" w:space="0" w:color="000000"/>
            </w:tcBorders>
          </w:tcPr>
          <w:p w14:paraId="139293E8"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Hold or be enrolled in and working towards a recognised relevant qualification.</w:t>
            </w:r>
          </w:p>
          <w:p w14:paraId="7940EECA"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For those staff currently enrolled, they must obtain the qualification within the timeframes determined by the relevant training authority, unless exempted due to extenuating circumstances.</w:t>
            </w:r>
          </w:p>
          <w:p w14:paraId="4B15AE79"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Staff can be enrolled as part of their recruitment process with the residential care service provider but must be enrolled prior to commencing any unsupervised direct care shifts.</w:t>
            </w:r>
          </w:p>
        </w:tc>
        <w:tc>
          <w:tcPr>
            <w:tcW w:w="2268" w:type="dxa"/>
            <w:tcBorders>
              <w:top w:val="single" w:sz="6" w:space="0" w:color="000000"/>
              <w:left w:val="single" w:sz="6" w:space="0" w:color="000000"/>
              <w:bottom w:val="single" w:sz="6" w:space="0" w:color="000000"/>
              <w:right w:val="single" w:sz="6" w:space="0" w:color="000000"/>
            </w:tcBorders>
          </w:tcPr>
          <w:p w14:paraId="19D331CC"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Must complete all modules prior to unsupervised/direct care of young people.</w:t>
            </w:r>
          </w:p>
        </w:tc>
      </w:tr>
      <w:tr w:rsidR="00EE50D9" w:rsidRPr="00EE50D9" w14:paraId="24EA80E8" w14:textId="77777777" w:rsidTr="006E3402">
        <w:trPr>
          <w:trHeight w:hRule="exact" w:val="2412"/>
        </w:trPr>
        <w:tc>
          <w:tcPr>
            <w:tcW w:w="2410" w:type="dxa"/>
            <w:tcBorders>
              <w:top w:val="single" w:sz="6" w:space="0" w:color="000000"/>
              <w:left w:val="single" w:sz="6" w:space="0" w:color="000000"/>
              <w:bottom w:val="single" w:sz="6" w:space="0" w:color="000000"/>
              <w:right w:val="single" w:sz="5" w:space="0" w:color="000000"/>
            </w:tcBorders>
          </w:tcPr>
          <w:p w14:paraId="2B9E420C"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Staff engaged through a labor hire company</w:t>
            </w:r>
          </w:p>
        </w:tc>
        <w:tc>
          <w:tcPr>
            <w:tcW w:w="5670" w:type="dxa"/>
            <w:tcBorders>
              <w:top w:val="single" w:sz="6" w:space="0" w:color="000000"/>
              <w:left w:val="single" w:sz="5" w:space="0" w:color="000000"/>
              <w:bottom w:val="single" w:sz="6" w:space="0" w:color="000000"/>
              <w:right w:val="single" w:sz="6" w:space="0" w:color="000000"/>
            </w:tcBorders>
          </w:tcPr>
          <w:p w14:paraId="71589495"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Hold or be enrolled and working towards a recognised relevant qualification.</w:t>
            </w:r>
          </w:p>
          <w:p w14:paraId="6E490A3E"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For those staff currently enrolled, they must obtain the qualification within the timeframes determined by the relevant training authority, unless exempted due to extenuating circumstances.</w:t>
            </w:r>
          </w:p>
          <w:p w14:paraId="031ADEF1"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Staff can be enrolled as part of their recruitment process with the residential care service provider but must be enrolled prior to commencing any unsupervised direct care shifts.</w:t>
            </w:r>
          </w:p>
        </w:tc>
        <w:tc>
          <w:tcPr>
            <w:tcW w:w="2268" w:type="dxa"/>
            <w:tcBorders>
              <w:top w:val="single" w:sz="6" w:space="0" w:color="000000"/>
              <w:left w:val="single" w:sz="6" w:space="0" w:color="000000"/>
              <w:bottom w:val="single" w:sz="6" w:space="0" w:color="000000"/>
              <w:right w:val="single" w:sz="6" w:space="0" w:color="000000"/>
            </w:tcBorders>
          </w:tcPr>
          <w:p w14:paraId="38E7851D"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Must complete all modules prior to unsupervised/direct care of young people.</w:t>
            </w:r>
          </w:p>
        </w:tc>
      </w:tr>
      <w:tr w:rsidR="00EE50D9" w:rsidRPr="00EE50D9" w14:paraId="074D53CE" w14:textId="77777777" w:rsidTr="00EE50D9">
        <w:trPr>
          <w:trHeight w:hRule="exact" w:val="1716"/>
        </w:trPr>
        <w:tc>
          <w:tcPr>
            <w:tcW w:w="2410" w:type="dxa"/>
            <w:tcBorders>
              <w:top w:val="single" w:sz="5" w:space="0" w:color="000000"/>
              <w:left w:val="single" w:sz="6" w:space="0" w:color="000000"/>
              <w:bottom w:val="single" w:sz="5" w:space="0" w:color="000000"/>
              <w:right w:val="single" w:sz="5" w:space="0" w:color="000000"/>
            </w:tcBorders>
          </w:tcPr>
          <w:p w14:paraId="536006D1"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 xml:space="preserve">Staff recruited to support a time-limited Individualised Placement and Support funded from </w:t>
            </w:r>
            <w:r w:rsidRPr="00EE50D9">
              <w:rPr>
                <w:rFonts w:ascii="Aptos" w:eastAsia="Calibri" w:hAnsi="Aptos" w:cs="Calibri"/>
                <w:b/>
                <w:sz w:val="19"/>
                <w:szCs w:val="19"/>
                <w:lang w:val="en-US"/>
              </w:rPr>
              <w:t>after</w:t>
            </w:r>
            <w:r w:rsidRPr="00EE50D9">
              <w:rPr>
                <w:rFonts w:ascii="Aptos" w:eastAsia="Calibri" w:hAnsi="Aptos" w:cs="Calibri"/>
                <w:sz w:val="19"/>
                <w:szCs w:val="19"/>
                <w:lang w:val="en-US"/>
              </w:rPr>
              <w:t xml:space="preserve"> 1 January 2019 and within Child Safety Licensing (CSL) requirements</w:t>
            </w:r>
          </w:p>
        </w:tc>
        <w:tc>
          <w:tcPr>
            <w:tcW w:w="5670" w:type="dxa"/>
            <w:tcBorders>
              <w:top w:val="single" w:sz="5" w:space="0" w:color="000000"/>
              <w:left w:val="single" w:sz="5" w:space="0" w:color="000000"/>
              <w:bottom w:val="single" w:sz="5" w:space="0" w:color="000000"/>
              <w:right w:val="single" w:sz="6" w:space="0" w:color="000000"/>
            </w:tcBorders>
          </w:tcPr>
          <w:p w14:paraId="25F26528"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Must hold or be enrolled in and working towards a minimum qualification within six weeks of placement commencing.</w:t>
            </w:r>
          </w:p>
          <w:p w14:paraId="5F1F7237"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Note – new Business Rules for Individualised Placement and Support packages are being piloted in a range of locations throughout QLD with implementation expected from April 2019.</w:t>
            </w:r>
          </w:p>
        </w:tc>
        <w:tc>
          <w:tcPr>
            <w:tcW w:w="2268" w:type="dxa"/>
            <w:tcBorders>
              <w:top w:val="single" w:sz="5" w:space="0" w:color="000000"/>
              <w:left w:val="single" w:sz="6" w:space="0" w:color="000000"/>
              <w:bottom w:val="single" w:sz="5" w:space="0" w:color="000000"/>
              <w:right w:val="single" w:sz="6" w:space="0" w:color="000000"/>
            </w:tcBorders>
          </w:tcPr>
          <w:p w14:paraId="546D9B25"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Must complete all modules within six weeks of placement commencing.</w:t>
            </w:r>
          </w:p>
          <w:p w14:paraId="0BE5BB41"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p>
        </w:tc>
      </w:tr>
      <w:tr w:rsidR="00EE50D9" w:rsidRPr="00EE50D9" w14:paraId="37ADF1A4" w14:textId="77777777" w:rsidTr="00EE50D9">
        <w:trPr>
          <w:trHeight w:hRule="exact" w:val="1005"/>
        </w:trPr>
        <w:tc>
          <w:tcPr>
            <w:tcW w:w="2410" w:type="dxa"/>
            <w:tcBorders>
              <w:top w:val="single" w:sz="5" w:space="0" w:color="000000"/>
              <w:left w:val="single" w:sz="6" w:space="0" w:color="000000"/>
              <w:bottom w:val="single" w:sz="5" w:space="0" w:color="000000"/>
              <w:right w:val="single" w:sz="5" w:space="0" w:color="000000"/>
            </w:tcBorders>
          </w:tcPr>
          <w:p w14:paraId="3C94B93D"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 xml:space="preserve">Placements </w:t>
            </w:r>
          </w:p>
          <w:p w14:paraId="309323DD"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Outside of scope of CSL requirements</w:t>
            </w:r>
          </w:p>
        </w:tc>
        <w:tc>
          <w:tcPr>
            <w:tcW w:w="5670" w:type="dxa"/>
            <w:tcBorders>
              <w:top w:val="single" w:sz="5" w:space="0" w:color="000000"/>
              <w:left w:val="single" w:sz="5" w:space="0" w:color="000000"/>
              <w:bottom w:val="single" w:sz="5" w:space="0" w:color="000000"/>
              <w:right w:val="single" w:sz="6" w:space="0" w:color="000000"/>
            </w:tcBorders>
          </w:tcPr>
          <w:p w14:paraId="17D3B2CC" w14:textId="77777777" w:rsidR="00EE50D9" w:rsidRPr="00EE50D9" w:rsidRDefault="00EE50D9" w:rsidP="00EE50D9">
            <w:pPr>
              <w:widowControl w:val="0"/>
              <w:spacing w:before="80" w:after="80"/>
              <w:ind w:left="142" w:right="142"/>
              <w:rPr>
                <w:rFonts w:ascii="Aptos" w:eastAsia="Calibri" w:hAnsi="Aptos" w:cs="Calibri"/>
                <w:sz w:val="19"/>
                <w:szCs w:val="19"/>
                <w:lang w:val="en-US"/>
              </w:rPr>
            </w:pPr>
            <w:r w:rsidRPr="00EE50D9">
              <w:rPr>
                <w:rFonts w:ascii="Aptos" w:eastAsia="Calibri" w:hAnsi="Aptos" w:cs="Calibri"/>
                <w:sz w:val="19"/>
                <w:szCs w:val="19"/>
                <w:lang w:val="en-US"/>
              </w:rPr>
              <w:t>Placements outside of scope of CSL requirements will not be required to hold or be working toward a minimum qualification but must have other safeguards in place.</w:t>
            </w:r>
          </w:p>
        </w:tc>
        <w:tc>
          <w:tcPr>
            <w:tcW w:w="2268" w:type="dxa"/>
            <w:tcBorders>
              <w:top w:val="single" w:sz="5" w:space="0" w:color="000000"/>
              <w:left w:val="single" w:sz="6" w:space="0" w:color="000000"/>
              <w:bottom w:val="single" w:sz="5" w:space="0" w:color="000000"/>
              <w:right w:val="single" w:sz="6" w:space="0" w:color="000000"/>
            </w:tcBorders>
          </w:tcPr>
          <w:p w14:paraId="2F7F09F6" w14:textId="77777777" w:rsidR="00EE50D9" w:rsidRPr="00EE50D9" w:rsidRDefault="00EE50D9" w:rsidP="00EE50D9">
            <w:pPr>
              <w:widowControl w:val="0"/>
              <w:spacing w:after="0" w:line="248" w:lineRule="auto"/>
              <w:ind w:left="140" w:right="142"/>
              <w:rPr>
                <w:rFonts w:ascii="Aptos" w:eastAsia="Calibri" w:hAnsi="Aptos" w:cs="Calibri"/>
                <w:sz w:val="19"/>
                <w:szCs w:val="19"/>
                <w:lang w:val="en-US"/>
              </w:rPr>
            </w:pPr>
            <w:r w:rsidRPr="00EE50D9">
              <w:rPr>
                <w:rFonts w:ascii="Aptos" w:eastAsia="Calibri" w:hAnsi="Aptos" w:cs="Calibri"/>
                <w:sz w:val="19"/>
                <w:szCs w:val="19"/>
                <w:lang w:val="en-US"/>
              </w:rPr>
              <w:t>Not required to complete modules for these placements.</w:t>
            </w:r>
          </w:p>
        </w:tc>
      </w:tr>
    </w:tbl>
    <w:p w14:paraId="7EB6D85A" w14:textId="7C9310DA" w:rsidR="00EE50D9" w:rsidRPr="00EE50D9" w:rsidRDefault="00EE50D9" w:rsidP="00EE50D9">
      <w:pPr>
        <w:pStyle w:val="Heading1"/>
      </w:pPr>
      <w:r w:rsidRPr="00EE50D9">
        <w:lastRenderedPageBreak/>
        <w:t>Appendix 3</w:t>
      </w:r>
    </w:p>
    <w:p w14:paraId="029A6B9F" w14:textId="2CA9AAFD" w:rsidR="00EE50D9" w:rsidRPr="00EE50D9" w:rsidRDefault="00EE50D9" w:rsidP="00EE50D9">
      <w:pPr>
        <w:pStyle w:val="Heading3"/>
      </w:pPr>
      <w:r w:rsidRPr="00EE50D9">
        <w:t xml:space="preserve">Process to seek further assistance from Department of </w:t>
      </w:r>
      <w:r>
        <w:t>Families, Seniors, Disability Services and Child Safety</w:t>
      </w:r>
    </w:p>
    <w:p w14:paraId="0C51E0DC" w14:textId="77777777" w:rsidR="00EE50D9" w:rsidRDefault="00EE50D9" w:rsidP="00EE50D9">
      <w:pPr>
        <w:spacing w:after="0"/>
        <w:jc w:val="both"/>
        <w:rPr>
          <w:lang w:val="en-GB"/>
        </w:rPr>
      </w:pPr>
      <w:r w:rsidRPr="00EE50D9">
        <w:rPr>
          <w:lang w:val="en-GB"/>
        </w:rPr>
        <w:t xml:space="preserve">If an organisation requires further advice or assistance determining if a residential care worker applicant meets the necessary MQS guidelines, they can email </w:t>
      </w:r>
      <w:r>
        <w:rPr>
          <w:lang w:val="en-GB"/>
        </w:rPr>
        <w:t>the Department</w:t>
      </w:r>
      <w:r w:rsidRPr="00EE50D9">
        <w:rPr>
          <w:lang w:val="en-GB"/>
        </w:rPr>
        <w:t xml:space="preserve"> at </w:t>
      </w:r>
    </w:p>
    <w:p w14:paraId="791F6F27" w14:textId="79F68AC5" w:rsidR="00EE50D9" w:rsidRDefault="00EE50D9" w:rsidP="00EE50D9">
      <w:pPr>
        <w:spacing w:after="0"/>
        <w:jc w:val="both"/>
        <w:rPr>
          <w:lang w:val="en-GB"/>
        </w:rPr>
      </w:pPr>
      <w:hyperlink r:id="rId15" w:history="1">
        <w:r w:rsidRPr="003A23CD">
          <w:rPr>
            <w:rStyle w:val="Hyperlink"/>
            <w:lang w:val="en-GB"/>
          </w:rPr>
          <w:t>Non-FamilyBasedCareandTertiarySupportMailbox@cyjma.qld.gov.au</w:t>
        </w:r>
      </w:hyperlink>
      <w:r>
        <w:rPr>
          <w:lang w:val="en-GB"/>
        </w:rPr>
        <w:t xml:space="preserve"> </w:t>
      </w:r>
      <w:r w:rsidRPr="00EE50D9">
        <w:rPr>
          <w:lang w:val="en-GB"/>
        </w:rPr>
        <w:t xml:space="preserve"> for further support. </w:t>
      </w:r>
    </w:p>
    <w:p w14:paraId="5EA067F9" w14:textId="77777777" w:rsidR="00EE50D9" w:rsidRPr="00EE50D9" w:rsidRDefault="00EE50D9" w:rsidP="00EE50D9">
      <w:pPr>
        <w:spacing w:after="0"/>
        <w:rPr>
          <w:lang w:val="en-GB"/>
        </w:rPr>
      </w:pPr>
    </w:p>
    <w:p w14:paraId="45F81472" w14:textId="77777777" w:rsidR="00EE50D9" w:rsidRPr="00EE50D9" w:rsidRDefault="00EE50D9" w:rsidP="00EE50D9">
      <w:pPr>
        <w:spacing w:after="0"/>
        <w:rPr>
          <w:lang w:val="en-GB"/>
        </w:rPr>
      </w:pPr>
      <w:r w:rsidRPr="00EE50D9">
        <w:rPr>
          <w:lang w:val="en-GB"/>
        </w:rPr>
        <w:t>Please note the following process:</w:t>
      </w:r>
    </w:p>
    <w:p w14:paraId="59352BC2" w14:textId="1B863E8F" w:rsidR="00EE50D9" w:rsidRPr="00EE50D9" w:rsidRDefault="00EE50D9" w:rsidP="0050086B">
      <w:pPr>
        <w:pStyle w:val="ListParagraph"/>
        <w:numPr>
          <w:ilvl w:val="0"/>
          <w:numId w:val="43"/>
        </w:numPr>
        <w:ind w:right="425"/>
        <w:jc w:val="both"/>
        <w:rPr>
          <w:lang w:val="en-GB"/>
        </w:rPr>
      </w:pPr>
      <w:r w:rsidRPr="00EE50D9">
        <w:rPr>
          <w:lang w:val="en-GB"/>
        </w:rPr>
        <w:t>The Department is unable to accept direct email requests from residential care worker applicants.</w:t>
      </w:r>
    </w:p>
    <w:p w14:paraId="67DCA337" w14:textId="4F429E3B" w:rsidR="00EE50D9" w:rsidRPr="00EE50D9" w:rsidRDefault="00EE50D9" w:rsidP="0050086B">
      <w:pPr>
        <w:pStyle w:val="ListParagraph"/>
        <w:numPr>
          <w:ilvl w:val="0"/>
          <w:numId w:val="43"/>
        </w:numPr>
        <w:ind w:right="425"/>
        <w:jc w:val="both"/>
        <w:rPr>
          <w:lang w:val="en-GB"/>
        </w:rPr>
      </w:pPr>
      <w:r w:rsidRPr="00EE50D9">
        <w:rPr>
          <w:lang w:val="en-GB"/>
        </w:rPr>
        <w:t xml:space="preserve">The organisation is required to provide </w:t>
      </w:r>
      <w:r>
        <w:rPr>
          <w:lang w:val="en-GB"/>
        </w:rPr>
        <w:t>the Department</w:t>
      </w:r>
      <w:r w:rsidRPr="00EE50D9">
        <w:rPr>
          <w:lang w:val="en-GB"/>
        </w:rPr>
        <w:t xml:space="preserve"> with a clear rational regarding their assessment and justification that the applicant meets the necessary MQS guidelines and that their qualification is similar to Certificate IV in Child, Youth and Family Intervention (Residential Care). The organisation is required to provide the following completed table which should be used as a guide to record the subjects /unit that are comparable to the required certificate. </w:t>
      </w:r>
    </w:p>
    <w:p w14:paraId="514022AF" w14:textId="6DB67BA0" w:rsidR="00414EF3" w:rsidRPr="00EE50D9" w:rsidRDefault="00EE50D9" w:rsidP="0050086B">
      <w:pPr>
        <w:pStyle w:val="ListParagraph"/>
        <w:numPr>
          <w:ilvl w:val="0"/>
          <w:numId w:val="43"/>
        </w:numPr>
        <w:ind w:right="425"/>
        <w:jc w:val="both"/>
        <w:rPr>
          <w:lang w:val="en-GB"/>
        </w:rPr>
      </w:pPr>
      <w:r w:rsidRPr="00EE50D9">
        <w:rPr>
          <w:lang w:val="en-GB"/>
        </w:rPr>
        <w:t>Please included the applicants name in the subject heading of the email.</w:t>
      </w:r>
    </w:p>
    <w:tbl>
      <w:tblPr>
        <w:tblW w:w="0" w:type="auto"/>
        <w:tblBorders>
          <w:top w:val="single" w:sz="8" w:space="0" w:color="05325F" w:themeColor="text2"/>
          <w:left w:val="single" w:sz="8" w:space="0" w:color="05325F" w:themeColor="text2"/>
          <w:bottom w:val="single" w:sz="8" w:space="0" w:color="05325F" w:themeColor="text2"/>
          <w:right w:val="single" w:sz="8" w:space="0" w:color="05325F" w:themeColor="text2"/>
          <w:insideH w:val="single" w:sz="8" w:space="0" w:color="05325F" w:themeColor="text2"/>
          <w:insideV w:val="single" w:sz="8" w:space="0" w:color="auto"/>
        </w:tblBorders>
        <w:shd w:val="clear" w:color="auto" w:fill="FFFFFF"/>
        <w:tblCellMar>
          <w:left w:w="0" w:type="dxa"/>
          <w:right w:w="0" w:type="dxa"/>
        </w:tblCellMar>
        <w:tblLook w:val="04A0" w:firstRow="1" w:lastRow="0" w:firstColumn="1" w:lastColumn="0" w:noHBand="0" w:noVBand="1"/>
      </w:tblPr>
      <w:tblGrid>
        <w:gridCol w:w="6086"/>
        <w:gridCol w:w="3969"/>
      </w:tblGrid>
      <w:tr w:rsidR="006E3402" w:rsidRPr="00EE50D9" w14:paraId="6F3F8410" w14:textId="77777777" w:rsidTr="006E3402">
        <w:trPr>
          <w:trHeight w:val="1374"/>
        </w:trPr>
        <w:tc>
          <w:tcPr>
            <w:tcW w:w="10055" w:type="dxa"/>
            <w:gridSpan w:val="2"/>
            <w:shd w:val="clear" w:color="auto" w:fill="05325F" w:themeFill="text2"/>
            <w:tcMar>
              <w:top w:w="0" w:type="dxa"/>
              <w:left w:w="108" w:type="dxa"/>
              <w:bottom w:w="0" w:type="dxa"/>
              <w:right w:w="108" w:type="dxa"/>
            </w:tcMar>
            <w:vAlign w:val="center"/>
          </w:tcPr>
          <w:p w14:paraId="7A2C464D" w14:textId="77777777" w:rsidR="00EE50D9" w:rsidRDefault="00EE50D9" w:rsidP="006E3402">
            <w:pPr>
              <w:spacing w:after="0"/>
              <w:rPr>
                <w:rFonts w:ascii="Aptos" w:eastAsia="MS Mincho" w:hAnsi="Aptos" w:cs="Calibri"/>
                <w:color w:val="FFFFFF" w:themeColor="background1"/>
                <w:sz w:val="22"/>
                <w:szCs w:val="22"/>
                <w:lang w:val="en-US" w:eastAsia="en-AU"/>
              </w:rPr>
            </w:pPr>
            <w:r w:rsidRPr="00EE50D9">
              <w:rPr>
                <w:rFonts w:ascii="Aptos" w:eastAsia="MS Mincho" w:hAnsi="Aptos" w:cs="Calibri"/>
                <w:color w:val="FFFFFF" w:themeColor="background1"/>
                <w:sz w:val="22"/>
                <w:szCs w:val="22"/>
                <w:lang w:val="en-US" w:eastAsia="en-AU"/>
              </w:rPr>
              <w:t>Cert IV in Child, Youth and Family Intervention (Residential Care)</w:t>
            </w:r>
          </w:p>
          <w:p w14:paraId="19DBC997" w14:textId="77777777" w:rsidR="00EE50D9" w:rsidRPr="00EE50D9" w:rsidRDefault="00EE50D9" w:rsidP="006E3402">
            <w:pPr>
              <w:spacing w:after="0"/>
              <w:rPr>
                <w:rFonts w:ascii="Aptos" w:eastAsia="MS Mincho" w:hAnsi="Aptos" w:cs="Calibri"/>
                <w:color w:val="FFFFFF" w:themeColor="background1"/>
                <w:sz w:val="10"/>
                <w:szCs w:val="10"/>
                <w:lang w:val="en-US" w:eastAsia="en-AU"/>
              </w:rPr>
            </w:pPr>
          </w:p>
          <w:p w14:paraId="318E3194" w14:textId="77777777" w:rsidR="00EE50D9" w:rsidRPr="00EE50D9" w:rsidRDefault="00EE50D9" w:rsidP="006E3402">
            <w:pPr>
              <w:spacing w:after="0" w:line="360" w:lineRule="auto"/>
              <w:ind w:left="589" w:hanging="306"/>
              <w:rPr>
                <w:rFonts w:ascii="Aptos" w:eastAsia="MS Mincho" w:hAnsi="Aptos" w:cs="Calibri"/>
                <w:color w:val="FFFFFF" w:themeColor="background1"/>
                <w:sz w:val="22"/>
                <w:szCs w:val="22"/>
                <w:lang w:val="en-US" w:eastAsia="en-AU"/>
              </w:rPr>
            </w:pPr>
            <w:r w:rsidRPr="00EE50D9">
              <w:rPr>
                <w:rFonts w:ascii="Aptos" w:eastAsia="MS Mincho" w:hAnsi="Aptos" w:cs="Calibri"/>
                <w:color w:val="FFFFFF" w:themeColor="background1"/>
                <w:sz w:val="22"/>
                <w:szCs w:val="22"/>
                <w:lang w:val="en-US" w:eastAsia="en-AU"/>
              </w:rPr>
              <w:t>Name:</w:t>
            </w:r>
          </w:p>
          <w:p w14:paraId="3431A2CE" w14:textId="7707CD3B" w:rsidR="00EE50D9" w:rsidRPr="00EE50D9" w:rsidRDefault="00EE50D9" w:rsidP="006E3402">
            <w:pPr>
              <w:spacing w:after="0" w:line="360" w:lineRule="auto"/>
              <w:ind w:left="589" w:hanging="306"/>
              <w:rPr>
                <w:rFonts w:ascii="Aptos" w:eastAsia="MS Mincho" w:hAnsi="Aptos" w:cs="Calibri"/>
                <w:color w:val="FFFFFF" w:themeColor="background1"/>
                <w:szCs w:val="20"/>
                <w:lang w:val="en-US" w:eastAsia="en-AU"/>
              </w:rPr>
            </w:pPr>
            <w:r w:rsidRPr="00EE50D9">
              <w:rPr>
                <w:rFonts w:ascii="Aptos" w:eastAsia="MS Mincho" w:hAnsi="Aptos" w:cs="Calibri"/>
                <w:color w:val="FFFFFF" w:themeColor="background1"/>
                <w:sz w:val="22"/>
                <w:szCs w:val="22"/>
                <w:lang w:val="en-US" w:eastAsia="en-AU"/>
              </w:rPr>
              <w:t>Qualification(s):</w:t>
            </w:r>
          </w:p>
        </w:tc>
      </w:tr>
      <w:tr w:rsidR="00EE50D9" w:rsidRPr="00EE50D9" w14:paraId="4D23E5D1" w14:textId="77777777" w:rsidTr="006E3402">
        <w:trPr>
          <w:trHeight w:val="708"/>
        </w:trPr>
        <w:tc>
          <w:tcPr>
            <w:tcW w:w="10055" w:type="dxa"/>
            <w:gridSpan w:val="2"/>
            <w:shd w:val="clear" w:color="auto" w:fill="auto"/>
            <w:tcMar>
              <w:top w:w="0" w:type="dxa"/>
              <w:left w:w="108" w:type="dxa"/>
              <w:bottom w:w="0" w:type="dxa"/>
              <w:right w:w="108" w:type="dxa"/>
            </w:tcMar>
            <w:vAlign w:val="center"/>
            <w:hideMark/>
          </w:tcPr>
          <w:p w14:paraId="72BA41BC" w14:textId="77777777" w:rsidR="00EE50D9" w:rsidRPr="00EE50D9" w:rsidRDefault="00EE50D9" w:rsidP="00EE50D9">
            <w:pPr>
              <w:spacing w:after="0"/>
              <w:rPr>
                <w:rFonts w:ascii="Aptos" w:eastAsia="MS Mincho" w:hAnsi="Aptos" w:cs="Calibri"/>
                <w:b/>
                <w:sz w:val="22"/>
                <w:szCs w:val="22"/>
                <w:lang w:val="en-US" w:eastAsia="en-AU"/>
              </w:rPr>
            </w:pPr>
            <w:r w:rsidRPr="00EE50D9">
              <w:rPr>
                <w:rFonts w:ascii="Aptos" w:eastAsia="MS Mincho" w:hAnsi="Aptos" w:cs="Calibri"/>
                <w:b/>
                <w:color w:val="000000"/>
                <w:sz w:val="22"/>
                <w:szCs w:val="22"/>
                <w:bdr w:val="none" w:sz="0" w:space="0" w:color="auto" w:frame="1"/>
                <w:lang w:val="en-US" w:eastAsia="en-AU"/>
              </w:rPr>
              <w:t xml:space="preserve">Overview </w:t>
            </w:r>
          </w:p>
          <w:p w14:paraId="6E78C719" w14:textId="77777777" w:rsidR="00EE50D9" w:rsidRPr="00EE50D9" w:rsidRDefault="00EE50D9" w:rsidP="00EE50D9">
            <w:pPr>
              <w:spacing w:after="0"/>
              <w:rPr>
                <w:rFonts w:ascii="Aptos" w:eastAsia="MS Mincho" w:hAnsi="Aptos" w:cs="Calibri"/>
                <w:sz w:val="22"/>
                <w:szCs w:val="22"/>
                <w:lang w:val="en-US" w:eastAsia="en-AU"/>
              </w:rPr>
            </w:pPr>
            <w:r w:rsidRPr="00EE50D9">
              <w:rPr>
                <w:rFonts w:ascii="Aptos" w:eastAsia="MS Mincho" w:hAnsi="Aptos" w:cs="Calibri"/>
                <w:color w:val="000000"/>
                <w:sz w:val="22"/>
                <w:szCs w:val="22"/>
                <w:bdr w:val="none" w:sz="0" w:space="0" w:color="auto" w:frame="1"/>
                <w:lang w:val="en-US" w:eastAsia="en-AU"/>
              </w:rPr>
              <w:t xml:space="preserve">Refer to </w:t>
            </w:r>
            <w:hyperlink r:id="rId16" w:history="1">
              <w:r w:rsidRPr="00EE50D9">
                <w:rPr>
                  <w:rFonts w:ascii="Aptos" w:eastAsia="MS Mincho" w:hAnsi="Aptos" w:cs="Calibri"/>
                  <w:color w:val="0000FF"/>
                  <w:sz w:val="22"/>
                  <w:szCs w:val="22"/>
                  <w:u w:val="single"/>
                  <w:bdr w:val="none" w:sz="0" w:space="0" w:color="auto" w:frame="1"/>
                  <w:lang w:val="en-US" w:eastAsia="en-AU"/>
                </w:rPr>
                <w:t>TAFE QLD</w:t>
              </w:r>
            </w:hyperlink>
            <w:r w:rsidRPr="00EE50D9">
              <w:rPr>
                <w:rFonts w:ascii="Aptos" w:eastAsia="MS Mincho" w:hAnsi="Aptos" w:cs="Calibri"/>
                <w:color w:val="000000"/>
                <w:sz w:val="22"/>
                <w:szCs w:val="22"/>
                <w:bdr w:val="none" w:sz="0" w:space="0" w:color="auto" w:frame="1"/>
                <w:lang w:val="en-US" w:eastAsia="en-AU"/>
              </w:rPr>
              <w:t xml:space="preserve"> for further detail and guideline.</w:t>
            </w:r>
          </w:p>
          <w:p w14:paraId="2A7B0963" w14:textId="77777777" w:rsidR="00EE50D9" w:rsidRPr="00EE50D9" w:rsidRDefault="00EE50D9" w:rsidP="00EE50D9">
            <w:pPr>
              <w:spacing w:after="0"/>
              <w:ind w:left="449"/>
              <w:contextualSpacing/>
              <w:rPr>
                <w:rFonts w:ascii="Aptos" w:eastAsia="Cambria" w:hAnsi="Aptos" w:cs="Calibri"/>
                <w:sz w:val="22"/>
                <w:szCs w:val="22"/>
                <w:lang w:val="en-US" w:eastAsia="en-AU"/>
              </w:rPr>
            </w:pPr>
          </w:p>
        </w:tc>
      </w:tr>
      <w:tr w:rsidR="006E3402" w:rsidRPr="00EE50D9" w14:paraId="494D4B25" w14:textId="77777777" w:rsidTr="006E3402">
        <w:tc>
          <w:tcPr>
            <w:tcW w:w="6086" w:type="dxa"/>
            <w:shd w:val="clear" w:color="auto" w:fill="B4C6E7" w:themeFill="accent5" w:themeFillTint="66"/>
            <w:tcMar>
              <w:top w:w="0" w:type="dxa"/>
              <w:left w:w="108" w:type="dxa"/>
              <w:bottom w:w="0" w:type="dxa"/>
              <w:right w:w="108" w:type="dxa"/>
            </w:tcMar>
            <w:vAlign w:val="center"/>
            <w:hideMark/>
          </w:tcPr>
          <w:p w14:paraId="75346E5F" w14:textId="77777777" w:rsidR="00EE50D9" w:rsidRPr="00EE50D9" w:rsidRDefault="00EE50D9" w:rsidP="006E3402">
            <w:pPr>
              <w:spacing w:after="0"/>
              <w:rPr>
                <w:rFonts w:ascii="Aptos" w:eastAsia="MS Mincho" w:hAnsi="Aptos" w:cs="Calibri"/>
                <w:sz w:val="22"/>
                <w:szCs w:val="22"/>
                <w:lang w:val="en-US" w:eastAsia="en-AU"/>
              </w:rPr>
            </w:pPr>
            <w:r w:rsidRPr="00EE50D9">
              <w:rPr>
                <w:rFonts w:ascii="Aptos" w:eastAsia="MS Mincho" w:hAnsi="Aptos" w:cs="Calibri"/>
                <w:b/>
                <w:bCs/>
                <w:color w:val="000000"/>
                <w:sz w:val="22"/>
                <w:szCs w:val="22"/>
                <w:bdr w:val="none" w:sz="0" w:space="0" w:color="auto" w:frame="1"/>
                <w:lang w:val="en-US" w:eastAsia="en-AU"/>
              </w:rPr>
              <w:t>Core units</w:t>
            </w:r>
          </w:p>
        </w:tc>
        <w:tc>
          <w:tcPr>
            <w:tcW w:w="3969" w:type="dxa"/>
            <w:shd w:val="clear" w:color="auto" w:fill="B4C6E7" w:themeFill="accent5" w:themeFillTint="66"/>
            <w:tcMar>
              <w:top w:w="0" w:type="dxa"/>
              <w:left w:w="108" w:type="dxa"/>
              <w:bottom w:w="0" w:type="dxa"/>
              <w:right w:w="108" w:type="dxa"/>
            </w:tcMar>
            <w:vAlign w:val="center"/>
          </w:tcPr>
          <w:p w14:paraId="777B1E7B" w14:textId="494F74CA" w:rsidR="00EE50D9" w:rsidRPr="00EE50D9" w:rsidRDefault="00EE50D9" w:rsidP="006E3402">
            <w:pPr>
              <w:spacing w:after="0"/>
              <w:rPr>
                <w:rFonts w:ascii="Aptos" w:eastAsia="MS Mincho" w:hAnsi="Aptos" w:cs="Calibri"/>
                <w:sz w:val="22"/>
                <w:szCs w:val="22"/>
                <w:lang w:val="en-US" w:eastAsia="en-AU"/>
              </w:rPr>
            </w:pPr>
            <w:r w:rsidRPr="00EE50D9">
              <w:rPr>
                <w:rFonts w:ascii="Aptos" w:eastAsia="MS Mincho" w:hAnsi="Aptos" w:cs="Calibri"/>
                <w:bCs/>
                <w:color w:val="000000"/>
                <w:sz w:val="22"/>
                <w:szCs w:val="22"/>
                <w:bdr w:val="none" w:sz="0" w:space="0" w:color="auto" w:frame="1"/>
                <w:lang w:val="en-US" w:eastAsia="en-AU"/>
              </w:rPr>
              <w:t xml:space="preserve">Applicant’s qualification(s)  units/ subjects– assessed by </w:t>
            </w:r>
            <w:r w:rsidRPr="00EE50D9">
              <w:rPr>
                <w:rFonts w:ascii="Aptos" w:eastAsia="MS Mincho" w:hAnsi="Aptos" w:cs="Calibri"/>
                <w:color w:val="000000"/>
                <w:sz w:val="22"/>
                <w:szCs w:val="22"/>
                <w:lang w:val="en-US" w:eastAsia="en-AU"/>
              </w:rPr>
              <w:t>Organisation</w:t>
            </w:r>
          </w:p>
        </w:tc>
      </w:tr>
      <w:tr w:rsidR="00EE50D9" w:rsidRPr="00EE50D9" w14:paraId="0B9FEB91" w14:textId="77777777" w:rsidTr="006E3402">
        <w:trPr>
          <w:trHeight w:val="397"/>
        </w:trPr>
        <w:tc>
          <w:tcPr>
            <w:tcW w:w="6086" w:type="dxa"/>
            <w:shd w:val="clear" w:color="auto" w:fill="auto"/>
            <w:tcMar>
              <w:top w:w="0" w:type="dxa"/>
              <w:left w:w="108" w:type="dxa"/>
              <w:bottom w:w="0" w:type="dxa"/>
              <w:right w:w="108" w:type="dxa"/>
            </w:tcMar>
            <w:vAlign w:val="center"/>
            <w:hideMark/>
          </w:tcPr>
          <w:p w14:paraId="3548AB06"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CHCCCS006  - Facilitate individual service planning and delivery</w:t>
            </w:r>
          </w:p>
        </w:tc>
        <w:tc>
          <w:tcPr>
            <w:tcW w:w="3969" w:type="dxa"/>
            <w:shd w:val="clear" w:color="auto" w:fill="auto"/>
            <w:tcMar>
              <w:top w:w="0" w:type="dxa"/>
              <w:left w:w="108" w:type="dxa"/>
              <w:bottom w:w="0" w:type="dxa"/>
              <w:right w:w="108" w:type="dxa"/>
            </w:tcMar>
            <w:vAlign w:val="center"/>
          </w:tcPr>
          <w:p w14:paraId="3FD5E430"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6F24713D" w14:textId="77777777" w:rsidTr="006E3402">
        <w:trPr>
          <w:trHeight w:val="397"/>
        </w:trPr>
        <w:tc>
          <w:tcPr>
            <w:tcW w:w="6086" w:type="dxa"/>
            <w:shd w:val="clear" w:color="auto" w:fill="auto"/>
            <w:tcMar>
              <w:top w:w="0" w:type="dxa"/>
              <w:left w:w="108" w:type="dxa"/>
              <w:bottom w:w="0" w:type="dxa"/>
              <w:right w:w="108" w:type="dxa"/>
            </w:tcMar>
            <w:vAlign w:val="center"/>
            <w:hideMark/>
          </w:tcPr>
          <w:p w14:paraId="111CE342"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CHCCOM002 - Use communication to build relationships</w:t>
            </w:r>
          </w:p>
        </w:tc>
        <w:tc>
          <w:tcPr>
            <w:tcW w:w="3969" w:type="dxa"/>
            <w:shd w:val="clear" w:color="auto" w:fill="auto"/>
            <w:tcMar>
              <w:top w:w="0" w:type="dxa"/>
              <w:left w:w="108" w:type="dxa"/>
              <w:bottom w:w="0" w:type="dxa"/>
              <w:right w:w="108" w:type="dxa"/>
            </w:tcMar>
            <w:vAlign w:val="center"/>
          </w:tcPr>
          <w:p w14:paraId="1C471CB1"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210A7F62" w14:textId="77777777" w:rsidTr="006E3402">
        <w:trPr>
          <w:trHeight w:val="397"/>
        </w:trPr>
        <w:tc>
          <w:tcPr>
            <w:tcW w:w="6086" w:type="dxa"/>
            <w:shd w:val="clear" w:color="auto" w:fill="auto"/>
            <w:tcMar>
              <w:top w:w="0" w:type="dxa"/>
              <w:left w:w="108" w:type="dxa"/>
              <w:bottom w:w="0" w:type="dxa"/>
              <w:right w:w="108" w:type="dxa"/>
            </w:tcMar>
            <w:vAlign w:val="center"/>
            <w:hideMark/>
          </w:tcPr>
          <w:p w14:paraId="6419212D"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bCs/>
                <w:szCs w:val="20"/>
                <w:bdr w:val="none" w:sz="0" w:space="0" w:color="auto" w:frame="1"/>
                <w:lang w:val="en-US" w:eastAsia="en-AU"/>
              </w:rPr>
              <w:t>CHCDEV001</w:t>
            </w:r>
            <w:r w:rsidRPr="00EE50D9">
              <w:rPr>
                <w:rFonts w:ascii="Aptos" w:eastAsia="MS Mincho" w:hAnsi="Aptos" w:cs="Calibri"/>
                <w:b/>
                <w:bCs/>
                <w:szCs w:val="20"/>
                <w:bdr w:val="none" w:sz="0" w:space="0" w:color="auto" w:frame="1"/>
                <w:lang w:val="en-US" w:eastAsia="en-AU"/>
              </w:rPr>
              <w:t xml:space="preserve">  - </w:t>
            </w:r>
            <w:r w:rsidRPr="00EE50D9">
              <w:rPr>
                <w:rFonts w:ascii="Aptos" w:eastAsia="MS Mincho" w:hAnsi="Aptos" w:cs="Calibri"/>
                <w:bCs/>
                <w:szCs w:val="20"/>
                <w:bdr w:val="none" w:sz="0" w:space="0" w:color="auto" w:frame="1"/>
                <w:lang w:val="en-US" w:eastAsia="en-AU"/>
              </w:rPr>
              <w:t>Confirm client developmental status</w:t>
            </w:r>
          </w:p>
        </w:tc>
        <w:tc>
          <w:tcPr>
            <w:tcW w:w="3969" w:type="dxa"/>
            <w:shd w:val="clear" w:color="auto" w:fill="auto"/>
            <w:tcMar>
              <w:top w:w="0" w:type="dxa"/>
              <w:left w:w="108" w:type="dxa"/>
              <w:bottom w:w="0" w:type="dxa"/>
              <w:right w:w="108" w:type="dxa"/>
            </w:tcMar>
            <w:vAlign w:val="center"/>
          </w:tcPr>
          <w:p w14:paraId="331AAA78"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237D57AF" w14:textId="77777777" w:rsidTr="006E3402">
        <w:trPr>
          <w:trHeight w:val="397"/>
        </w:trPr>
        <w:tc>
          <w:tcPr>
            <w:tcW w:w="6086" w:type="dxa"/>
            <w:shd w:val="clear" w:color="auto" w:fill="auto"/>
            <w:tcMar>
              <w:top w:w="0" w:type="dxa"/>
              <w:left w:w="108" w:type="dxa"/>
              <w:bottom w:w="0" w:type="dxa"/>
              <w:right w:w="108" w:type="dxa"/>
            </w:tcMar>
            <w:vAlign w:val="center"/>
            <w:hideMark/>
          </w:tcPr>
          <w:p w14:paraId="2AC59883"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CHCDIV001  - Work with diverse people</w:t>
            </w:r>
          </w:p>
        </w:tc>
        <w:tc>
          <w:tcPr>
            <w:tcW w:w="3969" w:type="dxa"/>
            <w:shd w:val="clear" w:color="auto" w:fill="auto"/>
            <w:tcMar>
              <w:top w:w="0" w:type="dxa"/>
              <w:left w:w="108" w:type="dxa"/>
              <w:bottom w:w="0" w:type="dxa"/>
              <w:right w:w="108" w:type="dxa"/>
            </w:tcMar>
            <w:vAlign w:val="center"/>
          </w:tcPr>
          <w:p w14:paraId="79789F1F"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3AD27A65" w14:textId="77777777" w:rsidTr="006E3402">
        <w:trPr>
          <w:trHeight w:val="397"/>
        </w:trPr>
        <w:tc>
          <w:tcPr>
            <w:tcW w:w="6086" w:type="dxa"/>
            <w:shd w:val="clear" w:color="auto" w:fill="auto"/>
            <w:tcMar>
              <w:top w:w="0" w:type="dxa"/>
              <w:left w:w="108" w:type="dxa"/>
              <w:bottom w:w="0" w:type="dxa"/>
              <w:right w:w="108" w:type="dxa"/>
            </w:tcMar>
            <w:vAlign w:val="center"/>
            <w:hideMark/>
          </w:tcPr>
          <w:p w14:paraId="1A998BF3"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CHCDIV002  - Promote Aboriginal and/or Torres Strait Islander cultural safety</w:t>
            </w:r>
          </w:p>
        </w:tc>
        <w:tc>
          <w:tcPr>
            <w:tcW w:w="3969" w:type="dxa"/>
            <w:shd w:val="clear" w:color="auto" w:fill="auto"/>
            <w:tcMar>
              <w:top w:w="0" w:type="dxa"/>
              <w:left w:w="108" w:type="dxa"/>
              <w:bottom w:w="0" w:type="dxa"/>
              <w:right w:w="108" w:type="dxa"/>
            </w:tcMar>
            <w:vAlign w:val="center"/>
          </w:tcPr>
          <w:p w14:paraId="0F9AA5AC"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38040C2D" w14:textId="77777777" w:rsidTr="006E3402">
        <w:trPr>
          <w:trHeight w:val="397"/>
        </w:trPr>
        <w:tc>
          <w:tcPr>
            <w:tcW w:w="6086" w:type="dxa"/>
            <w:shd w:val="clear" w:color="auto" w:fill="auto"/>
            <w:tcMar>
              <w:top w:w="0" w:type="dxa"/>
              <w:left w:w="108" w:type="dxa"/>
              <w:bottom w:w="0" w:type="dxa"/>
              <w:right w:w="108" w:type="dxa"/>
            </w:tcMar>
            <w:vAlign w:val="center"/>
            <w:hideMark/>
          </w:tcPr>
          <w:p w14:paraId="37AE5666"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CHCLEG001  - Work legally and ethically</w:t>
            </w:r>
          </w:p>
        </w:tc>
        <w:tc>
          <w:tcPr>
            <w:tcW w:w="3969" w:type="dxa"/>
            <w:shd w:val="clear" w:color="auto" w:fill="auto"/>
            <w:tcMar>
              <w:top w:w="0" w:type="dxa"/>
              <w:left w:w="108" w:type="dxa"/>
              <w:bottom w:w="0" w:type="dxa"/>
              <w:right w:w="108" w:type="dxa"/>
            </w:tcMar>
            <w:vAlign w:val="center"/>
          </w:tcPr>
          <w:p w14:paraId="36355B80"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05C7FA17" w14:textId="77777777" w:rsidTr="006E3402">
        <w:trPr>
          <w:trHeight w:val="397"/>
        </w:trPr>
        <w:tc>
          <w:tcPr>
            <w:tcW w:w="6086" w:type="dxa"/>
            <w:shd w:val="clear" w:color="auto" w:fill="auto"/>
            <w:tcMar>
              <w:top w:w="0" w:type="dxa"/>
              <w:left w:w="108" w:type="dxa"/>
              <w:bottom w:w="0" w:type="dxa"/>
              <w:right w:w="108" w:type="dxa"/>
            </w:tcMar>
            <w:vAlign w:val="center"/>
            <w:hideMark/>
          </w:tcPr>
          <w:p w14:paraId="0E53E98D"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CHCPRT001 - Identify and respond to children and young people at risk.</w:t>
            </w:r>
          </w:p>
        </w:tc>
        <w:tc>
          <w:tcPr>
            <w:tcW w:w="3969" w:type="dxa"/>
            <w:shd w:val="clear" w:color="auto" w:fill="auto"/>
            <w:tcMar>
              <w:top w:w="0" w:type="dxa"/>
              <w:left w:w="108" w:type="dxa"/>
              <w:bottom w:w="0" w:type="dxa"/>
              <w:right w:w="108" w:type="dxa"/>
            </w:tcMar>
            <w:vAlign w:val="center"/>
          </w:tcPr>
          <w:p w14:paraId="44337979"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484F28BA" w14:textId="77777777" w:rsidTr="006E3402">
        <w:trPr>
          <w:trHeight w:val="397"/>
        </w:trPr>
        <w:tc>
          <w:tcPr>
            <w:tcW w:w="6086" w:type="dxa"/>
            <w:shd w:val="clear" w:color="auto" w:fill="auto"/>
            <w:tcMar>
              <w:top w:w="0" w:type="dxa"/>
              <w:left w:w="108" w:type="dxa"/>
              <w:bottom w:w="0" w:type="dxa"/>
              <w:right w:w="108" w:type="dxa"/>
            </w:tcMar>
            <w:vAlign w:val="center"/>
            <w:hideMark/>
          </w:tcPr>
          <w:p w14:paraId="63D203BE"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CHCPRT003 - Work collaboratively to maintain an environment safe for children and young people.</w:t>
            </w:r>
          </w:p>
        </w:tc>
        <w:tc>
          <w:tcPr>
            <w:tcW w:w="3969" w:type="dxa"/>
            <w:shd w:val="clear" w:color="auto" w:fill="auto"/>
            <w:tcMar>
              <w:top w:w="0" w:type="dxa"/>
              <w:left w:w="108" w:type="dxa"/>
              <w:bottom w:w="0" w:type="dxa"/>
              <w:right w:w="108" w:type="dxa"/>
            </w:tcMar>
            <w:vAlign w:val="center"/>
          </w:tcPr>
          <w:p w14:paraId="0AE6837E"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78085F51" w14:textId="77777777" w:rsidTr="006E3402">
        <w:trPr>
          <w:trHeight w:val="397"/>
        </w:trPr>
        <w:tc>
          <w:tcPr>
            <w:tcW w:w="6086" w:type="dxa"/>
            <w:shd w:val="clear" w:color="auto" w:fill="auto"/>
            <w:tcMar>
              <w:top w:w="0" w:type="dxa"/>
              <w:left w:w="108" w:type="dxa"/>
              <w:bottom w:w="0" w:type="dxa"/>
              <w:right w:w="108" w:type="dxa"/>
            </w:tcMar>
            <w:vAlign w:val="center"/>
            <w:hideMark/>
          </w:tcPr>
          <w:p w14:paraId="1FDA4B01"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CHCPRT005 Work within a practice framework</w:t>
            </w:r>
          </w:p>
        </w:tc>
        <w:tc>
          <w:tcPr>
            <w:tcW w:w="3969" w:type="dxa"/>
            <w:shd w:val="clear" w:color="auto" w:fill="auto"/>
            <w:tcMar>
              <w:top w:w="0" w:type="dxa"/>
              <w:left w:w="108" w:type="dxa"/>
              <w:bottom w:w="0" w:type="dxa"/>
              <w:right w:w="108" w:type="dxa"/>
            </w:tcMar>
            <w:vAlign w:val="center"/>
          </w:tcPr>
          <w:p w14:paraId="147C1A44" w14:textId="77777777" w:rsidR="00EE50D9" w:rsidRPr="00EE50D9" w:rsidRDefault="00EE50D9" w:rsidP="00EE50D9">
            <w:pPr>
              <w:spacing w:after="0"/>
              <w:rPr>
                <w:rFonts w:ascii="Aptos" w:eastAsia="MS Mincho" w:hAnsi="Aptos" w:cs="Calibri"/>
                <w:szCs w:val="20"/>
                <w:lang w:val="en-US" w:eastAsia="en-AU"/>
              </w:rPr>
            </w:pPr>
          </w:p>
        </w:tc>
      </w:tr>
      <w:tr w:rsidR="00EE50D9" w:rsidRPr="00EE50D9" w14:paraId="73F3134F" w14:textId="77777777" w:rsidTr="006E3402">
        <w:trPr>
          <w:trHeight w:val="397"/>
        </w:trPr>
        <w:tc>
          <w:tcPr>
            <w:tcW w:w="6086" w:type="dxa"/>
            <w:shd w:val="clear" w:color="auto" w:fill="auto"/>
            <w:tcMar>
              <w:top w:w="0" w:type="dxa"/>
              <w:left w:w="108" w:type="dxa"/>
              <w:bottom w:w="0" w:type="dxa"/>
              <w:right w:w="108" w:type="dxa"/>
            </w:tcMar>
            <w:vAlign w:val="center"/>
            <w:hideMark/>
          </w:tcPr>
          <w:p w14:paraId="743DA49A" w14:textId="77777777" w:rsidR="00EE50D9" w:rsidRPr="00EE50D9" w:rsidRDefault="00EE50D9" w:rsidP="00EE50D9">
            <w:pPr>
              <w:spacing w:after="0"/>
              <w:rPr>
                <w:rFonts w:ascii="Aptos" w:eastAsia="MS Mincho" w:hAnsi="Aptos" w:cs="Calibri"/>
                <w:szCs w:val="20"/>
                <w:lang w:val="en-US" w:eastAsia="en-AU"/>
              </w:rPr>
            </w:pPr>
            <w:r w:rsidRPr="00EE50D9">
              <w:rPr>
                <w:rFonts w:ascii="Aptos" w:eastAsia="MS Mincho" w:hAnsi="Aptos" w:cs="Calibri"/>
                <w:szCs w:val="20"/>
                <w:bdr w:val="none" w:sz="0" w:space="0" w:color="auto" w:frame="1"/>
                <w:lang w:val="en-US" w:eastAsia="en-AU"/>
              </w:rPr>
              <w:t>HLTWHS001 Participate in workplace health and safety</w:t>
            </w:r>
          </w:p>
        </w:tc>
        <w:tc>
          <w:tcPr>
            <w:tcW w:w="3969" w:type="dxa"/>
            <w:shd w:val="clear" w:color="auto" w:fill="auto"/>
            <w:tcMar>
              <w:top w:w="0" w:type="dxa"/>
              <w:left w:w="108" w:type="dxa"/>
              <w:bottom w:w="0" w:type="dxa"/>
              <w:right w:w="108" w:type="dxa"/>
            </w:tcMar>
            <w:vAlign w:val="center"/>
          </w:tcPr>
          <w:p w14:paraId="7BE0A3A6" w14:textId="77777777" w:rsidR="00EE50D9" w:rsidRPr="00EE50D9" w:rsidRDefault="00EE50D9" w:rsidP="00EE50D9">
            <w:pPr>
              <w:spacing w:after="0"/>
              <w:rPr>
                <w:rFonts w:ascii="Aptos" w:eastAsia="MS Mincho" w:hAnsi="Aptos" w:cs="Calibri"/>
                <w:szCs w:val="20"/>
                <w:lang w:val="en-US" w:eastAsia="en-AU"/>
              </w:rPr>
            </w:pPr>
          </w:p>
        </w:tc>
      </w:tr>
      <w:tr w:rsidR="006E3402" w:rsidRPr="00EE50D9" w14:paraId="3207FF8C" w14:textId="77777777" w:rsidTr="006E3402">
        <w:trPr>
          <w:trHeight w:val="383"/>
        </w:trPr>
        <w:tc>
          <w:tcPr>
            <w:tcW w:w="6086" w:type="dxa"/>
            <w:shd w:val="clear" w:color="auto" w:fill="B4C6E7" w:themeFill="accent5" w:themeFillTint="66"/>
            <w:tcMar>
              <w:top w:w="0" w:type="dxa"/>
              <w:left w:w="108" w:type="dxa"/>
              <w:bottom w:w="0" w:type="dxa"/>
              <w:right w:w="108" w:type="dxa"/>
            </w:tcMar>
            <w:vAlign w:val="center"/>
            <w:hideMark/>
          </w:tcPr>
          <w:p w14:paraId="4F38AF37" w14:textId="77777777" w:rsidR="00EE50D9" w:rsidRPr="00EE50D9" w:rsidRDefault="00EE50D9" w:rsidP="00EE50D9">
            <w:pPr>
              <w:spacing w:after="0"/>
              <w:rPr>
                <w:rFonts w:ascii="Aptos" w:eastAsia="MS Mincho" w:hAnsi="Aptos" w:cs="Calibri"/>
                <w:sz w:val="22"/>
                <w:szCs w:val="22"/>
                <w:lang w:val="en-US" w:eastAsia="en-AU"/>
              </w:rPr>
            </w:pPr>
            <w:r w:rsidRPr="00EE50D9">
              <w:rPr>
                <w:rFonts w:ascii="Aptos" w:eastAsia="MS Mincho" w:hAnsi="Aptos" w:cs="Calibri"/>
                <w:b/>
                <w:bCs/>
                <w:color w:val="000000"/>
                <w:sz w:val="22"/>
                <w:szCs w:val="22"/>
                <w:bdr w:val="none" w:sz="0" w:space="0" w:color="auto" w:frame="1"/>
                <w:lang w:val="en-US" w:eastAsia="en-AU"/>
              </w:rPr>
              <w:t xml:space="preserve">Elective units </w:t>
            </w:r>
          </w:p>
        </w:tc>
        <w:tc>
          <w:tcPr>
            <w:tcW w:w="3969" w:type="dxa"/>
            <w:shd w:val="clear" w:color="auto" w:fill="B4C6E7" w:themeFill="accent5" w:themeFillTint="66"/>
            <w:tcMar>
              <w:top w:w="0" w:type="dxa"/>
              <w:left w:w="108" w:type="dxa"/>
              <w:bottom w:w="0" w:type="dxa"/>
              <w:right w:w="108" w:type="dxa"/>
            </w:tcMar>
            <w:vAlign w:val="center"/>
          </w:tcPr>
          <w:p w14:paraId="4CA6B203" w14:textId="77777777" w:rsidR="00EE50D9" w:rsidRPr="00EE50D9" w:rsidRDefault="00EE50D9" w:rsidP="00EE50D9">
            <w:pPr>
              <w:spacing w:after="0"/>
              <w:rPr>
                <w:rFonts w:ascii="Aptos" w:eastAsia="MS Mincho" w:hAnsi="Aptos" w:cs="Calibri"/>
                <w:sz w:val="22"/>
                <w:szCs w:val="22"/>
                <w:lang w:val="en-US" w:eastAsia="en-AU"/>
              </w:rPr>
            </w:pPr>
          </w:p>
        </w:tc>
      </w:tr>
      <w:tr w:rsidR="00EE50D9" w:rsidRPr="00EE50D9" w14:paraId="4C2F6870" w14:textId="77777777" w:rsidTr="006E3402">
        <w:tc>
          <w:tcPr>
            <w:tcW w:w="6086" w:type="dxa"/>
            <w:shd w:val="clear" w:color="auto" w:fill="auto"/>
            <w:tcMar>
              <w:top w:w="0" w:type="dxa"/>
              <w:left w:w="108" w:type="dxa"/>
              <w:bottom w:w="0" w:type="dxa"/>
              <w:right w:w="108" w:type="dxa"/>
            </w:tcMar>
            <w:vAlign w:val="center"/>
          </w:tcPr>
          <w:p w14:paraId="77E36B42" w14:textId="77777777" w:rsidR="00EE50D9" w:rsidRPr="00EE50D9" w:rsidRDefault="00EE50D9" w:rsidP="00EE50D9">
            <w:pPr>
              <w:spacing w:after="0"/>
              <w:rPr>
                <w:rFonts w:ascii="Aptos" w:eastAsia="MS Mincho" w:hAnsi="Aptos" w:cs="Calibri"/>
                <w:bCs/>
                <w:color w:val="000000"/>
                <w:sz w:val="22"/>
                <w:szCs w:val="22"/>
                <w:bdr w:val="none" w:sz="0" w:space="0" w:color="auto" w:frame="1"/>
                <w:lang w:val="en-US" w:eastAsia="en-AU"/>
              </w:rPr>
            </w:pPr>
            <w:r w:rsidRPr="00EE50D9">
              <w:rPr>
                <w:rFonts w:ascii="Aptos" w:eastAsia="MS Mincho" w:hAnsi="Aptos" w:cs="Calibri"/>
                <w:bCs/>
                <w:color w:val="000000"/>
                <w:sz w:val="22"/>
                <w:szCs w:val="22"/>
                <w:bdr w:val="none" w:sz="0" w:space="0" w:color="auto" w:frame="1"/>
                <w:lang w:val="en-US" w:eastAsia="en-AU"/>
              </w:rPr>
              <w:t xml:space="preserve">Refer to </w:t>
            </w:r>
            <w:hyperlink r:id="rId17" w:history="1">
              <w:r w:rsidRPr="00EE50D9">
                <w:rPr>
                  <w:rFonts w:ascii="Aptos" w:eastAsia="MS Mincho" w:hAnsi="Aptos" w:cs="Calibri"/>
                  <w:bCs/>
                  <w:color w:val="0000FF"/>
                  <w:sz w:val="22"/>
                  <w:szCs w:val="22"/>
                  <w:u w:val="single"/>
                  <w:bdr w:val="none" w:sz="0" w:space="0" w:color="auto" w:frame="1"/>
                  <w:lang w:val="en-US" w:eastAsia="en-AU"/>
                </w:rPr>
                <w:t>TAFE QLD elective</w:t>
              </w:r>
            </w:hyperlink>
            <w:r w:rsidRPr="00EE50D9">
              <w:rPr>
                <w:rFonts w:ascii="Aptos" w:eastAsia="MS Mincho" w:hAnsi="Aptos" w:cs="Calibri"/>
                <w:bCs/>
                <w:color w:val="000000"/>
                <w:sz w:val="22"/>
                <w:szCs w:val="22"/>
                <w:bdr w:val="none" w:sz="0" w:space="0" w:color="auto" w:frame="1"/>
                <w:lang w:val="en-US" w:eastAsia="en-AU"/>
              </w:rPr>
              <w:t xml:space="preserve"> unit’s course overview.</w:t>
            </w:r>
          </w:p>
          <w:p w14:paraId="6A96B52A" w14:textId="77777777" w:rsidR="00EE50D9" w:rsidRPr="00EE50D9" w:rsidRDefault="00EE50D9" w:rsidP="00EE50D9">
            <w:pPr>
              <w:spacing w:after="0"/>
              <w:rPr>
                <w:rFonts w:ascii="Aptos" w:eastAsia="MS Mincho" w:hAnsi="Aptos" w:cs="Calibri"/>
                <w:sz w:val="22"/>
                <w:szCs w:val="22"/>
                <w:lang w:val="en-US" w:eastAsia="en-AU"/>
              </w:rPr>
            </w:pPr>
          </w:p>
        </w:tc>
        <w:tc>
          <w:tcPr>
            <w:tcW w:w="3969" w:type="dxa"/>
            <w:shd w:val="clear" w:color="auto" w:fill="auto"/>
            <w:tcMar>
              <w:top w:w="0" w:type="dxa"/>
              <w:left w:w="108" w:type="dxa"/>
              <w:bottom w:w="0" w:type="dxa"/>
              <w:right w:w="108" w:type="dxa"/>
            </w:tcMar>
            <w:vAlign w:val="center"/>
          </w:tcPr>
          <w:p w14:paraId="32B10591" w14:textId="77777777" w:rsidR="00EE50D9" w:rsidRPr="00EE50D9" w:rsidRDefault="00EE50D9" w:rsidP="00EE50D9">
            <w:pPr>
              <w:spacing w:after="0"/>
              <w:rPr>
                <w:rFonts w:ascii="Aptos" w:eastAsia="MS Mincho" w:hAnsi="Aptos" w:cs="Calibri"/>
                <w:sz w:val="22"/>
                <w:szCs w:val="22"/>
                <w:lang w:val="en-US" w:eastAsia="en-AU"/>
              </w:rPr>
            </w:pPr>
          </w:p>
        </w:tc>
      </w:tr>
    </w:tbl>
    <w:p w14:paraId="6C836C7A" w14:textId="77777777" w:rsidR="00414EF3" w:rsidRPr="002303B7" w:rsidRDefault="00414EF3" w:rsidP="00414EF3">
      <w:pPr>
        <w:rPr>
          <w:lang w:val="en-GB"/>
        </w:rPr>
      </w:pPr>
    </w:p>
    <w:sectPr w:rsidR="00414EF3" w:rsidRPr="002303B7" w:rsidSect="00BB6C82">
      <w:headerReference w:type="default" r:id="rId18"/>
      <w:footerReference w:type="default" r:id="rId19"/>
      <w:headerReference w:type="first" r:id="rId20"/>
      <w:pgSz w:w="11906" w:h="16838" w:code="9"/>
      <w:pgMar w:top="993" w:right="849"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1011" w14:textId="77777777" w:rsidR="00AD1E67" w:rsidRDefault="00AD1E67" w:rsidP="00190C24">
      <w:r>
        <w:separator/>
      </w:r>
    </w:p>
  </w:endnote>
  <w:endnote w:type="continuationSeparator" w:id="0">
    <w:p w14:paraId="01B92B54" w14:textId="77777777" w:rsidR="00AD1E67" w:rsidRDefault="00AD1E6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98AD" w14:textId="77777777" w:rsidR="00D17E7D" w:rsidRDefault="002C3A02">
    <w:pPr>
      <w:pStyle w:val="Footer"/>
    </w:pPr>
    <w:r>
      <w:rPr>
        <w:noProof/>
      </w:rPr>
      <mc:AlternateContent>
        <mc:Choice Requires="wps">
          <w:drawing>
            <wp:anchor distT="0" distB="0" distL="114300" distR="114300" simplePos="0" relativeHeight="251659264" behindDoc="1" locked="1" layoutInCell="1" allowOverlap="1" wp14:anchorId="1B59F420" wp14:editId="64F7323D">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34EF9"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7A4F2AFE" wp14:editId="4A315480">
          <wp:simplePos x="0" y="0"/>
          <wp:positionH relativeFrom="column">
            <wp:posOffset>3484178</wp:posOffset>
          </wp:positionH>
          <wp:positionV relativeFrom="paragraph">
            <wp:posOffset>161235</wp:posOffset>
          </wp:positionV>
          <wp:extent cx="3097132" cy="520504"/>
          <wp:effectExtent l="0" t="0" r="0" b="0"/>
          <wp:wrapNone/>
          <wp:docPr id="900674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358BFE50" w14:textId="77777777" w:rsidR="00D17E7D" w:rsidRDefault="00D17E7D">
    <w:pPr>
      <w:pStyle w:val="Footer"/>
    </w:pPr>
  </w:p>
  <w:p w14:paraId="56A81841"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D7A3" w14:textId="77777777" w:rsidR="00AD1E67" w:rsidRDefault="00AD1E67" w:rsidP="00190C24">
      <w:r>
        <w:separator/>
      </w:r>
    </w:p>
  </w:footnote>
  <w:footnote w:type="continuationSeparator" w:id="0">
    <w:p w14:paraId="692A6FE5" w14:textId="77777777" w:rsidR="00AD1E67" w:rsidRDefault="00AD1E6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7B21" w14:textId="77777777" w:rsidR="00273E87" w:rsidRDefault="00273E87" w:rsidP="00555C3B">
    <w:pPr>
      <w:pStyle w:val="Header"/>
      <w:rPr>
        <w:lang w:val="en-US"/>
      </w:rPr>
    </w:pPr>
  </w:p>
  <w:p w14:paraId="790B914D"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4F7626A9" wp14:editId="02B6013B">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3F8D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240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C3020"/>
    <w:multiLevelType w:val="hybridMultilevel"/>
    <w:tmpl w:val="F3B640F2"/>
    <w:lvl w:ilvl="0" w:tplc="EE3E7096">
      <w:start w:val="1"/>
      <w:numFmt w:val="bullet"/>
      <w:lvlText w:val=""/>
      <w:lvlJc w:val="left"/>
      <w:pPr>
        <w:ind w:left="419" w:hanging="317"/>
      </w:pPr>
      <w:rPr>
        <w:rFonts w:ascii="Wingdings" w:eastAsia="Wingdings" w:hAnsi="Wingdings" w:hint="default"/>
        <w:w w:val="103"/>
        <w:sz w:val="20"/>
        <w:szCs w:val="20"/>
      </w:rPr>
    </w:lvl>
    <w:lvl w:ilvl="1" w:tplc="AE86E820">
      <w:start w:val="1"/>
      <w:numFmt w:val="bullet"/>
      <w:lvlText w:val="•"/>
      <w:lvlJc w:val="left"/>
      <w:pPr>
        <w:ind w:left="728" w:hanging="317"/>
      </w:pPr>
      <w:rPr>
        <w:rFonts w:hint="default"/>
      </w:rPr>
    </w:lvl>
    <w:lvl w:ilvl="2" w:tplc="95440070">
      <w:start w:val="1"/>
      <w:numFmt w:val="bullet"/>
      <w:lvlText w:val="•"/>
      <w:lvlJc w:val="left"/>
      <w:pPr>
        <w:ind w:left="1037" w:hanging="317"/>
      </w:pPr>
      <w:rPr>
        <w:rFonts w:hint="default"/>
      </w:rPr>
    </w:lvl>
    <w:lvl w:ilvl="3" w:tplc="25349110">
      <w:start w:val="1"/>
      <w:numFmt w:val="bullet"/>
      <w:lvlText w:val="•"/>
      <w:lvlJc w:val="left"/>
      <w:pPr>
        <w:ind w:left="1347" w:hanging="317"/>
      </w:pPr>
      <w:rPr>
        <w:rFonts w:hint="default"/>
      </w:rPr>
    </w:lvl>
    <w:lvl w:ilvl="4" w:tplc="74A2E626">
      <w:start w:val="1"/>
      <w:numFmt w:val="bullet"/>
      <w:lvlText w:val="•"/>
      <w:lvlJc w:val="left"/>
      <w:pPr>
        <w:ind w:left="1656" w:hanging="317"/>
      </w:pPr>
      <w:rPr>
        <w:rFonts w:hint="default"/>
      </w:rPr>
    </w:lvl>
    <w:lvl w:ilvl="5" w:tplc="FF6EC868">
      <w:start w:val="1"/>
      <w:numFmt w:val="bullet"/>
      <w:lvlText w:val="•"/>
      <w:lvlJc w:val="left"/>
      <w:pPr>
        <w:ind w:left="1965" w:hanging="317"/>
      </w:pPr>
      <w:rPr>
        <w:rFonts w:hint="default"/>
      </w:rPr>
    </w:lvl>
    <w:lvl w:ilvl="6" w:tplc="EC8AF116">
      <w:start w:val="1"/>
      <w:numFmt w:val="bullet"/>
      <w:lvlText w:val="•"/>
      <w:lvlJc w:val="left"/>
      <w:pPr>
        <w:ind w:left="2274" w:hanging="317"/>
      </w:pPr>
      <w:rPr>
        <w:rFonts w:hint="default"/>
      </w:rPr>
    </w:lvl>
    <w:lvl w:ilvl="7" w:tplc="970E7EDC">
      <w:start w:val="1"/>
      <w:numFmt w:val="bullet"/>
      <w:lvlText w:val="•"/>
      <w:lvlJc w:val="left"/>
      <w:pPr>
        <w:ind w:left="2584" w:hanging="317"/>
      </w:pPr>
      <w:rPr>
        <w:rFonts w:hint="default"/>
      </w:rPr>
    </w:lvl>
    <w:lvl w:ilvl="8" w:tplc="50FE8ADC">
      <w:start w:val="1"/>
      <w:numFmt w:val="bullet"/>
      <w:lvlText w:val="•"/>
      <w:lvlJc w:val="left"/>
      <w:pPr>
        <w:ind w:left="2893" w:hanging="317"/>
      </w:pPr>
      <w:rPr>
        <w:rFont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65642D"/>
    <w:multiLevelType w:val="hybridMultilevel"/>
    <w:tmpl w:val="C3C875D6"/>
    <w:lvl w:ilvl="0" w:tplc="3028C096">
      <w:start w:val="1"/>
      <w:numFmt w:val="bullet"/>
      <w:lvlText w:val=""/>
      <w:lvlJc w:val="left"/>
      <w:pPr>
        <w:ind w:left="452" w:hanging="284"/>
      </w:pPr>
      <w:rPr>
        <w:rFonts w:ascii="Wingdings" w:eastAsia="Wingdings" w:hAnsi="Wingdings" w:hint="default"/>
        <w:w w:val="102"/>
        <w:sz w:val="20"/>
        <w:szCs w:val="20"/>
      </w:rPr>
    </w:lvl>
    <w:lvl w:ilvl="1" w:tplc="CFDCC93C">
      <w:start w:val="1"/>
      <w:numFmt w:val="bullet"/>
      <w:lvlText w:val="•"/>
      <w:lvlJc w:val="left"/>
      <w:pPr>
        <w:ind w:left="698" w:hanging="284"/>
      </w:pPr>
      <w:rPr>
        <w:rFonts w:hint="default"/>
      </w:rPr>
    </w:lvl>
    <w:lvl w:ilvl="2" w:tplc="B4269B96">
      <w:start w:val="1"/>
      <w:numFmt w:val="bullet"/>
      <w:lvlText w:val="•"/>
      <w:lvlJc w:val="left"/>
      <w:pPr>
        <w:ind w:left="944" w:hanging="284"/>
      </w:pPr>
      <w:rPr>
        <w:rFonts w:hint="default"/>
      </w:rPr>
    </w:lvl>
    <w:lvl w:ilvl="3" w:tplc="6A7A3C6E">
      <w:start w:val="1"/>
      <w:numFmt w:val="bullet"/>
      <w:lvlText w:val="•"/>
      <w:lvlJc w:val="left"/>
      <w:pPr>
        <w:ind w:left="1190" w:hanging="284"/>
      </w:pPr>
      <w:rPr>
        <w:rFonts w:hint="default"/>
      </w:rPr>
    </w:lvl>
    <w:lvl w:ilvl="4" w:tplc="A7F2759C">
      <w:start w:val="1"/>
      <w:numFmt w:val="bullet"/>
      <w:lvlText w:val="•"/>
      <w:lvlJc w:val="left"/>
      <w:pPr>
        <w:ind w:left="1436" w:hanging="284"/>
      </w:pPr>
      <w:rPr>
        <w:rFonts w:hint="default"/>
      </w:rPr>
    </w:lvl>
    <w:lvl w:ilvl="5" w:tplc="6D3ABF4A">
      <w:start w:val="1"/>
      <w:numFmt w:val="bullet"/>
      <w:lvlText w:val="•"/>
      <w:lvlJc w:val="left"/>
      <w:pPr>
        <w:ind w:left="1682" w:hanging="284"/>
      </w:pPr>
      <w:rPr>
        <w:rFonts w:hint="default"/>
      </w:rPr>
    </w:lvl>
    <w:lvl w:ilvl="6" w:tplc="19F29B84">
      <w:start w:val="1"/>
      <w:numFmt w:val="bullet"/>
      <w:lvlText w:val="•"/>
      <w:lvlJc w:val="left"/>
      <w:pPr>
        <w:ind w:left="1928" w:hanging="284"/>
      </w:pPr>
      <w:rPr>
        <w:rFonts w:hint="default"/>
      </w:rPr>
    </w:lvl>
    <w:lvl w:ilvl="7" w:tplc="C296942E">
      <w:start w:val="1"/>
      <w:numFmt w:val="bullet"/>
      <w:lvlText w:val="•"/>
      <w:lvlJc w:val="left"/>
      <w:pPr>
        <w:ind w:left="2174" w:hanging="284"/>
      </w:pPr>
      <w:rPr>
        <w:rFonts w:hint="default"/>
      </w:rPr>
    </w:lvl>
    <w:lvl w:ilvl="8" w:tplc="2AB017A8">
      <w:start w:val="1"/>
      <w:numFmt w:val="bullet"/>
      <w:lvlText w:val="•"/>
      <w:lvlJc w:val="left"/>
      <w:pPr>
        <w:ind w:left="2420" w:hanging="284"/>
      </w:pPr>
      <w:rPr>
        <w:rFonts w:hint="default"/>
      </w:rPr>
    </w:lvl>
  </w:abstractNum>
  <w:abstractNum w:abstractNumId="4" w15:restartNumberingAfterBreak="0">
    <w:nsid w:val="07957D48"/>
    <w:multiLevelType w:val="hybridMultilevel"/>
    <w:tmpl w:val="2376F3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217F74"/>
    <w:multiLevelType w:val="hybridMultilevel"/>
    <w:tmpl w:val="D13EF200"/>
    <w:lvl w:ilvl="0" w:tplc="3CA8819A">
      <w:start w:val="1"/>
      <w:numFmt w:val="bullet"/>
      <w:lvlText w:val=""/>
      <w:lvlJc w:val="left"/>
      <w:pPr>
        <w:ind w:left="419" w:hanging="284"/>
      </w:pPr>
      <w:rPr>
        <w:rFonts w:ascii="Wingdings" w:eastAsia="Wingdings" w:hAnsi="Wingdings" w:hint="default"/>
        <w:w w:val="102"/>
        <w:sz w:val="20"/>
        <w:szCs w:val="20"/>
      </w:rPr>
    </w:lvl>
    <w:lvl w:ilvl="1" w:tplc="4F12C088">
      <w:start w:val="1"/>
      <w:numFmt w:val="bullet"/>
      <w:lvlText w:val="•"/>
      <w:lvlJc w:val="left"/>
      <w:pPr>
        <w:ind w:left="728" w:hanging="284"/>
      </w:pPr>
      <w:rPr>
        <w:rFonts w:hint="default"/>
      </w:rPr>
    </w:lvl>
    <w:lvl w:ilvl="2" w:tplc="A4E8CF58">
      <w:start w:val="1"/>
      <w:numFmt w:val="bullet"/>
      <w:lvlText w:val="•"/>
      <w:lvlJc w:val="left"/>
      <w:pPr>
        <w:ind w:left="1037" w:hanging="284"/>
      </w:pPr>
      <w:rPr>
        <w:rFonts w:hint="default"/>
      </w:rPr>
    </w:lvl>
    <w:lvl w:ilvl="3" w:tplc="E32A521C">
      <w:start w:val="1"/>
      <w:numFmt w:val="bullet"/>
      <w:lvlText w:val="•"/>
      <w:lvlJc w:val="left"/>
      <w:pPr>
        <w:ind w:left="1347" w:hanging="284"/>
      </w:pPr>
      <w:rPr>
        <w:rFonts w:hint="default"/>
      </w:rPr>
    </w:lvl>
    <w:lvl w:ilvl="4" w:tplc="927E624A">
      <w:start w:val="1"/>
      <w:numFmt w:val="bullet"/>
      <w:lvlText w:val="•"/>
      <w:lvlJc w:val="left"/>
      <w:pPr>
        <w:ind w:left="1656" w:hanging="284"/>
      </w:pPr>
      <w:rPr>
        <w:rFonts w:hint="default"/>
      </w:rPr>
    </w:lvl>
    <w:lvl w:ilvl="5" w:tplc="4B22BF96">
      <w:start w:val="1"/>
      <w:numFmt w:val="bullet"/>
      <w:lvlText w:val="•"/>
      <w:lvlJc w:val="left"/>
      <w:pPr>
        <w:ind w:left="1965" w:hanging="284"/>
      </w:pPr>
      <w:rPr>
        <w:rFonts w:hint="default"/>
      </w:rPr>
    </w:lvl>
    <w:lvl w:ilvl="6" w:tplc="6FBCEB56">
      <w:start w:val="1"/>
      <w:numFmt w:val="bullet"/>
      <w:lvlText w:val="•"/>
      <w:lvlJc w:val="left"/>
      <w:pPr>
        <w:ind w:left="2274" w:hanging="284"/>
      </w:pPr>
      <w:rPr>
        <w:rFonts w:hint="default"/>
      </w:rPr>
    </w:lvl>
    <w:lvl w:ilvl="7" w:tplc="C5E0B638">
      <w:start w:val="1"/>
      <w:numFmt w:val="bullet"/>
      <w:lvlText w:val="•"/>
      <w:lvlJc w:val="left"/>
      <w:pPr>
        <w:ind w:left="2584" w:hanging="284"/>
      </w:pPr>
      <w:rPr>
        <w:rFonts w:hint="default"/>
      </w:rPr>
    </w:lvl>
    <w:lvl w:ilvl="8" w:tplc="29BC9B84">
      <w:start w:val="1"/>
      <w:numFmt w:val="bullet"/>
      <w:lvlText w:val="•"/>
      <w:lvlJc w:val="left"/>
      <w:pPr>
        <w:ind w:left="2893" w:hanging="284"/>
      </w:pPr>
      <w:rPr>
        <w:rFonts w:hint="default"/>
      </w:rPr>
    </w:lvl>
  </w:abstractNum>
  <w:abstractNum w:abstractNumId="6" w15:restartNumberingAfterBreak="0">
    <w:nsid w:val="0E6A275F"/>
    <w:multiLevelType w:val="hybridMultilevel"/>
    <w:tmpl w:val="541E6614"/>
    <w:lvl w:ilvl="0" w:tplc="E778621C">
      <w:start w:val="1"/>
      <w:numFmt w:val="bullet"/>
      <w:lvlText w:val=""/>
      <w:lvlJc w:val="left"/>
      <w:pPr>
        <w:ind w:left="436" w:hanging="360"/>
      </w:pPr>
      <w:rPr>
        <w:rFonts w:ascii="Symbol" w:hAnsi="Symbol" w:hint="default"/>
      </w:rPr>
    </w:lvl>
    <w:lvl w:ilvl="1" w:tplc="2E1E9D82" w:tentative="1">
      <w:start w:val="1"/>
      <w:numFmt w:val="bullet"/>
      <w:lvlText w:val="o"/>
      <w:lvlJc w:val="left"/>
      <w:pPr>
        <w:ind w:left="1156" w:hanging="360"/>
      </w:pPr>
      <w:rPr>
        <w:rFonts w:ascii="Courier New" w:hAnsi="Courier New" w:cs="Courier New" w:hint="default"/>
      </w:rPr>
    </w:lvl>
    <w:lvl w:ilvl="2" w:tplc="15B066D4" w:tentative="1">
      <w:start w:val="1"/>
      <w:numFmt w:val="bullet"/>
      <w:lvlText w:val=""/>
      <w:lvlJc w:val="left"/>
      <w:pPr>
        <w:ind w:left="1876" w:hanging="360"/>
      </w:pPr>
      <w:rPr>
        <w:rFonts w:ascii="Wingdings" w:hAnsi="Wingdings" w:hint="default"/>
      </w:rPr>
    </w:lvl>
    <w:lvl w:ilvl="3" w:tplc="2F5E6FAA" w:tentative="1">
      <w:start w:val="1"/>
      <w:numFmt w:val="bullet"/>
      <w:lvlText w:val=""/>
      <w:lvlJc w:val="left"/>
      <w:pPr>
        <w:ind w:left="2596" w:hanging="360"/>
      </w:pPr>
      <w:rPr>
        <w:rFonts w:ascii="Symbol" w:hAnsi="Symbol" w:hint="default"/>
      </w:rPr>
    </w:lvl>
    <w:lvl w:ilvl="4" w:tplc="64523230" w:tentative="1">
      <w:start w:val="1"/>
      <w:numFmt w:val="bullet"/>
      <w:lvlText w:val="o"/>
      <w:lvlJc w:val="left"/>
      <w:pPr>
        <w:ind w:left="3316" w:hanging="360"/>
      </w:pPr>
      <w:rPr>
        <w:rFonts w:ascii="Courier New" w:hAnsi="Courier New" w:cs="Courier New" w:hint="default"/>
      </w:rPr>
    </w:lvl>
    <w:lvl w:ilvl="5" w:tplc="DA6A9DD8" w:tentative="1">
      <w:start w:val="1"/>
      <w:numFmt w:val="bullet"/>
      <w:lvlText w:val=""/>
      <w:lvlJc w:val="left"/>
      <w:pPr>
        <w:ind w:left="4036" w:hanging="360"/>
      </w:pPr>
      <w:rPr>
        <w:rFonts w:ascii="Wingdings" w:hAnsi="Wingdings" w:hint="default"/>
      </w:rPr>
    </w:lvl>
    <w:lvl w:ilvl="6" w:tplc="CFE64862" w:tentative="1">
      <w:start w:val="1"/>
      <w:numFmt w:val="bullet"/>
      <w:lvlText w:val=""/>
      <w:lvlJc w:val="left"/>
      <w:pPr>
        <w:ind w:left="4756" w:hanging="360"/>
      </w:pPr>
      <w:rPr>
        <w:rFonts w:ascii="Symbol" w:hAnsi="Symbol" w:hint="default"/>
      </w:rPr>
    </w:lvl>
    <w:lvl w:ilvl="7" w:tplc="5418A852" w:tentative="1">
      <w:start w:val="1"/>
      <w:numFmt w:val="bullet"/>
      <w:lvlText w:val="o"/>
      <w:lvlJc w:val="left"/>
      <w:pPr>
        <w:ind w:left="5476" w:hanging="360"/>
      </w:pPr>
      <w:rPr>
        <w:rFonts w:ascii="Courier New" w:hAnsi="Courier New" w:cs="Courier New" w:hint="default"/>
      </w:rPr>
    </w:lvl>
    <w:lvl w:ilvl="8" w:tplc="BF407936" w:tentative="1">
      <w:start w:val="1"/>
      <w:numFmt w:val="bullet"/>
      <w:lvlText w:val=""/>
      <w:lvlJc w:val="left"/>
      <w:pPr>
        <w:ind w:left="6196" w:hanging="360"/>
      </w:pPr>
      <w:rPr>
        <w:rFonts w:ascii="Wingdings" w:hAnsi="Wingdings" w:hint="default"/>
      </w:rPr>
    </w:lvl>
  </w:abstractNum>
  <w:abstractNum w:abstractNumId="7" w15:restartNumberingAfterBreak="0">
    <w:nsid w:val="0FBF47A5"/>
    <w:multiLevelType w:val="hybridMultilevel"/>
    <w:tmpl w:val="6E82DFFE"/>
    <w:lvl w:ilvl="0" w:tplc="93A82E1C">
      <w:start w:val="1"/>
      <w:numFmt w:val="bullet"/>
      <w:lvlText w:val=""/>
      <w:lvlJc w:val="left"/>
      <w:pPr>
        <w:ind w:left="455" w:hanging="284"/>
      </w:pPr>
      <w:rPr>
        <w:rFonts w:ascii="Wingdings" w:eastAsia="Wingdings" w:hAnsi="Wingdings" w:hint="default"/>
        <w:w w:val="103"/>
        <w:sz w:val="20"/>
        <w:szCs w:val="20"/>
      </w:rPr>
    </w:lvl>
    <w:lvl w:ilvl="1" w:tplc="43CC38A8">
      <w:start w:val="1"/>
      <w:numFmt w:val="bullet"/>
      <w:lvlText w:val="•"/>
      <w:lvlJc w:val="left"/>
      <w:pPr>
        <w:ind w:left="701" w:hanging="284"/>
      </w:pPr>
      <w:rPr>
        <w:rFonts w:hint="default"/>
      </w:rPr>
    </w:lvl>
    <w:lvl w:ilvl="2" w:tplc="D4D21970">
      <w:start w:val="1"/>
      <w:numFmt w:val="bullet"/>
      <w:lvlText w:val="•"/>
      <w:lvlJc w:val="left"/>
      <w:pPr>
        <w:ind w:left="946" w:hanging="284"/>
      </w:pPr>
      <w:rPr>
        <w:rFonts w:hint="default"/>
      </w:rPr>
    </w:lvl>
    <w:lvl w:ilvl="3" w:tplc="24D45A02">
      <w:start w:val="1"/>
      <w:numFmt w:val="bullet"/>
      <w:lvlText w:val="•"/>
      <w:lvlJc w:val="left"/>
      <w:pPr>
        <w:ind w:left="1192" w:hanging="284"/>
      </w:pPr>
      <w:rPr>
        <w:rFonts w:hint="default"/>
      </w:rPr>
    </w:lvl>
    <w:lvl w:ilvl="4" w:tplc="9732F96C">
      <w:start w:val="1"/>
      <w:numFmt w:val="bullet"/>
      <w:lvlText w:val="•"/>
      <w:lvlJc w:val="left"/>
      <w:pPr>
        <w:ind w:left="1438" w:hanging="284"/>
      </w:pPr>
      <w:rPr>
        <w:rFonts w:hint="default"/>
      </w:rPr>
    </w:lvl>
    <w:lvl w:ilvl="5" w:tplc="5E1CD716">
      <w:start w:val="1"/>
      <w:numFmt w:val="bullet"/>
      <w:lvlText w:val="•"/>
      <w:lvlJc w:val="left"/>
      <w:pPr>
        <w:ind w:left="1683" w:hanging="284"/>
      </w:pPr>
      <w:rPr>
        <w:rFonts w:hint="default"/>
      </w:rPr>
    </w:lvl>
    <w:lvl w:ilvl="6" w:tplc="DF3A64D2">
      <w:start w:val="1"/>
      <w:numFmt w:val="bullet"/>
      <w:lvlText w:val="•"/>
      <w:lvlJc w:val="left"/>
      <w:pPr>
        <w:ind w:left="1929" w:hanging="284"/>
      </w:pPr>
      <w:rPr>
        <w:rFonts w:hint="default"/>
      </w:rPr>
    </w:lvl>
    <w:lvl w:ilvl="7" w:tplc="3670C65A">
      <w:start w:val="1"/>
      <w:numFmt w:val="bullet"/>
      <w:lvlText w:val="•"/>
      <w:lvlJc w:val="left"/>
      <w:pPr>
        <w:ind w:left="2175" w:hanging="284"/>
      </w:pPr>
      <w:rPr>
        <w:rFonts w:hint="default"/>
      </w:rPr>
    </w:lvl>
    <w:lvl w:ilvl="8" w:tplc="F4F4BB42">
      <w:start w:val="1"/>
      <w:numFmt w:val="bullet"/>
      <w:lvlText w:val="•"/>
      <w:lvlJc w:val="left"/>
      <w:pPr>
        <w:ind w:left="2421" w:hanging="284"/>
      </w:pPr>
      <w:rPr>
        <w:rFonts w:hint="default"/>
      </w:rPr>
    </w:lvl>
  </w:abstractNum>
  <w:abstractNum w:abstractNumId="8" w15:restartNumberingAfterBreak="0">
    <w:nsid w:val="18B04165"/>
    <w:multiLevelType w:val="hybridMultilevel"/>
    <w:tmpl w:val="1A42B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22F28"/>
    <w:multiLevelType w:val="hybridMultilevel"/>
    <w:tmpl w:val="257432E2"/>
    <w:lvl w:ilvl="0" w:tplc="A808BD4C">
      <w:numFmt w:val="bullet"/>
      <w:lvlText w:val="»"/>
      <w:lvlJc w:val="left"/>
      <w:pPr>
        <w:ind w:left="720" w:hanging="360"/>
      </w:pPr>
      <w:rPr>
        <w:rFonts w:ascii="STKaiti" w:eastAsia="STKaiti" w:hAnsi="STKaiti"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6267FB"/>
    <w:multiLevelType w:val="hybridMultilevel"/>
    <w:tmpl w:val="85300460"/>
    <w:lvl w:ilvl="0" w:tplc="A808BD4C">
      <w:numFmt w:val="bullet"/>
      <w:lvlText w:val="»"/>
      <w:lvlJc w:val="left"/>
      <w:pPr>
        <w:ind w:left="720" w:hanging="360"/>
      </w:pPr>
      <w:rPr>
        <w:rFonts w:ascii="STKaiti" w:eastAsia="STKaiti" w:hAnsi="STKaiti"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D670D"/>
    <w:multiLevelType w:val="hybridMultilevel"/>
    <w:tmpl w:val="61E03E62"/>
    <w:lvl w:ilvl="0" w:tplc="DBACFB6C">
      <w:start w:val="1"/>
      <w:numFmt w:val="bullet"/>
      <w:lvlText w:val=""/>
      <w:lvlJc w:val="left"/>
      <w:pPr>
        <w:ind w:left="455" w:hanging="284"/>
      </w:pPr>
      <w:rPr>
        <w:rFonts w:ascii="Wingdings" w:eastAsia="Wingdings" w:hAnsi="Wingdings" w:hint="default"/>
        <w:w w:val="103"/>
        <w:sz w:val="20"/>
        <w:szCs w:val="20"/>
      </w:rPr>
    </w:lvl>
    <w:lvl w:ilvl="1" w:tplc="03F05F78">
      <w:start w:val="1"/>
      <w:numFmt w:val="bullet"/>
      <w:lvlText w:val="•"/>
      <w:lvlJc w:val="left"/>
      <w:pPr>
        <w:ind w:left="701" w:hanging="284"/>
      </w:pPr>
      <w:rPr>
        <w:rFonts w:hint="default"/>
      </w:rPr>
    </w:lvl>
    <w:lvl w:ilvl="2" w:tplc="0D9439B0">
      <w:start w:val="1"/>
      <w:numFmt w:val="bullet"/>
      <w:lvlText w:val="•"/>
      <w:lvlJc w:val="left"/>
      <w:pPr>
        <w:ind w:left="946" w:hanging="284"/>
      </w:pPr>
      <w:rPr>
        <w:rFonts w:hint="default"/>
      </w:rPr>
    </w:lvl>
    <w:lvl w:ilvl="3" w:tplc="73BEDFA2">
      <w:start w:val="1"/>
      <w:numFmt w:val="bullet"/>
      <w:lvlText w:val="•"/>
      <w:lvlJc w:val="left"/>
      <w:pPr>
        <w:ind w:left="1192" w:hanging="284"/>
      </w:pPr>
      <w:rPr>
        <w:rFonts w:hint="default"/>
      </w:rPr>
    </w:lvl>
    <w:lvl w:ilvl="4" w:tplc="0A549970">
      <w:start w:val="1"/>
      <w:numFmt w:val="bullet"/>
      <w:lvlText w:val="•"/>
      <w:lvlJc w:val="left"/>
      <w:pPr>
        <w:ind w:left="1438" w:hanging="284"/>
      </w:pPr>
      <w:rPr>
        <w:rFonts w:hint="default"/>
      </w:rPr>
    </w:lvl>
    <w:lvl w:ilvl="5" w:tplc="0C4AF388">
      <w:start w:val="1"/>
      <w:numFmt w:val="bullet"/>
      <w:lvlText w:val="•"/>
      <w:lvlJc w:val="left"/>
      <w:pPr>
        <w:ind w:left="1683" w:hanging="284"/>
      </w:pPr>
      <w:rPr>
        <w:rFonts w:hint="default"/>
      </w:rPr>
    </w:lvl>
    <w:lvl w:ilvl="6" w:tplc="2FC2757C">
      <w:start w:val="1"/>
      <w:numFmt w:val="bullet"/>
      <w:lvlText w:val="•"/>
      <w:lvlJc w:val="left"/>
      <w:pPr>
        <w:ind w:left="1929" w:hanging="284"/>
      </w:pPr>
      <w:rPr>
        <w:rFonts w:hint="default"/>
      </w:rPr>
    </w:lvl>
    <w:lvl w:ilvl="7" w:tplc="B034611E">
      <w:start w:val="1"/>
      <w:numFmt w:val="bullet"/>
      <w:lvlText w:val="•"/>
      <w:lvlJc w:val="left"/>
      <w:pPr>
        <w:ind w:left="2175" w:hanging="284"/>
      </w:pPr>
      <w:rPr>
        <w:rFonts w:hint="default"/>
      </w:rPr>
    </w:lvl>
    <w:lvl w:ilvl="8" w:tplc="10306D28">
      <w:start w:val="1"/>
      <w:numFmt w:val="bullet"/>
      <w:lvlText w:val="•"/>
      <w:lvlJc w:val="left"/>
      <w:pPr>
        <w:ind w:left="2421" w:hanging="284"/>
      </w:pPr>
      <w:rPr>
        <w:rFonts w:hint="default"/>
      </w:rPr>
    </w:lvl>
  </w:abstractNum>
  <w:abstractNum w:abstractNumId="1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A50E2"/>
    <w:multiLevelType w:val="hybridMultilevel"/>
    <w:tmpl w:val="1C64A68C"/>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D67C4A"/>
    <w:multiLevelType w:val="hybridMultilevel"/>
    <w:tmpl w:val="CBF8A62E"/>
    <w:lvl w:ilvl="0" w:tplc="A9BC0C7C">
      <w:start w:val="1"/>
      <w:numFmt w:val="bullet"/>
      <w:lvlText w:val=""/>
      <w:lvlJc w:val="left"/>
      <w:pPr>
        <w:ind w:left="419" w:hanging="317"/>
      </w:pPr>
      <w:rPr>
        <w:rFonts w:ascii="Wingdings" w:eastAsia="Wingdings" w:hAnsi="Wingdings" w:hint="default"/>
        <w:w w:val="99"/>
        <w:sz w:val="20"/>
        <w:szCs w:val="20"/>
      </w:rPr>
    </w:lvl>
    <w:lvl w:ilvl="1" w:tplc="65584F9E">
      <w:start w:val="1"/>
      <w:numFmt w:val="bullet"/>
      <w:lvlText w:val="•"/>
      <w:lvlJc w:val="left"/>
      <w:pPr>
        <w:ind w:left="1354" w:hanging="317"/>
      </w:pPr>
      <w:rPr>
        <w:rFonts w:hint="default"/>
      </w:rPr>
    </w:lvl>
    <w:lvl w:ilvl="2" w:tplc="D52CB168">
      <w:start w:val="1"/>
      <w:numFmt w:val="bullet"/>
      <w:lvlText w:val="•"/>
      <w:lvlJc w:val="left"/>
      <w:pPr>
        <w:ind w:left="2290" w:hanging="317"/>
      </w:pPr>
      <w:rPr>
        <w:rFonts w:hint="default"/>
      </w:rPr>
    </w:lvl>
    <w:lvl w:ilvl="3" w:tplc="954AE002">
      <w:start w:val="1"/>
      <w:numFmt w:val="bullet"/>
      <w:lvlText w:val="•"/>
      <w:lvlJc w:val="left"/>
      <w:pPr>
        <w:ind w:left="3225" w:hanging="317"/>
      </w:pPr>
      <w:rPr>
        <w:rFonts w:hint="default"/>
      </w:rPr>
    </w:lvl>
    <w:lvl w:ilvl="4" w:tplc="29AAD76C">
      <w:start w:val="1"/>
      <w:numFmt w:val="bullet"/>
      <w:lvlText w:val="•"/>
      <w:lvlJc w:val="left"/>
      <w:pPr>
        <w:ind w:left="4160" w:hanging="317"/>
      </w:pPr>
      <w:rPr>
        <w:rFonts w:hint="default"/>
      </w:rPr>
    </w:lvl>
    <w:lvl w:ilvl="5" w:tplc="C4AED156">
      <w:start w:val="1"/>
      <w:numFmt w:val="bullet"/>
      <w:lvlText w:val="•"/>
      <w:lvlJc w:val="left"/>
      <w:pPr>
        <w:ind w:left="5096" w:hanging="317"/>
      </w:pPr>
      <w:rPr>
        <w:rFonts w:hint="default"/>
      </w:rPr>
    </w:lvl>
    <w:lvl w:ilvl="6" w:tplc="46E08872">
      <w:start w:val="1"/>
      <w:numFmt w:val="bullet"/>
      <w:lvlText w:val="•"/>
      <w:lvlJc w:val="left"/>
      <w:pPr>
        <w:ind w:left="6031" w:hanging="317"/>
      </w:pPr>
      <w:rPr>
        <w:rFonts w:hint="default"/>
      </w:rPr>
    </w:lvl>
    <w:lvl w:ilvl="7" w:tplc="E5627084">
      <w:start w:val="1"/>
      <w:numFmt w:val="bullet"/>
      <w:lvlText w:val="•"/>
      <w:lvlJc w:val="left"/>
      <w:pPr>
        <w:ind w:left="6966" w:hanging="317"/>
      </w:pPr>
      <w:rPr>
        <w:rFonts w:hint="default"/>
      </w:rPr>
    </w:lvl>
    <w:lvl w:ilvl="8" w:tplc="F61C3584">
      <w:start w:val="1"/>
      <w:numFmt w:val="bullet"/>
      <w:lvlText w:val="•"/>
      <w:lvlJc w:val="left"/>
      <w:pPr>
        <w:ind w:left="7902" w:hanging="317"/>
      </w:pPr>
      <w:rPr>
        <w:rFonts w:hint="default"/>
      </w:rPr>
    </w:lvl>
  </w:abstractNum>
  <w:abstractNum w:abstractNumId="16" w15:restartNumberingAfterBreak="0">
    <w:nsid w:val="3A5E711D"/>
    <w:multiLevelType w:val="hybridMultilevel"/>
    <w:tmpl w:val="484AC4B0"/>
    <w:lvl w:ilvl="0" w:tplc="5434D4F4">
      <w:start w:val="1"/>
      <w:numFmt w:val="bullet"/>
      <w:lvlText w:val=""/>
      <w:lvlJc w:val="left"/>
      <w:pPr>
        <w:ind w:left="419" w:hanging="317"/>
      </w:pPr>
      <w:rPr>
        <w:rFonts w:ascii="Wingdings" w:eastAsia="Wingdings" w:hAnsi="Wingdings" w:hint="default"/>
        <w:w w:val="102"/>
        <w:sz w:val="20"/>
        <w:szCs w:val="20"/>
      </w:rPr>
    </w:lvl>
    <w:lvl w:ilvl="1" w:tplc="15023766">
      <w:start w:val="1"/>
      <w:numFmt w:val="bullet"/>
      <w:lvlText w:val="•"/>
      <w:lvlJc w:val="left"/>
      <w:pPr>
        <w:ind w:left="728" w:hanging="317"/>
      </w:pPr>
      <w:rPr>
        <w:rFonts w:hint="default"/>
      </w:rPr>
    </w:lvl>
    <w:lvl w:ilvl="2" w:tplc="BC36F0AE">
      <w:start w:val="1"/>
      <w:numFmt w:val="bullet"/>
      <w:lvlText w:val="•"/>
      <w:lvlJc w:val="left"/>
      <w:pPr>
        <w:ind w:left="1037" w:hanging="317"/>
      </w:pPr>
      <w:rPr>
        <w:rFonts w:hint="default"/>
      </w:rPr>
    </w:lvl>
    <w:lvl w:ilvl="3" w:tplc="CEF0509A">
      <w:start w:val="1"/>
      <w:numFmt w:val="bullet"/>
      <w:lvlText w:val="•"/>
      <w:lvlJc w:val="left"/>
      <w:pPr>
        <w:ind w:left="1347" w:hanging="317"/>
      </w:pPr>
      <w:rPr>
        <w:rFonts w:hint="default"/>
      </w:rPr>
    </w:lvl>
    <w:lvl w:ilvl="4" w:tplc="7DBC33C2">
      <w:start w:val="1"/>
      <w:numFmt w:val="bullet"/>
      <w:lvlText w:val="•"/>
      <w:lvlJc w:val="left"/>
      <w:pPr>
        <w:ind w:left="1656" w:hanging="317"/>
      </w:pPr>
      <w:rPr>
        <w:rFonts w:hint="default"/>
      </w:rPr>
    </w:lvl>
    <w:lvl w:ilvl="5" w:tplc="F946A1B0">
      <w:start w:val="1"/>
      <w:numFmt w:val="bullet"/>
      <w:lvlText w:val="•"/>
      <w:lvlJc w:val="left"/>
      <w:pPr>
        <w:ind w:left="1965" w:hanging="317"/>
      </w:pPr>
      <w:rPr>
        <w:rFonts w:hint="default"/>
      </w:rPr>
    </w:lvl>
    <w:lvl w:ilvl="6" w:tplc="8FBA349E">
      <w:start w:val="1"/>
      <w:numFmt w:val="bullet"/>
      <w:lvlText w:val="•"/>
      <w:lvlJc w:val="left"/>
      <w:pPr>
        <w:ind w:left="2274" w:hanging="317"/>
      </w:pPr>
      <w:rPr>
        <w:rFonts w:hint="default"/>
      </w:rPr>
    </w:lvl>
    <w:lvl w:ilvl="7" w:tplc="0032C694">
      <w:start w:val="1"/>
      <w:numFmt w:val="bullet"/>
      <w:lvlText w:val="•"/>
      <w:lvlJc w:val="left"/>
      <w:pPr>
        <w:ind w:left="2584" w:hanging="317"/>
      </w:pPr>
      <w:rPr>
        <w:rFonts w:hint="default"/>
      </w:rPr>
    </w:lvl>
    <w:lvl w:ilvl="8" w:tplc="BD7CB41E">
      <w:start w:val="1"/>
      <w:numFmt w:val="bullet"/>
      <w:lvlText w:val="•"/>
      <w:lvlJc w:val="left"/>
      <w:pPr>
        <w:ind w:left="2893" w:hanging="317"/>
      </w:pPr>
      <w:rPr>
        <w:rFonts w:hint="default"/>
      </w:rPr>
    </w:lvl>
  </w:abstractNum>
  <w:abstractNum w:abstractNumId="17" w15:restartNumberingAfterBreak="0">
    <w:nsid w:val="3AD65233"/>
    <w:multiLevelType w:val="hybridMultilevel"/>
    <w:tmpl w:val="4810F7EA"/>
    <w:lvl w:ilvl="0" w:tplc="6622A054">
      <w:start w:val="1"/>
      <w:numFmt w:val="bullet"/>
      <w:lvlText w:val=""/>
      <w:lvlJc w:val="left"/>
      <w:pPr>
        <w:ind w:left="708" w:hanging="332"/>
      </w:pPr>
      <w:rPr>
        <w:rFonts w:ascii="Wingdings" w:eastAsia="Wingdings" w:hAnsi="Wingdings" w:hint="default"/>
        <w:w w:val="99"/>
        <w:sz w:val="20"/>
        <w:szCs w:val="20"/>
      </w:rPr>
    </w:lvl>
    <w:lvl w:ilvl="1" w:tplc="37701536">
      <w:start w:val="1"/>
      <w:numFmt w:val="bullet"/>
      <w:lvlText w:val="•"/>
      <w:lvlJc w:val="left"/>
      <w:pPr>
        <w:ind w:left="972" w:hanging="332"/>
      </w:pPr>
      <w:rPr>
        <w:rFonts w:hint="default"/>
      </w:rPr>
    </w:lvl>
    <w:lvl w:ilvl="2" w:tplc="F95CFB24">
      <w:start w:val="1"/>
      <w:numFmt w:val="bullet"/>
      <w:lvlText w:val="•"/>
      <w:lvlJc w:val="left"/>
      <w:pPr>
        <w:ind w:left="1236" w:hanging="332"/>
      </w:pPr>
      <w:rPr>
        <w:rFonts w:hint="default"/>
      </w:rPr>
    </w:lvl>
    <w:lvl w:ilvl="3" w:tplc="3F784C3E">
      <w:start w:val="1"/>
      <w:numFmt w:val="bullet"/>
      <w:lvlText w:val="•"/>
      <w:lvlJc w:val="left"/>
      <w:pPr>
        <w:ind w:left="1500" w:hanging="332"/>
      </w:pPr>
      <w:rPr>
        <w:rFonts w:hint="default"/>
      </w:rPr>
    </w:lvl>
    <w:lvl w:ilvl="4" w:tplc="42AAF13A">
      <w:start w:val="1"/>
      <w:numFmt w:val="bullet"/>
      <w:lvlText w:val="•"/>
      <w:lvlJc w:val="left"/>
      <w:pPr>
        <w:ind w:left="1764" w:hanging="332"/>
      </w:pPr>
      <w:rPr>
        <w:rFonts w:hint="default"/>
      </w:rPr>
    </w:lvl>
    <w:lvl w:ilvl="5" w:tplc="FB464A96">
      <w:start w:val="1"/>
      <w:numFmt w:val="bullet"/>
      <w:lvlText w:val="•"/>
      <w:lvlJc w:val="left"/>
      <w:pPr>
        <w:ind w:left="2028" w:hanging="332"/>
      </w:pPr>
      <w:rPr>
        <w:rFonts w:hint="default"/>
      </w:rPr>
    </w:lvl>
    <w:lvl w:ilvl="6" w:tplc="E012D5AE">
      <w:start w:val="1"/>
      <w:numFmt w:val="bullet"/>
      <w:lvlText w:val="•"/>
      <w:lvlJc w:val="left"/>
      <w:pPr>
        <w:ind w:left="2292" w:hanging="332"/>
      </w:pPr>
      <w:rPr>
        <w:rFonts w:hint="default"/>
      </w:rPr>
    </w:lvl>
    <w:lvl w:ilvl="7" w:tplc="30244B32">
      <w:start w:val="1"/>
      <w:numFmt w:val="bullet"/>
      <w:lvlText w:val="•"/>
      <w:lvlJc w:val="left"/>
      <w:pPr>
        <w:ind w:left="2556" w:hanging="332"/>
      </w:pPr>
      <w:rPr>
        <w:rFonts w:hint="default"/>
      </w:rPr>
    </w:lvl>
    <w:lvl w:ilvl="8" w:tplc="0FE879E0">
      <w:start w:val="1"/>
      <w:numFmt w:val="bullet"/>
      <w:lvlText w:val="•"/>
      <w:lvlJc w:val="left"/>
      <w:pPr>
        <w:ind w:left="2820" w:hanging="332"/>
      </w:pPr>
      <w:rPr>
        <w:rFonts w:hint="default"/>
      </w:rPr>
    </w:lvl>
  </w:abstractNum>
  <w:abstractNum w:abstractNumId="18" w15:restartNumberingAfterBreak="0">
    <w:nsid w:val="3BD22F0D"/>
    <w:multiLevelType w:val="hybridMultilevel"/>
    <w:tmpl w:val="A596F782"/>
    <w:lvl w:ilvl="0" w:tplc="627A68C6">
      <w:start w:val="1"/>
      <w:numFmt w:val="bullet"/>
      <w:lvlText w:val=""/>
      <w:lvlJc w:val="left"/>
      <w:pPr>
        <w:ind w:left="419" w:hanging="317"/>
      </w:pPr>
      <w:rPr>
        <w:rFonts w:ascii="Wingdings" w:eastAsia="Wingdings" w:hAnsi="Wingdings" w:hint="default"/>
        <w:w w:val="99"/>
        <w:sz w:val="20"/>
        <w:szCs w:val="20"/>
      </w:rPr>
    </w:lvl>
    <w:lvl w:ilvl="1" w:tplc="0414F430">
      <w:start w:val="1"/>
      <w:numFmt w:val="bullet"/>
      <w:lvlText w:val="•"/>
      <w:lvlJc w:val="left"/>
      <w:pPr>
        <w:ind w:left="1354" w:hanging="317"/>
      </w:pPr>
      <w:rPr>
        <w:rFonts w:hint="default"/>
      </w:rPr>
    </w:lvl>
    <w:lvl w:ilvl="2" w:tplc="56EC2326">
      <w:start w:val="1"/>
      <w:numFmt w:val="bullet"/>
      <w:lvlText w:val="•"/>
      <w:lvlJc w:val="left"/>
      <w:pPr>
        <w:ind w:left="2290" w:hanging="317"/>
      </w:pPr>
      <w:rPr>
        <w:rFonts w:hint="default"/>
      </w:rPr>
    </w:lvl>
    <w:lvl w:ilvl="3" w:tplc="BB4A8DB0">
      <w:start w:val="1"/>
      <w:numFmt w:val="bullet"/>
      <w:lvlText w:val="•"/>
      <w:lvlJc w:val="left"/>
      <w:pPr>
        <w:ind w:left="3225" w:hanging="317"/>
      </w:pPr>
      <w:rPr>
        <w:rFonts w:hint="default"/>
      </w:rPr>
    </w:lvl>
    <w:lvl w:ilvl="4" w:tplc="241C8EB0">
      <w:start w:val="1"/>
      <w:numFmt w:val="bullet"/>
      <w:lvlText w:val="•"/>
      <w:lvlJc w:val="left"/>
      <w:pPr>
        <w:ind w:left="4160" w:hanging="317"/>
      </w:pPr>
      <w:rPr>
        <w:rFonts w:hint="default"/>
      </w:rPr>
    </w:lvl>
    <w:lvl w:ilvl="5" w:tplc="9C166198">
      <w:start w:val="1"/>
      <w:numFmt w:val="bullet"/>
      <w:lvlText w:val="•"/>
      <w:lvlJc w:val="left"/>
      <w:pPr>
        <w:ind w:left="5096" w:hanging="317"/>
      </w:pPr>
      <w:rPr>
        <w:rFonts w:hint="default"/>
      </w:rPr>
    </w:lvl>
    <w:lvl w:ilvl="6" w:tplc="68B0C26C">
      <w:start w:val="1"/>
      <w:numFmt w:val="bullet"/>
      <w:lvlText w:val="•"/>
      <w:lvlJc w:val="left"/>
      <w:pPr>
        <w:ind w:left="6031" w:hanging="317"/>
      </w:pPr>
      <w:rPr>
        <w:rFonts w:hint="default"/>
      </w:rPr>
    </w:lvl>
    <w:lvl w:ilvl="7" w:tplc="618EEA38">
      <w:start w:val="1"/>
      <w:numFmt w:val="bullet"/>
      <w:lvlText w:val="•"/>
      <w:lvlJc w:val="left"/>
      <w:pPr>
        <w:ind w:left="6966" w:hanging="317"/>
      </w:pPr>
      <w:rPr>
        <w:rFonts w:hint="default"/>
      </w:rPr>
    </w:lvl>
    <w:lvl w:ilvl="8" w:tplc="11B6F76A">
      <w:start w:val="1"/>
      <w:numFmt w:val="bullet"/>
      <w:lvlText w:val="•"/>
      <w:lvlJc w:val="left"/>
      <w:pPr>
        <w:ind w:left="7902" w:hanging="317"/>
      </w:pPr>
      <w:rPr>
        <w:rFonts w:hint="default"/>
      </w:rPr>
    </w:lvl>
  </w:abstractNum>
  <w:abstractNum w:abstractNumId="19" w15:restartNumberingAfterBreak="0">
    <w:nsid w:val="3EAA522F"/>
    <w:multiLevelType w:val="hybridMultilevel"/>
    <w:tmpl w:val="5A98E142"/>
    <w:lvl w:ilvl="0" w:tplc="7F72C31A">
      <w:start w:val="1"/>
      <w:numFmt w:val="bullet"/>
      <w:lvlText w:val=""/>
      <w:lvlJc w:val="left"/>
      <w:pPr>
        <w:ind w:left="419" w:hanging="317"/>
      </w:pPr>
      <w:rPr>
        <w:rFonts w:ascii="Wingdings" w:eastAsia="Wingdings" w:hAnsi="Wingdings" w:hint="default"/>
        <w:w w:val="99"/>
        <w:sz w:val="20"/>
        <w:szCs w:val="20"/>
      </w:rPr>
    </w:lvl>
    <w:lvl w:ilvl="1" w:tplc="66A8C952">
      <w:start w:val="1"/>
      <w:numFmt w:val="bullet"/>
      <w:lvlText w:val="•"/>
      <w:lvlJc w:val="left"/>
      <w:pPr>
        <w:ind w:left="728" w:hanging="317"/>
      </w:pPr>
      <w:rPr>
        <w:rFonts w:hint="default"/>
      </w:rPr>
    </w:lvl>
    <w:lvl w:ilvl="2" w:tplc="D27EB4E0">
      <w:start w:val="1"/>
      <w:numFmt w:val="bullet"/>
      <w:lvlText w:val="•"/>
      <w:lvlJc w:val="left"/>
      <w:pPr>
        <w:ind w:left="1037" w:hanging="317"/>
      </w:pPr>
      <w:rPr>
        <w:rFonts w:hint="default"/>
      </w:rPr>
    </w:lvl>
    <w:lvl w:ilvl="3" w:tplc="8FE85732">
      <w:start w:val="1"/>
      <w:numFmt w:val="bullet"/>
      <w:lvlText w:val="•"/>
      <w:lvlJc w:val="left"/>
      <w:pPr>
        <w:ind w:left="1347" w:hanging="317"/>
      </w:pPr>
      <w:rPr>
        <w:rFonts w:hint="default"/>
      </w:rPr>
    </w:lvl>
    <w:lvl w:ilvl="4" w:tplc="AA60C8E2">
      <w:start w:val="1"/>
      <w:numFmt w:val="bullet"/>
      <w:lvlText w:val="•"/>
      <w:lvlJc w:val="left"/>
      <w:pPr>
        <w:ind w:left="1656" w:hanging="317"/>
      </w:pPr>
      <w:rPr>
        <w:rFonts w:hint="default"/>
      </w:rPr>
    </w:lvl>
    <w:lvl w:ilvl="5" w:tplc="05B40C90">
      <w:start w:val="1"/>
      <w:numFmt w:val="bullet"/>
      <w:lvlText w:val="•"/>
      <w:lvlJc w:val="left"/>
      <w:pPr>
        <w:ind w:left="1965" w:hanging="317"/>
      </w:pPr>
      <w:rPr>
        <w:rFonts w:hint="default"/>
      </w:rPr>
    </w:lvl>
    <w:lvl w:ilvl="6" w:tplc="3D9CF3CC">
      <w:start w:val="1"/>
      <w:numFmt w:val="bullet"/>
      <w:lvlText w:val="•"/>
      <w:lvlJc w:val="left"/>
      <w:pPr>
        <w:ind w:left="2274" w:hanging="317"/>
      </w:pPr>
      <w:rPr>
        <w:rFonts w:hint="default"/>
      </w:rPr>
    </w:lvl>
    <w:lvl w:ilvl="7" w:tplc="A30EDE64">
      <w:start w:val="1"/>
      <w:numFmt w:val="bullet"/>
      <w:lvlText w:val="•"/>
      <w:lvlJc w:val="left"/>
      <w:pPr>
        <w:ind w:left="2584" w:hanging="317"/>
      </w:pPr>
      <w:rPr>
        <w:rFonts w:hint="default"/>
      </w:rPr>
    </w:lvl>
    <w:lvl w:ilvl="8" w:tplc="51B607B6">
      <w:start w:val="1"/>
      <w:numFmt w:val="bullet"/>
      <w:lvlText w:val="•"/>
      <w:lvlJc w:val="left"/>
      <w:pPr>
        <w:ind w:left="2893" w:hanging="317"/>
      </w:pPr>
      <w:rPr>
        <w:rFonts w:hint="default"/>
      </w:rPr>
    </w:lvl>
  </w:abstractNum>
  <w:abstractNum w:abstractNumId="20" w15:restartNumberingAfterBreak="0">
    <w:nsid w:val="3F6F5437"/>
    <w:multiLevelType w:val="hybridMultilevel"/>
    <w:tmpl w:val="0420836C"/>
    <w:lvl w:ilvl="0" w:tplc="5F8A8BE2">
      <w:numFmt w:val="bullet"/>
      <w:lvlText w:val="•"/>
      <w:lvlJc w:val="left"/>
      <w:pPr>
        <w:ind w:left="1080" w:hanging="72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97771C"/>
    <w:multiLevelType w:val="hybridMultilevel"/>
    <w:tmpl w:val="8632B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32848"/>
    <w:multiLevelType w:val="hybridMultilevel"/>
    <w:tmpl w:val="128E19C0"/>
    <w:lvl w:ilvl="0" w:tplc="826CFCCC">
      <w:start w:val="1"/>
      <w:numFmt w:val="bullet"/>
      <w:lvlText w:val=""/>
      <w:lvlJc w:val="left"/>
      <w:pPr>
        <w:ind w:left="660" w:hanging="284"/>
      </w:pPr>
      <w:rPr>
        <w:rFonts w:ascii="Wingdings" w:eastAsia="Wingdings" w:hAnsi="Wingdings" w:hint="default"/>
        <w:w w:val="99"/>
        <w:sz w:val="20"/>
        <w:szCs w:val="20"/>
      </w:rPr>
    </w:lvl>
    <w:lvl w:ilvl="1" w:tplc="C270C96E">
      <w:start w:val="1"/>
      <w:numFmt w:val="bullet"/>
      <w:lvlText w:val="•"/>
      <w:lvlJc w:val="left"/>
      <w:pPr>
        <w:ind w:left="929" w:hanging="284"/>
      </w:pPr>
      <w:rPr>
        <w:rFonts w:hint="default"/>
      </w:rPr>
    </w:lvl>
    <w:lvl w:ilvl="2" w:tplc="1F1E486E">
      <w:start w:val="1"/>
      <w:numFmt w:val="bullet"/>
      <w:lvlText w:val="•"/>
      <w:lvlJc w:val="left"/>
      <w:pPr>
        <w:ind w:left="1198" w:hanging="284"/>
      </w:pPr>
      <w:rPr>
        <w:rFonts w:hint="default"/>
      </w:rPr>
    </w:lvl>
    <w:lvl w:ilvl="3" w:tplc="F8821A5A">
      <w:start w:val="1"/>
      <w:numFmt w:val="bullet"/>
      <w:lvlText w:val="•"/>
      <w:lvlJc w:val="left"/>
      <w:pPr>
        <w:ind w:left="1466" w:hanging="284"/>
      </w:pPr>
      <w:rPr>
        <w:rFonts w:hint="default"/>
      </w:rPr>
    </w:lvl>
    <w:lvl w:ilvl="4" w:tplc="4832041C">
      <w:start w:val="1"/>
      <w:numFmt w:val="bullet"/>
      <w:lvlText w:val="•"/>
      <w:lvlJc w:val="left"/>
      <w:pPr>
        <w:ind w:left="1735" w:hanging="284"/>
      </w:pPr>
      <w:rPr>
        <w:rFonts w:hint="default"/>
      </w:rPr>
    </w:lvl>
    <w:lvl w:ilvl="5" w:tplc="146854D8">
      <w:start w:val="1"/>
      <w:numFmt w:val="bullet"/>
      <w:lvlText w:val="•"/>
      <w:lvlJc w:val="left"/>
      <w:pPr>
        <w:ind w:left="2004" w:hanging="284"/>
      </w:pPr>
      <w:rPr>
        <w:rFonts w:hint="default"/>
      </w:rPr>
    </w:lvl>
    <w:lvl w:ilvl="6" w:tplc="67FC85AC">
      <w:start w:val="1"/>
      <w:numFmt w:val="bullet"/>
      <w:lvlText w:val="•"/>
      <w:lvlJc w:val="left"/>
      <w:pPr>
        <w:ind w:left="2273" w:hanging="284"/>
      </w:pPr>
      <w:rPr>
        <w:rFonts w:hint="default"/>
      </w:rPr>
    </w:lvl>
    <w:lvl w:ilvl="7" w:tplc="B876126C">
      <w:start w:val="1"/>
      <w:numFmt w:val="bullet"/>
      <w:lvlText w:val="•"/>
      <w:lvlJc w:val="left"/>
      <w:pPr>
        <w:ind w:left="2541" w:hanging="284"/>
      </w:pPr>
      <w:rPr>
        <w:rFonts w:hint="default"/>
      </w:rPr>
    </w:lvl>
    <w:lvl w:ilvl="8" w:tplc="2038836E">
      <w:start w:val="1"/>
      <w:numFmt w:val="bullet"/>
      <w:lvlText w:val="•"/>
      <w:lvlJc w:val="left"/>
      <w:pPr>
        <w:ind w:left="2810" w:hanging="284"/>
      </w:pPr>
      <w:rPr>
        <w:rFonts w:hint="default"/>
      </w:rPr>
    </w:lvl>
  </w:abstractNum>
  <w:abstractNum w:abstractNumId="2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4B2C2BC9"/>
    <w:multiLevelType w:val="hybridMultilevel"/>
    <w:tmpl w:val="DA160870"/>
    <w:lvl w:ilvl="0" w:tplc="A0F449CA">
      <w:start w:val="1"/>
      <w:numFmt w:val="bullet"/>
      <w:lvlText w:val=""/>
      <w:lvlJc w:val="left"/>
      <w:pPr>
        <w:ind w:left="455" w:hanging="284"/>
      </w:pPr>
      <w:rPr>
        <w:rFonts w:ascii="Wingdings" w:eastAsia="Wingdings" w:hAnsi="Wingdings" w:hint="default"/>
        <w:w w:val="99"/>
        <w:sz w:val="20"/>
        <w:szCs w:val="20"/>
      </w:rPr>
    </w:lvl>
    <w:lvl w:ilvl="1" w:tplc="492437F2">
      <w:start w:val="1"/>
      <w:numFmt w:val="bullet"/>
      <w:lvlText w:val="•"/>
      <w:lvlJc w:val="left"/>
      <w:pPr>
        <w:ind w:left="701" w:hanging="284"/>
      </w:pPr>
      <w:rPr>
        <w:rFonts w:hint="default"/>
      </w:rPr>
    </w:lvl>
    <w:lvl w:ilvl="2" w:tplc="974A5718">
      <w:start w:val="1"/>
      <w:numFmt w:val="bullet"/>
      <w:lvlText w:val="•"/>
      <w:lvlJc w:val="left"/>
      <w:pPr>
        <w:ind w:left="946" w:hanging="284"/>
      </w:pPr>
      <w:rPr>
        <w:rFonts w:hint="default"/>
      </w:rPr>
    </w:lvl>
    <w:lvl w:ilvl="3" w:tplc="8F262942">
      <w:start w:val="1"/>
      <w:numFmt w:val="bullet"/>
      <w:lvlText w:val="•"/>
      <w:lvlJc w:val="left"/>
      <w:pPr>
        <w:ind w:left="1192" w:hanging="284"/>
      </w:pPr>
      <w:rPr>
        <w:rFonts w:hint="default"/>
      </w:rPr>
    </w:lvl>
    <w:lvl w:ilvl="4" w:tplc="3274D196">
      <w:start w:val="1"/>
      <w:numFmt w:val="bullet"/>
      <w:lvlText w:val="•"/>
      <w:lvlJc w:val="left"/>
      <w:pPr>
        <w:ind w:left="1438" w:hanging="284"/>
      </w:pPr>
      <w:rPr>
        <w:rFonts w:hint="default"/>
      </w:rPr>
    </w:lvl>
    <w:lvl w:ilvl="5" w:tplc="10783564">
      <w:start w:val="1"/>
      <w:numFmt w:val="bullet"/>
      <w:lvlText w:val="•"/>
      <w:lvlJc w:val="left"/>
      <w:pPr>
        <w:ind w:left="1683" w:hanging="284"/>
      </w:pPr>
      <w:rPr>
        <w:rFonts w:hint="default"/>
      </w:rPr>
    </w:lvl>
    <w:lvl w:ilvl="6" w:tplc="9CD6421E">
      <w:start w:val="1"/>
      <w:numFmt w:val="bullet"/>
      <w:lvlText w:val="•"/>
      <w:lvlJc w:val="left"/>
      <w:pPr>
        <w:ind w:left="1929" w:hanging="284"/>
      </w:pPr>
      <w:rPr>
        <w:rFonts w:hint="default"/>
      </w:rPr>
    </w:lvl>
    <w:lvl w:ilvl="7" w:tplc="F8044564">
      <w:start w:val="1"/>
      <w:numFmt w:val="bullet"/>
      <w:lvlText w:val="•"/>
      <w:lvlJc w:val="left"/>
      <w:pPr>
        <w:ind w:left="2175" w:hanging="284"/>
      </w:pPr>
      <w:rPr>
        <w:rFonts w:hint="default"/>
      </w:rPr>
    </w:lvl>
    <w:lvl w:ilvl="8" w:tplc="8E34D0A0">
      <w:start w:val="1"/>
      <w:numFmt w:val="bullet"/>
      <w:lvlText w:val="•"/>
      <w:lvlJc w:val="left"/>
      <w:pPr>
        <w:ind w:left="2421" w:hanging="284"/>
      </w:pPr>
      <w:rPr>
        <w:rFonts w:hint="default"/>
      </w:rPr>
    </w:lvl>
  </w:abstractNum>
  <w:abstractNum w:abstractNumId="25" w15:restartNumberingAfterBreak="0">
    <w:nsid w:val="4CE77681"/>
    <w:multiLevelType w:val="hybridMultilevel"/>
    <w:tmpl w:val="EB56F82C"/>
    <w:lvl w:ilvl="0" w:tplc="A808BD4C">
      <w:numFmt w:val="bullet"/>
      <w:lvlText w:val="»"/>
      <w:lvlJc w:val="left"/>
      <w:pPr>
        <w:ind w:left="720" w:hanging="360"/>
      </w:pPr>
      <w:rPr>
        <w:rFonts w:ascii="STKaiti" w:eastAsia="STKaiti" w:hAnsi="STKaiti" w:cs="Times New Roma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46005D"/>
    <w:multiLevelType w:val="hybridMultilevel"/>
    <w:tmpl w:val="AE8E027A"/>
    <w:lvl w:ilvl="0" w:tplc="A808BD4C">
      <w:numFmt w:val="bullet"/>
      <w:lvlText w:val="»"/>
      <w:lvlJc w:val="left"/>
      <w:pPr>
        <w:ind w:left="720" w:hanging="360"/>
      </w:pPr>
      <w:rPr>
        <w:rFonts w:ascii="STKaiti" w:eastAsia="STKaiti" w:hAnsi="STKaiti"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511933"/>
    <w:multiLevelType w:val="hybridMultilevel"/>
    <w:tmpl w:val="D63A1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E60A6C"/>
    <w:multiLevelType w:val="hybridMultilevel"/>
    <w:tmpl w:val="EBC8F53C"/>
    <w:lvl w:ilvl="0" w:tplc="0C09000B">
      <w:start w:val="1"/>
      <w:numFmt w:val="bullet"/>
      <w:lvlText w:val=""/>
      <w:lvlJc w:val="left"/>
      <w:pPr>
        <w:ind w:left="681" w:hanging="360"/>
      </w:pPr>
      <w:rPr>
        <w:rFonts w:ascii="Wingdings" w:hAnsi="Wingdings" w:hint="default"/>
      </w:rPr>
    </w:lvl>
    <w:lvl w:ilvl="1" w:tplc="0C090003" w:tentative="1">
      <w:start w:val="1"/>
      <w:numFmt w:val="bullet"/>
      <w:lvlText w:val="o"/>
      <w:lvlJc w:val="left"/>
      <w:pPr>
        <w:ind w:left="1401" w:hanging="360"/>
      </w:pPr>
      <w:rPr>
        <w:rFonts w:ascii="Courier New" w:hAnsi="Courier New" w:cs="Courier New" w:hint="default"/>
      </w:rPr>
    </w:lvl>
    <w:lvl w:ilvl="2" w:tplc="0C090005" w:tentative="1">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ourier New"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ourier New" w:hint="default"/>
      </w:rPr>
    </w:lvl>
    <w:lvl w:ilvl="8" w:tplc="0C090005" w:tentative="1">
      <w:start w:val="1"/>
      <w:numFmt w:val="bullet"/>
      <w:lvlText w:val=""/>
      <w:lvlJc w:val="left"/>
      <w:pPr>
        <w:ind w:left="6441" w:hanging="360"/>
      </w:pPr>
      <w:rPr>
        <w:rFonts w:ascii="Wingdings" w:hAnsi="Wingdings" w:hint="default"/>
      </w:rPr>
    </w:lvl>
  </w:abstractNum>
  <w:abstractNum w:abstractNumId="29" w15:restartNumberingAfterBreak="0">
    <w:nsid w:val="5B8C437C"/>
    <w:multiLevelType w:val="hybridMultilevel"/>
    <w:tmpl w:val="5B52ED0A"/>
    <w:lvl w:ilvl="0" w:tplc="27BA7704">
      <w:start w:val="1"/>
      <w:numFmt w:val="bullet"/>
      <w:lvlText w:val=""/>
      <w:lvlJc w:val="left"/>
      <w:pPr>
        <w:ind w:left="660" w:hanging="284"/>
      </w:pPr>
      <w:rPr>
        <w:rFonts w:ascii="Wingdings" w:eastAsia="Wingdings" w:hAnsi="Wingdings" w:hint="default"/>
        <w:w w:val="99"/>
        <w:sz w:val="20"/>
        <w:szCs w:val="20"/>
      </w:rPr>
    </w:lvl>
    <w:lvl w:ilvl="1" w:tplc="78FCC9AA">
      <w:start w:val="1"/>
      <w:numFmt w:val="bullet"/>
      <w:lvlText w:val="•"/>
      <w:lvlJc w:val="left"/>
      <w:pPr>
        <w:ind w:left="929" w:hanging="284"/>
      </w:pPr>
      <w:rPr>
        <w:rFonts w:hint="default"/>
      </w:rPr>
    </w:lvl>
    <w:lvl w:ilvl="2" w:tplc="0DC47C70">
      <w:start w:val="1"/>
      <w:numFmt w:val="bullet"/>
      <w:lvlText w:val="•"/>
      <w:lvlJc w:val="left"/>
      <w:pPr>
        <w:ind w:left="1198" w:hanging="284"/>
      </w:pPr>
      <w:rPr>
        <w:rFonts w:hint="default"/>
      </w:rPr>
    </w:lvl>
    <w:lvl w:ilvl="3" w:tplc="6A8E2C46">
      <w:start w:val="1"/>
      <w:numFmt w:val="bullet"/>
      <w:lvlText w:val="•"/>
      <w:lvlJc w:val="left"/>
      <w:pPr>
        <w:ind w:left="1466" w:hanging="284"/>
      </w:pPr>
      <w:rPr>
        <w:rFonts w:hint="default"/>
      </w:rPr>
    </w:lvl>
    <w:lvl w:ilvl="4" w:tplc="DE44676C">
      <w:start w:val="1"/>
      <w:numFmt w:val="bullet"/>
      <w:lvlText w:val="•"/>
      <w:lvlJc w:val="left"/>
      <w:pPr>
        <w:ind w:left="1735" w:hanging="284"/>
      </w:pPr>
      <w:rPr>
        <w:rFonts w:hint="default"/>
      </w:rPr>
    </w:lvl>
    <w:lvl w:ilvl="5" w:tplc="03C4C062">
      <w:start w:val="1"/>
      <w:numFmt w:val="bullet"/>
      <w:lvlText w:val="•"/>
      <w:lvlJc w:val="left"/>
      <w:pPr>
        <w:ind w:left="2004" w:hanging="284"/>
      </w:pPr>
      <w:rPr>
        <w:rFonts w:hint="default"/>
      </w:rPr>
    </w:lvl>
    <w:lvl w:ilvl="6" w:tplc="13B68622">
      <w:start w:val="1"/>
      <w:numFmt w:val="bullet"/>
      <w:lvlText w:val="•"/>
      <w:lvlJc w:val="left"/>
      <w:pPr>
        <w:ind w:left="2273" w:hanging="284"/>
      </w:pPr>
      <w:rPr>
        <w:rFonts w:hint="default"/>
      </w:rPr>
    </w:lvl>
    <w:lvl w:ilvl="7" w:tplc="69F0AC90">
      <w:start w:val="1"/>
      <w:numFmt w:val="bullet"/>
      <w:lvlText w:val="•"/>
      <w:lvlJc w:val="left"/>
      <w:pPr>
        <w:ind w:left="2541" w:hanging="284"/>
      </w:pPr>
      <w:rPr>
        <w:rFonts w:hint="default"/>
      </w:rPr>
    </w:lvl>
    <w:lvl w:ilvl="8" w:tplc="C1D22848">
      <w:start w:val="1"/>
      <w:numFmt w:val="bullet"/>
      <w:lvlText w:val="•"/>
      <w:lvlJc w:val="left"/>
      <w:pPr>
        <w:ind w:left="2810" w:hanging="284"/>
      </w:pPr>
      <w:rPr>
        <w:rFonts w:hint="default"/>
      </w:rPr>
    </w:lvl>
  </w:abstractNum>
  <w:abstractNum w:abstractNumId="30" w15:restartNumberingAfterBreak="0">
    <w:nsid w:val="5C4E5CB4"/>
    <w:multiLevelType w:val="hybridMultilevel"/>
    <w:tmpl w:val="5ED44C8E"/>
    <w:lvl w:ilvl="0" w:tplc="B7B07E2A">
      <w:start w:val="1"/>
      <w:numFmt w:val="bullet"/>
      <w:lvlText w:val=""/>
      <w:lvlJc w:val="left"/>
      <w:pPr>
        <w:ind w:left="720" w:hanging="360"/>
      </w:pPr>
      <w:rPr>
        <w:rFonts w:ascii="Wingdings" w:hAnsi="Wingdings" w:hint="default"/>
      </w:rPr>
    </w:lvl>
    <w:lvl w:ilvl="1" w:tplc="74045F64" w:tentative="1">
      <w:start w:val="1"/>
      <w:numFmt w:val="bullet"/>
      <w:lvlText w:val="o"/>
      <w:lvlJc w:val="left"/>
      <w:pPr>
        <w:ind w:left="1440" w:hanging="360"/>
      </w:pPr>
      <w:rPr>
        <w:rFonts w:ascii="Courier New" w:hAnsi="Courier New" w:cs="Courier New" w:hint="default"/>
      </w:rPr>
    </w:lvl>
    <w:lvl w:ilvl="2" w:tplc="DD8830DA" w:tentative="1">
      <w:start w:val="1"/>
      <w:numFmt w:val="bullet"/>
      <w:lvlText w:val=""/>
      <w:lvlJc w:val="left"/>
      <w:pPr>
        <w:ind w:left="2160" w:hanging="360"/>
      </w:pPr>
      <w:rPr>
        <w:rFonts w:ascii="Wingdings" w:hAnsi="Wingdings" w:hint="default"/>
      </w:rPr>
    </w:lvl>
    <w:lvl w:ilvl="3" w:tplc="A93E589C" w:tentative="1">
      <w:start w:val="1"/>
      <w:numFmt w:val="bullet"/>
      <w:lvlText w:val=""/>
      <w:lvlJc w:val="left"/>
      <w:pPr>
        <w:ind w:left="2880" w:hanging="360"/>
      </w:pPr>
      <w:rPr>
        <w:rFonts w:ascii="Symbol" w:hAnsi="Symbol" w:hint="default"/>
      </w:rPr>
    </w:lvl>
    <w:lvl w:ilvl="4" w:tplc="DB3E9B22" w:tentative="1">
      <w:start w:val="1"/>
      <w:numFmt w:val="bullet"/>
      <w:lvlText w:val="o"/>
      <w:lvlJc w:val="left"/>
      <w:pPr>
        <w:ind w:left="3600" w:hanging="360"/>
      </w:pPr>
      <w:rPr>
        <w:rFonts w:ascii="Courier New" w:hAnsi="Courier New" w:cs="Courier New" w:hint="default"/>
      </w:rPr>
    </w:lvl>
    <w:lvl w:ilvl="5" w:tplc="D1CC1230" w:tentative="1">
      <w:start w:val="1"/>
      <w:numFmt w:val="bullet"/>
      <w:lvlText w:val=""/>
      <w:lvlJc w:val="left"/>
      <w:pPr>
        <w:ind w:left="4320" w:hanging="360"/>
      </w:pPr>
      <w:rPr>
        <w:rFonts w:ascii="Wingdings" w:hAnsi="Wingdings" w:hint="default"/>
      </w:rPr>
    </w:lvl>
    <w:lvl w:ilvl="6" w:tplc="0C988432" w:tentative="1">
      <w:start w:val="1"/>
      <w:numFmt w:val="bullet"/>
      <w:lvlText w:val=""/>
      <w:lvlJc w:val="left"/>
      <w:pPr>
        <w:ind w:left="5040" w:hanging="360"/>
      </w:pPr>
      <w:rPr>
        <w:rFonts w:ascii="Symbol" w:hAnsi="Symbol" w:hint="default"/>
      </w:rPr>
    </w:lvl>
    <w:lvl w:ilvl="7" w:tplc="0A327E5A" w:tentative="1">
      <w:start w:val="1"/>
      <w:numFmt w:val="bullet"/>
      <w:lvlText w:val="o"/>
      <w:lvlJc w:val="left"/>
      <w:pPr>
        <w:ind w:left="5760" w:hanging="360"/>
      </w:pPr>
      <w:rPr>
        <w:rFonts w:ascii="Courier New" w:hAnsi="Courier New" w:cs="Courier New" w:hint="default"/>
      </w:rPr>
    </w:lvl>
    <w:lvl w:ilvl="8" w:tplc="BAC0E7C6" w:tentative="1">
      <w:start w:val="1"/>
      <w:numFmt w:val="bullet"/>
      <w:lvlText w:val=""/>
      <w:lvlJc w:val="left"/>
      <w:pPr>
        <w:ind w:left="6480" w:hanging="360"/>
      </w:pPr>
      <w:rPr>
        <w:rFonts w:ascii="Wingdings" w:hAnsi="Wingdings" w:hint="default"/>
      </w:rPr>
    </w:lvl>
  </w:abstractNum>
  <w:abstractNum w:abstractNumId="31" w15:restartNumberingAfterBreak="0">
    <w:nsid w:val="616E74A3"/>
    <w:multiLevelType w:val="hybridMultilevel"/>
    <w:tmpl w:val="3408670A"/>
    <w:lvl w:ilvl="0" w:tplc="0C090001">
      <w:start w:val="1"/>
      <w:numFmt w:val="bullet"/>
      <w:lvlText w:val=""/>
      <w:lvlJc w:val="left"/>
      <w:pPr>
        <w:ind w:left="1364" w:hanging="720"/>
      </w:pPr>
      <w:rPr>
        <w:rFonts w:ascii="Symbol" w:hAnsi="Symbol" w:hint="default"/>
        <w:sz w:val="22"/>
        <w:szCs w:val="2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A5288"/>
    <w:multiLevelType w:val="hybridMultilevel"/>
    <w:tmpl w:val="21CACA5A"/>
    <w:lvl w:ilvl="0" w:tplc="A808BD4C">
      <w:numFmt w:val="bullet"/>
      <w:lvlText w:val="»"/>
      <w:lvlJc w:val="left"/>
      <w:pPr>
        <w:ind w:left="720" w:hanging="360"/>
      </w:pPr>
      <w:rPr>
        <w:rFonts w:ascii="STKaiti" w:eastAsia="STKaiti" w:hAnsi="STKaiti"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0107C2"/>
    <w:multiLevelType w:val="hybridMultilevel"/>
    <w:tmpl w:val="8FF2CF1E"/>
    <w:lvl w:ilvl="0" w:tplc="2F926E5A">
      <w:start w:val="1"/>
      <w:numFmt w:val="bullet"/>
      <w:lvlText w:val=""/>
      <w:lvlJc w:val="left"/>
      <w:pPr>
        <w:ind w:left="660" w:hanging="284"/>
      </w:pPr>
      <w:rPr>
        <w:rFonts w:ascii="Wingdings" w:eastAsia="Wingdings" w:hAnsi="Wingdings" w:hint="default"/>
        <w:w w:val="103"/>
        <w:sz w:val="20"/>
        <w:szCs w:val="20"/>
      </w:rPr>
    </w:lvl>
    <w:lvl w:ilvl="1" w:tplc="E43A49EC">
      <w:start w:val="1"/>
      <w:numFmt w:val="bullet"/>
      <w:lvlText w:val="•"/>
      <w:lvlJc w:val="left"/>
      <w:pPr>
        <w:ind w:left="929" w:hanging="284"/>
      </w:pPr>
      <w:rPr>
        <w:rFonts w:hint="default"/>
      </w:rPr>
    </w:lvl>
    <w:lvl w:ilvl="2" w:tplc="492EF732">
      <w:start w:val="1"/>
      <w:numFmt w:val="bullet"/>
      <w:lvlText w:val="•"/>
      <w:lvlJc w:val="left"/>
      <w:pPr>
        <w:ind w:left="1198" w:hanging="284"/>
      </w:pPr>
      <w:rPr>
        <w:rFonts w:hint="default"/>
      </w:rPr>
    </w:lvl>
    <w:lvl w:ilvl="3" w:tplc="F0C2F0CC">
      <w:start w:val="1"/>
      <w:numFmt w:val="bullet"/>
      <w:lvlText w:val="•"/>
      <w:lvlJc w:val="left"/>
      <w:pPr>
        <w:ind w:left="1466" w:hanging="284"/>
      </w:pPr>
      <w:rPr>
        <w:rFonts w:hint="default"/>
      </w:rPr>
    </w:lvl>
    <w:lvl w:ilvl="4" w:tplc="8140DD52">
      <w:start w:val="1"/>
      <w:numFmt w:val="bullet"/>
      <w:lvlText w:val="•"/>
      <w:lvlJc w:val="left"/>
      <w:pPr>
        <w:ind w:left="1735" w:hanging="284"/>
      </w:pPr>
      <w:rPr>
        <w:rFonts w:hint="default"/>
      </w:rPr>
    </w:lvl>
    <w:lvl w:ilvl="5" w:tplc="181E7B5A">
      <w:start w:val="1"/>
      <w:numFmt w:val="bullet"/>
      <w:lvlText w:val="•"/>
      <w:lvlJc w:val="left"/>
      <w:pPr>
        <w:ind w:left="2004" w:hanging="284"/>
      </w:pPr>
      <w:rPr>
        <w:rFonts w:hint="default"/>
      </w:rPr>
    </w:lvl>
    <w:lvl w:ilvl="6" w:tplc="C916DE3A">
      <w:start w:val="1"/>
      <w:numFmt w:val="bullet"/>
      <w:lvlText w:val="•"/>
      <w:lvlJc w:val="left"/>
      <w:pPr>
        <w:ind w:left="2273" w:hanging="284"/>
      </w:pPr>
      <w:rPr>
        <w:rFonts w:hint="default"/>
      </w:rPr>
    </w:lvl>
    <w:lvl w:ilvl="7" w:tplc="F814BB3A">
      <w:start w:val="1"/>
      <w:numFmt w:val="bullet"/>
      <w:lvlText w:val="•"/>
      <w:lvlJc w:val="left"/>
      <w:pPr>
        <w:ind w:left="2541" w:hanging="284"/>
      </w:pPr>
      <w:rPr>
        <w:rFonts w:hint="default"/>
      </w:rPr>
    </w:lvl>
    <w:lvl w:ilvl="8" w:tplc="48FA281C">
      <w:start w:val="1"/>
      <w:numFmt w:val="bullet"/>
      <w:lvlText w:val="•"/>
      <w:lvlJc w:val="left"/>
      <w:pPr>
        <w:ind w:left="2810" w:hanging="284"/>
      </w:pPr>
      <w:rPr>
        <w:rFonts w:hint="default"/>
      </w:rPr>
    </w:lvl>
  </w:abstractNum>
  <w:abstractNum w:abstractNumId="35" w15:restartNumberingAfterBreak="0">
    <w:nsid w:val="6E4E74AC"/>
    <w:multiLevelType w:val="hybridMultilevel"/>
    <w:tmpl w:val="72C42A78"/>
    <w:lvl w:ilvl="0" w:tplc="04381098">
      <w:start w:val="1"/>
      <w:numFmt w:val="bullet"/>
      <w:lvlText w:val=""/>
      <w:lvlJc w:val="left"/>
      <w:pPr>
        <w:ind w:left="419" w:hanging="317"/>
      </w:pPr>
      <w:rPr>
        <w:rFonts w:ascii="Wingdings" w:eastAsia="Wingdings" w:hAnsi="Wingdings" w:hint="default"/>
        <w:w w:val="99"/>
        <w:sz w:val="20"/>
        <w:szCs w:val="20"/>
      </w:rPr>
    </w:lvl>
    <w:lvl w:ilvl="1" w:tplc="1D1894C6">
      <w:start w:val="1"/>
      <w:numFmt w:val="bullet"/>
      <w:lvlText w:val="•"/>
      <w:lvlJc w:val="left"/>
      <w:pPr>
        <w:ind w:left="1354" w:hanging="317"/>
      </w:pPr>
      <w:rPr>
        <w:rFonts w:hint="default"/>
      </w:rPr>
    </w:lvl>
    <w:lvl w:ilvl="2" w:tplc="EE64149E">
      <w:start w:val="1"/>
      <w:numFmt w:val="bullet"/>
      <w:lvlText w:val="•"/>
      <w:lvlJc w:val="left"/>
      <w:pPr>
        <w:ind w:left="2290" w:hanging="317"/>
      </w:pPr>
      <w:rPr>
        <w:rFonts w:hint="default"/>
      </w:rPr>
    </w:lvl>
    <w:lvl w:ilvl="3" w:tplc="53787894">
      <w:start w:val="1"/>
      <w:numFmt w:val="bullet"/>
      <w:lvlText w:val="•"/>
      <w:lvlJc w:val="left"/>
      <w:pPr>
        <w:ind w:left="3225" w:hanging="317"/>
      </w:pPr>
      <w:rPr>
        <w:rFonts w:hint="default"/>
      </w:rPr>
    </w:lvl>
    <w:lvl w:ilvl="4" w:tplc="21C299DA">
      <w:start w:val="1"/>
      <w:numFmt w:val="bullet"/>
      <w:lvlText w:val="•"/>
      <w:lvlJc w:val="left"/>
      <w:pPr>
        <w:ind w:left="4160" w:hanging="317"/>
      </w:pPr>
      <w:rPr>
        <w:rFonts w:hint="default"/>
      </w:rPr>
    </w:lvl>
    <w:lvl w:ilvl="5" w:tplc="BA8C40DA">
      <w:start w:val="1"/>
      <w:numFmt w:val="bullet"/>
      <w:lvlText w:val="•"/>
      <w:lvlJc w:val="left"/>
      <w:pPr>
        <w:ind w:left="5096" w:hanging="317"/>
      </w:pPr>
      <w:rPr>
        <w:rFonts w:hint="default"/>
      </w:rPr>
    </w:lvl>
    <w:lvl w:ilvl="6" w:tplc="46906EF4">
      <w:start w:val="1"/>
      <w:numFmt w:val="bullet"/>
      <w:lvlText w:val="•"/>
      <w:lvlJc w:val="left"/>
      <w:pPr>
        <w:ind w:left="6031" w:hanging="317"/>
      </w:pPr>
      <w:rPr>
        <w:rFonts w:hint="default"/>
      </w:rPr>
    </w:lvl>
    <w:lvl w:ilvl="7" w:tplc="14102124">
      <w:start w:val="1"/>
      <w:numFmt w:val="bullet"/>
      <w:lvlText w:val="•"/>
      <w:lvlJc w:val="left"/>
      <w:pPr>
        <w:ind w:left="6966" w:hanging="317"/>
      </w:pPr>
      <w:rPr>
        <w:rFonts w:hint="default"/>
      </w:rPr>
    </w:lvl>
    <w:lvl w:ilvl="8" w:tplc="A734FDAE">
      <w:start w:val="1"/>
      <w:numFmt w:val="bullet"/>
      <w:lvlText w:val="•"/>
      <w:lvlJc w:val="left"/>
      <w:pPr>
        <w:ind w:left="7902" w:hanging="317"/>
      </w:pPr>
      <w:rPr>
        <w:rFonts w:hint="default"/>
      </w:rPr>
    </w:lvl>
  </w:abstractNum>
  <w:abstractNum w:abstractNumId="36" w15:restartNumberingAfterBreak="0">
    <w:nsid w:val="716C1F52"/>
    <w:multiLevelType w:val="hybridMultilevel"/>
    <w:tmpl w:val="973682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4472C2"/>
    <w:multiLevelType w:val="hybridMultilevel"/>
    <w:tmpl w:val="969EC466"/>
    <w:lvl w:ilvl="0" w:tplc="1D30FEAE">
      <w:start w:val="1"/>
      <w:numFmt w:val="bullet"/>
      <w:lvlText w:val=""/>
      <w:lvlJc w:val="left"/>
      <w:pPr>
        <w:ind w:left="419" w:hanging="317"/>
      </w:pPr>
      <w:rPr>
        <w:rFonts w:ascii="Wingdings" w:eastAsia="Wingdings" w:hAnsi="Wingdings" w:hint="default"/>
        <w:w w:val="99"/>
        <w:sz w:val="20"/>
        <w:szCs w:val="20"/>
      </w:rPr>
    </w:lvl>
    <w:lvl w:ilvl="1" w:tplc="27EC1564">
      <w:start w:val="1"/>
      <w:numFmt w:val="bullet"/>
      <w:lvlText w:val="•"/>
      <w:lvlJc w:val="left"/>
      <w:pPr>
        <w:ind w:left="1354" w:hanging="317"/>
      </w:pPr>
      <w:rPr>
        <w:rFonts w:hint="default"/>
      </w:rPr>
    </w:lvl>
    <w:lvl w:ilvl="2" w:tplc="090A2920">
      <w:start w:val="1"/>
      <w:numFmt w:val="bullet"/>
      <w:lvlText w:val="•"/>
      <w:lvlJc w:val="left"/>
      <w:pPr>
        <w:ind w:left="2290" w:hanging="317"/>
      </w:pPr>
      <w:rPr>
        <w:rFonts w:hint="default"/>
      </w:rPr>
    </w:lvl>
    <w:lvl w:ilvl="3" w:tplc="2CE0DC60">
      <w:start w:val="1"/>
      <w:numFmt w:val="bullet"/>
      <w:lvlText w:val="•"/>
      <w:lvlJc w:val="left"/>
      <w:pPr>
        <w:ind w:left="3225" w:hanging="317"/>
      </w:pPr>
      <w:rPr>
        <w:rFonts w:hint="default"/>
      </w:rPr>
    </w:lvl>
    <w:lvl w:ilvl="4" w:tplc="E23CD584">
      <w:start w:val="1"/>
      <w:numFmt w:val="bullet"/>
      <w:lvlText w:val="•"/>
      <w:lvlJc w:val="left"/>
      <w:pPr>
        <w:ind w:left="4160" w:hanging="317"/>
      </w:pPr>
      <w:rPr>
        <w:rFonts w:hint="default"/>
      </w:rPr>
    </w:lvl>
    <w:lvl w:ilvl="5" w:tplc="AA5AB746">
      <w:start w:val="1"/>
      <w:numFmt w:val="bullet"/>
      <w:lvlText w:val="•"/>
      <w:lvlJc w:val="left"/>
      <w:pPr>
        <w:ind w:left="5096" w:hanging="317"/>
      </w:pPr>
      <w:rPr>
        <w:rFonts w:hint="default"/>
      </w:rPr>
    </w:lvl>
    <w:lvl w:ilvl="6" w:tplc="794A9372">
      <w:start w:val="1"/>
      <w:numFmt w:val="bullet"/>
      <w:lvlText w:val="•"/>
      <w:lvlJc w:val="left"/>
      <w:pPr>
        <w:ind w:left="6031" w:hanging="317"/>
      </w:pPr>
      <w:rPr>
        <w:rFonts w:hint="default"/>
      </w:rPr>
    </w:lvl>
    <w:lvl w:ilvl="7" w:tplc="2424D3E4">
      <w:start w:val="1"/>
      <w:numFmt w:val="bullet"/>
      <w:lvlText w:val="•"/>
      <w:lvlJc w:val="left"/>
      <w:pPr>
        <w:ind w:left="6966" w:hanging="317"/>
      </w:pPr>
      <w:rPr>
        <w:rFonts w:hint="default"/>
      </w:rPr>
    </w:lvl>
    <w:lvl w:ilvl="8" w:tplc="742E8012">
      <w:start w:val="1"/>
      <w:numFmt w:val="bullet"/>
      <w:lvlText w:val="•"/>
      <w:lvlJc w:val="left"/>
      <w:pPr>
        <w:ind w:left="7902" w:hanging="317"/>
      </w:pPr>
      <w:rPr>
        <w:rFonts w:hint="default"/>
      </w:rPr>
    </w:lvl>
  </w:abstractNum>
  <w:abstractNum w:abstractNumId="39" w15:restartNumberingAfterBreak="0">
    <w:nsid w:val="72713BF0"/>
    <w:multiLevelType w:val="hybridMultilevel"/>
    <w:tmpl w:val="2EACF11C"/>
    <w:lvl w:ilvl="0" w:tplc="8E7A7638">
      <w:start w:val="1"/>
      <w:numFmt w:val="bullet"/>
      <w:lvlText w:val=""/>
      <w:lvlJc w:val="left"/>
      <w:pPr>
        <w:ind w:left="419" w:hanging="317"/>
      </w:pPr>
      <w:rPr>
        <w:rFonts w:ascii="Wingdings" w:eastAsia="Wingdings" w:hAnsi="Wingdings" w:hint="default"/>
        <w:w w:val="99"/>
        <w:sz w:val="20"/>
        <w:szCs w:val="20"/>
      </w:rPr>
    </w:lvl>
    <w:lvl w:ilvl="1" w:tplc="C318097C">
      <w:start w:val="1"/>
      <w:numFmt w:val="bullet"/>
      <w:lvlText w:val="•"/>
      <w:lvlJc w:val="left"/>
      <w:pPr>
        <w:ind w:left="1354" w:hanging="317"/>
      </w:pPr>
      <w:rPr>
        <w:rFonts w:hint="default"/>
      </w:rPr>
    </w:lvl>
    <w:lvl w:ilvl="2" w:tplc="5BC27F10">
      <w:start w:val="1"/>
      <w:numFmt w:val="bullet"/>
      <w:lvlText w:val="•"/>
      <w:lvlJc w:val="left"/>
      <w:pPr>
        <w:ind w:left="2290" w:hanging="317"/>
      </w:pPr>
      <w:rPr>
        <w:rFonts w:hint="default"/>
      </w:rPr>
    </w:lvl>
    <w:lvl w:ilvl="3" w:tplc="FBA8270A">
      <w:start w:val="1"/>
      <w:numFmt w:val="bullet"/>
      <w:lvlText w:val="•"/>
      <w:lvlJc w:val="left"/>
      <w:pPr>
        <w:ind w:left="3225" w:hanging="317"/>
      </w:pPr>
      <w:rPr>
        <w:rFonts w:hint="default"/>
      </w:rPr>
    </w:lvl>
    <w:lvl w:ilvl="4" w:tplc="12908608">
      <w:start w:val="1"/>
      <w:numFmt w:val="bullet"/>
      <w:lvlText w:val="•"/>
      <w:lvlJc w:val="left"/>
      <w:pPr>
        <w:ind w:left="4160" w:hanging="317"/>
      </w:pPr>
      <w:rPr>
        <w:rFonts w:hint="default"/>
      </w:rPr>
    </w:lvl>
    <w:lvl w:ilvl="5" w:tplc="44EC8D8C">
      <w:start w:val="1"/>
      <w:numFmt w:val="bullet"/>
      <w:lvlText w:val="•"/>
      <w:lvlJc w:val="left"/>
      <w:pPr>
        <w:ind w:left="5096" w:hanging="317"/>
      </w:pPr>
      <w:rPr>
        <w:rFonts w:hint="default"/>
      </w:rPr>
    </w:lvl>
    <w:lvl w:ilvl="6" w:tplc="998894F4">
      <w:start w:val="1"/>
      <w:numFmt w:val="bullet"/>
      <w:lvlText w:val="•"/>
      <w:lvlJc w:val="left"/>
      <w:pPr>
        <w:ind w:left="6031" w:hanging="317"/>
      </w:pPr>
      <w:rPr>
        <w:rFonts w:hint="default"/>
      </w:rPr>
    </w:lvl>
    <w:lvl w:ilvl="7" w:tplc="BEBCC746">
      <w:start w:val="1"/>
      <w:numFmt w:val="bullet"/>
      <w:lvlText w:val="•"/>
      <w:lvlJc w:val="left"/>
      <w:pPr>
        <w:ind w:left="6966" w:hanging="317"/>
      </w:pPr>
      <w:rPr>
        <w:rFonts w:hint="default"/>
      </w:rPr>
    </w:lvl>
    <w:lvl w:ilvl="8" w:tplc="833AA5BA">
      <w:start w:val="1"/>
      <w:numFmt w:val="bullet"/>
      <w:lvlText w:val="•"/>
      <w:lvlJc w:val="left"/>
      <w:pPr>
        <w:ind w:left="7902" w:hanging="317"/>
      </w:pPr>
      <w:rPr>
        <w:rFonts w:hint="default"/>
      </w:rPr>
    </w:lvl>
  </w:abstractNum>
  <w:abstractNum w:abstractNumId="4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386BDA"/>
    <w:multiLevelType w:val="hybridMultilevel"/>
    <w:tmpl w:val="92A665E0"/>
    <w:lvl w:ilvl="0" w:tplc="24345EAC">
      <w:start w:val="1"/>
      <w:numFmt w:val="bullet"/>
      <w:lvlText w:val=""/>
      <w:lvlJc w:val="left"/>
      <w:pPr>
        <w:ind w:left="436" w:hanging="360"/>
      </w:pPr>
      <w:rPr>
        <w:rFonts w:ascii="Symbol" w:hAnsi="Symbol" w:hint="default"/>
      </w:rPr>
    </w:lvl>
    <w:lvl w:ilvl="1" w:tplc="82267FFA" w:tentative="1">
      <w:start w:val="1"/>
      <w:numFmt w:val="bullet"/>
      <w:lvlText w:val="o"/>
      <w:lvlJc w:val="left"/>
      <w:pPr>
        <w:ind w:left="1156" w:hanging="360"/>
      </w:pPr>
      <w:rPr>
        <w:rFonts w:ascii="Courier New" w:hAnsi="Courier New" w:cs="Courier New" w:hint="default"/>
      </w:rPr>
    </w:lvl>
    <w:lvl w:ilvl="2" w:tplc="12D02700" w:tentative="1">
      <w:start w:val="1"/>
      <w:numFmt w:val="bullet"/>
      <w:lvlText w:val=""/>
      <w:lvlJc w:val="left"/>
      <w:pPr>
        <w:ind w:left="1876" w:hanging="360"/>
      </w:pPr>
      <w:rPr>
        <w:rFonts w:ascii="Wingdings" w:hAnsi="Wingdings" w:hint="default"/>
      </w:rPr>
    </w:lvl>
    <w:lvl w:ilvl="3" w:tplc="9EF0FFA2" w:tentative="1">
      <w:start w:val="1"/>
      <w:numFmt w:val="bullet"/>
      <w:lvlText w:val=""/>
      <w:lvlJc w:val="left"/>
      <w:pPr>
        <w:ind w:left="2596" w:hanging="360"/>
      </w:pPr>
      <w:rPr>
        <w:rFonts w:ascii="Symbol" w:hAnsi="Symbol" w:hint="default"/>
      </w:rPr>
    </w:lvl>
    <w:lvl w:ilvl="4" w:tplc="79E857CE" w:tentative="1">
      <w:start w:val="1"/>
      <w:numFmt w:val="bullet"/>
      <w:lvlText w:val="o"/>
      <w:lvlJc w:val="left"/>
      <w:pPr>
        <w:ind w:left="3316" w:hanging="360"/>
      </w:pPr>
      <w:rPr>
        <w:rFonts w:ascii="Courier New" w:hAnsi="Courier New" w:cs="Courier New" w:hint="default"/>
      </w:rPr>
    </w:lvl>
    <w:lvl w:ilvl="5" w:tplc="08783D96" w:tentative="1">
      <w:start w:val="1"/>
      <w:numFmt w:val="bullet"/>
      <w:lvlText w:val=""/>
      <w:lvlJc w:val="left"/>
      <w:pPr>
        <w:ind w:left="4036" w:hanging="360"/>
      </w:pPr>
      <w:rPr>
        <w:rFonts w:ascii="Wingdings" w:hAnsi="Wingdings" w:hint="default"/>
      </w:rPr>
    </w:lvl>
    <w:lvl w:ilvl="6" w:tplc="2296572E" w:tentative="1">
      <w:start w:val="1"/>
      <w:numFmt w:val="bullet"/>
      <w:lvlText w:val=""/>
      <w:lvlJc w:val="left"/>
      <w:pPr>
        <w:ind w:left="4756" w:hanging="360"/>
      </w:pPr>
      <w:rPr>
        <w:rFonts w:ascii="Symbol" w:hAnsi="Symbol" w:hint="default"/>
      </w:rPr>
    </w:lvl>
    <w:lvl w:ilvl="7" w:tplc="F27880AA" w:tentative="1">
      <w:start w:val="1"/>
      <w:numFmt w:val="bullet"/>
      <w:lvlText w:val="o"/>
      <w:lvlJc w:val="left"/>
      <w:pPr>
        <w:ind w:left="5476" w:hanging="360"/>
      </w:pPr>
      <w:rPr>
        <w:rFonts w:ascii="Courier New" w:hAnsi="Courier New" w:cs="Courier New" w:hint="default"/>
      </w:rPr>
    </w:lvl>
    <w:lvl w:ilvl="8" w:tplc="9690AB52" w:tentative="1">
      <w:start w:val="1"/>
      <w:numFmt w:val="bullet"/>
      <w:lvlText w:val=""/>
      <w:lvlJc w:val="left"/>
      <w:pPr>
        <w:ind w:left="6196" w:hanging="360"/>
      </w:pPr>
      <w:rPr>
        <w:rFonts w:ascii="Wingdings" w:hAnsi="Wingdings" w:hint="default"/>
      </w:rPr>
    </w:lvl>
  </w:abstractNum>
  <w:abstractNum w:abstractNumId="42" w15:restartNumberingAfterBreak="0">
    <w:nsid w:val="7B8A2377"/>
    <w:multiLevelType w:val="hybridMultilevel"/>
    <w:tmpl w:val="89C4C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2"/>
  </w:num>
  <w:num w:numId="2" w16cid:durableId="800348836">
    <w:abstractNumId w:val="23"/>
  </w:num>
  <w:num w:numId="3" w16cid:durableId="424690506">
    <w:abstractNumId w:val="13"/>
  </w:num>
  <w:num w:numId="4" w16cid:durableId="1352219071">
    <w:abstractNumId w:val="0"/>
  </w:num>
  <w:num w:numId="5" w16cid:durableId="688750406">
    <w:abstractNumId w:val="40"/>
  </w:num>
  <w:num w:numId="6" w16cid:durableId="1022130639">
    <w:abstractNumId w:val="37"/>
  </w:num>
  <w:num w:numId="7" w16cid:durableId="1282805254">
    <w:abstractNumId w:val="12"/>
  </w:num>
  <w:num w:numId="8" w16cid:durableId="449936833">
    <w:abstractNumId w:val="32"/>
  </w:num>
  <w:num w:numId="9" w16cid:durableId="1954172679">
    <w:abstractNumId w:val="6"/>
  </w:num>
  <w:num w:numId="10" w16cid:durableId="1435635497">
    <w:abstractNumId w:val="27"/>
  </w:num>
  <w:num w:numId="11" w16cid:durableId="1570723097">
    <w:abstractNumId w:val="41"/>
  </w:num>
  <w:num w:numId="12" w16cid:durableId="1391536562">
    <w:abstractNumId w:val="21"/>
  </w:num>
  <w:num w:numId="13" w16cid:durableId="502555155">
    <w:abstractNumId w:val="20"/>
  </w:num>
  <w:num w:numId="14" w16cid:durableId="1689596139">
    <w:abstractNumId w:val="31"/>
  </w:num>
  <w:num w:numId="15" w16cid:durableId="1710373100">
    <w:abstractNumId w:val="42"/>
  </w:num>
  <w:num w:numId="16" w16cid:durableId="1508403043">
    <w:abstractNumId w:val="15"/>
  </w:num>
  <w:num w:numId="17" w16cid:durableId="1737820473">
    <w:abstractNumId w:val="29"/>
  </w:num>
  <w:num w:numId="18" w16cid:durableId="1313753174">
    <w:abstractNumId w:val="11"/>
  </w:num>
  <w:num w:numId="19" w16cid:durableId="1839231689">
    <w:abstractNumId w:val="19"/>
  </w:num>
  <w:num w:numId="20" w16cid:durableId="1212154762">
    <w:abstractNumId w:val="35"/>
  </w:num>
  <w:num w:numId="21" w16cid:durableId="167673184">
    <w:abstractNumId w:val="34"/>
  </w:num>
  <w:num w:numId="22" w16cid:durableId="674959799">
    <w:abstractNumId w:val="7"/>
  </w:num>
  <w:num w:numId="23" w16cid:durableId="818040518">
    <w:abstractNumId w:val="1"/>
  </w:num>
  <w:num w:numId="24" w16cid:durableId="663123187">
    <w:abstractNumId w:val="39"/>
  </w:num>
  <w:num w:numId="25" w16cid:durableId="258486378">
    <w:abstractNumId w:val="22"/>
  </w:num>
  <w:num w:numId="26" w16cid:durableId="845091226">
    <w:abstractNumId w:val="24"/>
  </w:num>
  <w:num w:numId="27" w16cid:durableId="792944950">
    <w:abstractNumId w:val="5"/>
  </w:num>
  <w:num w:numId="28" w16cid:durableId="962225956">
    <w:abstractNumId w:val="18"/>
  </w:num>
  <w:num w:numId="29" w16cid:durableId="1422947961">
    <w:abstractNumId w:val="17"/>
  </w:num>
  <w:num w:numId="30" w16cid:durableId="630667398">
    <w:abstractNumId w:val="3"/>
  </w:num>
  <w:num w:numId="31" w16cid:durableId="1571035970">
    <w:abstractNumId w:val="16"/>
  </w:num>
  <w:num w:numId="32" w16cid:durableId="1334409161">
    <w:abstractNumId w:val="38"/>
  </w:num>
  <w:num w:numId="33" w16cid:durableId="1624580873">
    <w:abstractNumId w:val="30"/>
  </w:num>
  <w:num w:numId="34" w16cid:durableId="1801068182">
    <w:abstractNumId w:val="8"/>
  </w:num>
  <w:num w:numId="35" w16cid:durableId="2102950249">
    <w:abstractNumId w:val="25"/>
  </w:num>
  <w:num w:numId="36" w16cid:durableId="124012569">
    <w:abstractNumId w:val="10"/>
  </w:num>
  <w:num w:numId="37" w16cid:durableId="450905654">
    <w:abstractNumId w:val="26"/>
  </w:num>
  <w:num w:numId="38" w16cid:durableId="1298759033">
    <w:abstractNumId w:val="33"/>
  </w:num>
  <w:num w:numId="39" w16cid:durableId="23676012">
    <w:abstractNumId w:val="9"/>
  </w:num>
  <w:num w:numId="40" w16cid:durableId="1141851117">
    <w:abstractNumId w:val="14"/>
  </w:num>
  <w:num w:numId="41" w16cid:durableId="1592080109">
    <w:abstractNumId w:val="28"/>
  </w:num>
  <w:num w:numId="42" w16cid:durableId="1194152905">
    <w:abstractNumId w:val="4"/>
  </w:num>
  <w:num w:numId="43" w16cid:durableId="14348620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82"/>
    <w:rsid w:val="00003124"/>
    <w:rsid w:val="00007985"/>
    <w:rsid w:val="0002155B"/>
    <w:rsid w:val="000425F7"/>
    <w:rsid w:val="000436FC"/>
    <w:rsid w:val="0005471A"/>
    <w:rsid w:val="00066E58"/>
    <w:rsid w:val="000B61AC"/>
    <w:rsid w:val="000C6874"/>
    <w:rsid w:val="000E1223"/>
    <w:rsid w:val="000F4E58"/>
    <w:rsid w:val="000F7FDE"/>
    <w:rsid w:val="001000FC"/>
    <w:rsid w:val="00101904"/>
    <w:rsid w:val="0011122C"/>
    <w:rsid w:val="001206C4"/>
    <w:rsid w:val="001222EA"/>
    <w:rsid w:val="00134EFF"/>
    <w:rsid w:val="0014521E"/>
    <w:rsid w:val="00190C24"/>
    <w:rsid w:val="001C11D2"/>
    <w:rsid w:val="001C43F0"/>
    <w:rsid w:val="001E70E9"/>
    <w:rsid w:val="001F2B12"/>
    <w:rsid w:val="001F3A36"/>
    <w:rsid w:val="00227C27"/>
    <w:rsid w:val="002303B7"/>
    <w:rsid w:val="002371F7"/>
    <w:rsid w:val="0024520B"/>
    <w:rsid w:val="002706E8"/>
    <w:rsid w:val="00273E87"/>
    <w:rsid w:val="002A7A55"/>
    <w:rsid w:val="002B15E5"/>
    <w:rsid w:val="002B5219"/>
    <w:rsid w:val="002B7607"/>
    <w:rsid w:val="002C3A02"/>
    <w:rsid w:val="002C47FC"/>
    <w:rsid w:val="002D2D4F"/>
    <w:rsid w:val="002E1B2E"/>
    <w:rsid w:val="002E3E34"/>
    <w:rsid w:val="002F78A2"/>
    <w:rsid w:val="00320670"/>
    <w:rsid w:val="00337EAA"/>
    <w:rsid w:val="00355E78"/>
    <w:rsid w:val="0038096F"/>
    <w:rsid w:val="00385A56"/>
    <w:rsid w:val="00396D5E"/>
    <w:rsid w:val="003975D2"/>
    <w:rsid w:val="003B361F"/>
    <w:rsid w:val="003C33FE"/>
    <w:rsid w:val="003D33F7"/>
    <w:rsid w:val="003D540F"/>
    <w:rsid w:val="003E5C52"/>
    <w:rsid w:val="003F643A"/>
    <w:rsid w:val="003F69B6"/>
    <w:rsid w:val="00402CFC"/>
    <w:rsid w:val="00403EF1"/>
    <w:rsid w:val="00404BCA"/>
    <w:rsid w:val="0041232E"/>
    <w:rsid w:val="00414EF3"/>
    <w:rsid w:val="00416A49"/>
    <w:rsid w:val="00442FE1"/>
    <w:rsid w:val="004468D2"/>
    <w:rsid w:val="004562DA"/>
    <w:rsid w:val="00476A07"/>
    <w:rsid w:val="004853E5"/>
    <w:rsid w:val="004A5E19"/>
    <w:rsid w:val="004B0D69"/>
    <w:rsid w:val="004E5A25"/>
    <w:rsid w:val="004E62A1"/>
    <w:rsid w:val="0050086B"/>
    <w:rsid w:val="00540992"/>
    <w:rsid w:val="00543A32"/>
    <w:rsid w:val="00547358"/>
    <w:rsid w:val="00555585"/>
    <w:rsid w:val="0055582F"/>
    <w:rsid w:val="00555C3B"/>
    <w:rsid w:val="005A28EB"/>
    <w:rsid w:val="005B0EC5"/>
    <w:rsid w:val="005B79A8"/>
    <w:rsid w:val="005C68D9"/>
    <w:rsid w:val="005E31E9"/>
    <w:rsid w:val="005F4331"/>
    <w:rsid w:val="005F7E6D"/>
    <w:rsid w:val="0062040F"/>
    <w:rsid w:val="006239A5"/>
    <w:rsid w:val="00636B71"/>
    <w:rsid w:val="006420CC"/>
    <w:rsid w:val="00642546"/>
    <w:rsid w:val="00646AE8"/>
    <w:rsid w:val="00672747"/>
    <w:rsid w:val="006C3D8E"/>
    <w:rsid w:val="006E3402"/>
    <w:rsid w:val="006F0011"/>
    <w:rsid w:val="006F1B8A"/>
    <w:rsid w:val="007274E7"/>
    <w:rsid w:val="00750426"/>
    <w:rsid w:val="00792FC7"/>
    <w:rsid w:val="007A74D6"/>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8B7089"/>
    <w:rsid w:val="00907963"/>
    <w:rsid w:val="009222D8"/>
    <w:rsid w:val="00931647"/>
    <w:rsid w:val="00936613"/>
    <w:rsid w:val="00956995"/>
    <w:rsid w:val="0096078C"/>
    <w:rsid w:val="0096595E"/>
    <w:rsid w:val="009659AB"/>
    <w:rsid w:val="009A5056"/>
    <w:rsid w:val="009A7275"/>
    <w:rsid w:val="009B7893"/>
    <w:rsid w:val="009E5EE5"/>
    <w:rsid w:val="009F02B3"/>
    <w:rsid w:val="00A00E27"/>
    <w:rsid w:val="00A25FB3"/>
    <w:rsid w:val="00A36618"/>
    <w:rsid w:val="00A37A8D"/>
    <w:rsid w:val="00A40883"/>
    <w:rsid w:val="00A47F67"/>
    <w:rsid w:val="00A65710"/>
    <w:rsid w:val="00A8234E"/>
    <w:rsid w:val="00A86680"/>
    <w:rsid w:val="00AB0A25"/>
    <w:rsid w:val="00AC555D"/>
    <w:rsid w:val="00AD1E67"/>
    <w:rsid w:val="00AD2501"/>
    <w:rsid w:val="00AD5F26"/>
    <w:rsid w:val="00AE022D"/>
    <w:rsid w:val="00AE1B0C"/>
    <w:rsid w:val="00AF7DD9"/>
    <w:rsid w:val="00B04635"/>
    <w:rsid w:val="00B14988"/>
    <w:rsid w:val="00B30EA8"/>
    <w:rsid w:val="00B33337"/>
    <w:rsid w:val="00B613E4"/>
    <w:rsid w:val="00B70170"/>
    <w:rsid w:val="00B81B30"/>
    <w:rsid w:val="00B8699D"/>
    <w:rsid w:val="00B9771E"/>
    <w:rsid w:val="00BB6C82"/>
    <w:rsid w:val="00BC4AA9"/>
    <w:rsid w:val="00BC6556"/>
    <w:rsid w:val="00BD0F68"/>
    <w:rsid w:val="00BD2974"/>
    <w:rsid w:val="00C07E26"/>
    <w:rsid w:val="00C31759"/>
    <w:rsid w:val="00C33A93"/>
    <w:rsid w:val="00C51A70"/>
    <w:rsid w:val="00C51D08"/>
    <w:rsid w:val="00C75C2F"/>
    <w:rsid w:val="00CA66DC"/>
    <w:rsid w:val="00CB07AD"/>
    <w:rsid w:val="00CB609F"/>
    <w:rsid w:val="00CB6C4C"/>
    <w:rsid w:val="00CC7632"/>
    <w:rsid w:val="00CD57A1"/>
    <w:rsid w:val="00CD793C"/>
    <w:rsid w:val="00CE1ADC"/>
    <w:rsid w:val="00D01CD2"/>
    <w:rsid w:val="00D13431"/>
    <w:rsid w:val="00D17E6A"/>
    <w:rsid w:val="00D17E7D"/>
    <w:rsid w:val="00D23470"/>
    <w:rsid w:val="00D34447"/>
    <w:rsid w:val="00D412BA"/>
    <w:rsid w:val="00D75050"/>
    <w:rsid w:val="00D842DF"/>
    <w:rsid w:val="00D94442"/>
    <w:rsid w:val="00DC5E03"/>
    <w:rsid w:val="00DD5973"/>
    <w:rsid w:val="00DE1E49"/>
    <w:rsid w:val="00DE6164"/>
    <w:rsid w:val="00DF2836"/>
    <w:rsid w:val="00E3336E"/>
    <w:rsid w:val="00E42000"/>
    <w:rsid w:val="00E441D6"/>
    <w:rsid w:val="00E47FB8"/>
    <w:rsid w:val="00E872C5"/>
    <w:rsid w:val="00EA2EFC"/>
    <w:rsid w:val="00EE50D9"/>
    <w:rsid w:val="00EF474F"/>
    <w:rsid w:val="00EF4AC5"/>
    <w:rsid w:val="00F0559A"/>
    <w:rsid w:val="00F12F95"/>
    <w:rsid w:val="00F16981"/>
    <w:rsid w:val="00F367B3"/>
    <w:rsid w:val="00F37CA9"/>
    <w:rsid w:val="00F43573"/>
    <w:rsid w:val="00F447A2"/>
    <w:rsid w:val="00F8118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CEB4B75"/>
  <w15:chartTrackingRefBased/>
  <w15:docId w15:val="{165C34E0-4000-4739-A406-B570415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rPr>
      <w:rFonts w:ascii="Noto Sans" w:eastAsiaTheme="minorEastAsia" w:hAnsi="Noto Sans"/>
      <w:sz w:val="20"/>
    </w:rPr>
  </w:style>
  <w:style w:type="paragraph" w:styleId="Heading1">
    <w:name w:val="heading 1"/>
    <w:basedOn w:val="Normal"/>
    <w:next w:val="Normal"/>
    <w:link w:val="Heading1Char"/>
    <w:autoRedefine/>
    <w:uiPriority w:val="9"/>
    <w:qFormat/>
    <w:rsid w:val="00EE50D9"/>
    <w:pPr>
      <w:widowControl w:val="0"/>
      <w:suppressAutoHyphens/>
      <w:autoSpaceDE w:val="0"/>
      <w:autoSpaceDN w:val="0"/>
      <w:adjustRightInd w:val="0"/>
      <w:spacing w:after="0"/>
      <w:textAlignment w:val="center"/>
      <w:outlineLvl w:val="0"/>
    </w:pPr>
    <w:rPr>
      <w:rFonts w:eastAsia="MS Mincho" w:cs="Arial"/>
      <w:b/>
      <w:color w:val="05325F" w:themeColor="text2"/>
      <w:sz w:val="24"/>
      <w:szCs w:val="40"/>
      <w:lang w:val="en-GB"/>
    </w:rPr>
  </w:style>
  <w:style w:type="paragraph" w:styleId="Heading2">
    <w:name w:val="heading 2"/>
    <w:basedOn w:val="Normal"/>
    <w:next w:val="Normal"/>
    <w:link w:val="Heading2Char"/>
    <w:autoRedefine/>
    <w:uiPriority w:val="9"/>
    <w:unhideWhenUsed/>
    <w:qFormat/>
    <w:rsid w:val="00BB6C82"/>
    <w:pPr>
      <w:spacing w:before="240"/>
      <w:outlineLvl w:val="1"/>
    </w:pPr>
    <w:rPr>
      <w:rFonts w:cs="Arial"/>
      <w:b/>
      <w:bCs/>
      <w:sz w:val="28"/>
      <w:szCs w:val="40"/>
    </w:rPr>
  </w:style>
  <w:style w:type="paragraph" w:styleId="Heading3">
    <w:name w:val="heading 3"/>
    <w:basedOn w:val="Normal"/>
    <w:next w:val="Normal"/>
    <w:link w:val="Heading3Char"/>
    <w:autoRedefine/>
    <w:uiPriority w:val="9"/>
    <w:unhideWhenUsed/>
    <w:qFormat/>
    <w:rsid w:val="002A7A55"/>
    <w:pPr>
      <w:spacing w:before="240" w:after="240"/>
      <w:outlineLvl w:val="2"/>
    </w:pPr>
    <w:rPr>
      <w:rFonts w:cs="Arial"/>
      <w:bCs/>
      <w:color w:val="05325F" w:themeColor="text2"/>
      <w:sz w:val="22"/>
      <w:lang w:val="en-GB"/>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EE50D9"/>
    <w:rPr>
      <w:rFonts w:ascii="Noto Sans" w:eastAsia="MS Mincho" w:hAnsi="Noto Sans" w:cs="Arial"/>
      <w:b/>
      <w:color w:val="05325F" w:themeColor="text2"/>
      <w:szCs w:val="40"/>
      <w:lang w:val="en-GB"/>
    </w:rPr>
  </w:style>
  <w:style w:type="character" w:customStyle="1" w:styleId="Heading2Char">
    <w:name w:val="Heading 2 Char"/>
    <w:basedOn w:val="DefaultParagraphFont"/>
    <w:link w:val="Heading2"/>
    <w:uiPriority w:val="9"/>
    <w:rsid w:val="00BB6C82"/>
    <w:rPr>
      <w:rFonts w:ascii="Noto Sans" w:eastAsiaTheme="minorEastAsia" w:hAnsi="Noto Sans" w:cs="Arial"/>
      <w:b/>
      <w:bCs/>
      <w:sz w:val="28"/>
      <w:szCs w:val="40"/>
    </w:rPr>
  </w:style>
  <w:style w:type="character" w:customStyle="1" w:styleId="Heading3Char">
    <w:name w:val="Heading 3 Char"/>
    <w:basedOn w:val="DefaultParagraphFont"/>
    <w:link w:val="Heading3"/>
    <w:uiPriority w:val="9"/>
    <w:rsid w:val="002A7A55"/>
    <w:rPr>
      <w:rFonts w:ascii="Noto Sans" w:eastAsiaTheme="minorEastAsia" w:hAnsi="Noto Sans" w:cs="Arial"/>
      <w:bCs/>
      <w:color w:val="05325F" w:themeColor="text2"/>
      <w:sz w:val="22"/>
      <w:lang w:val="en-GB"/>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MetaPro-Norm" w:hAnsi="MetaPro-Norm"/>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MetaPro-Norm" w:hAnsi="MetaPro-Norm"/>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BB6C82"/>
    <w:rPr>
      <w:rFonts w:ascii="Noto Sans Black" w:eastAsia="MS Mincho" w:hAnsi="Noto Sans Black" w:cs="Arial"/>
      <w:b/>
      <w:color w:val="05325F" w:themeColor="text2"/>
      <w:sz w:val="44"/>
      <w:szCs w:val="40"/>
      <w:lang w:val="en-GB"/>
    </w:rPr>
  </w:style>
  <w:style w:type="character" w:customStyle="1" w:styleId="UltraHeadingChar">
    <w:name w:val="Ultra Heading Char"/>
    <w:basedOn w:val="Heading1Char"/>
    <w:link w:val="UltraHeading"/>
    <w:rsid w:val="00BB6C82"/>
    <w:rPr>
      <w:rFonts w:ascii="Noto Sans Black" w:eastAsia="MS Mincho" w:hAnsi="Noto Sans Black" w:cs="Arial"/>
      <w:b/>
      <w:color w:val="05325F" w:themeColor="text2"/>
      <w:sz w:val="44"/>
      <w:szCs w:val="40"/>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paragraph" w:styleId="BodyText">
    <w:name w:val="Body Text"/>
    <w:basedOn w:val="Normal"/>
    <w:link w:val="BodyTextChar"/>
    <w:uiPriority w:val="1"/>
    <w:qFormat/>
    <w:rsid w:val="00BB6C82"/>
    <w:pPr>
      <w:widowControl w:val="0"/>
      <w:spacing w:after="0"/>
      <w:ind w:left="660" w:hanging="283"/>
    </w:pPr>
    <w:rPr>
      <w:rFonts w:ascii="Calibri" w:eastAsia="Calibri" w:hAnsi="Calibri"/>
      <w:szCs w:val="20"/>
      <w:lang w:val="en-US"/>
    </w:rPr>
  </w:style>
  <w:style w:type="character" w:customStyle="1" w:styleId="BodyTextChar">
    <w:name w:val="Body Text Char"/>
    <w:basedOn w:val="DefaultParagraphFont"/>
    <w:link w:val="BodyText"/>
    <w:uiPriority w:val="1"/>
    <w:rsid w:val="00BB6C82"/>
    <w:rPr>
      <w:rFonts w:ascii="Calibri" w:eastAsia="Calibri" w:hAnsi="Calibri"/>
      <w:sz w:val="20"/>
      <w:szCs w:val="20"/>
      <w:lang w:val="en-US"/>
    </w:rPr>
  </w:style>
  <w:style w:type="character" w:styleId="Hyperlink">
    <w:name w:val="Hyperlink"/>
    <w:basedOn w:val="DefaultParagraphFont"/>
    <w:uiPriority w:val="99"/>
    <w:unhideWhenUsed/>
    <w:rsid w:val="003F69B6"/>
    <w:rPr>
      <w:color w:val="0563C1" w:themeColor="hyperlink"/>
      <w:u w:val="single"/>
    </w:rPr>
  </w:style>
  <w:style w:type="character" w:styleId="UnresolvedMention">
    <w:name w:val="Unresolved Mention"/>
    <w:basedOn w:val="DefaultParagraphFont"/>
    <w:uiPriority w:val="99"/>
    <w:rsid w:val="003F69B6"/>
    <w:rPr>
      <w:color w:val="605E5C"/>
      <w:shd w:val="clear" w:color="auto" w:fill="E1DFDD"/>
    </w:rPr>
  </w:style>
  <w:style w:type="paragraph" w:customStyle="1" w:styleId="TableParagraph">
    <w:name w:val="Table Paragraph"/>
    <w:basedOn w:val="Normal"/>
    <w:uiPriority w:val="1"/>
    <w:qFormat/>
    <w:rsid w:val="00414EF3"/>
    <w:pPr>
      <w:widowControl w:val="0"/>
      <w:spacing w:after="0"/>
    </w:pPr>
    <w:rPr>
      <w:rFonts w:asciiTheme="minorHAnsi" w:eastAsiaTheme="minorHAnsi" w:hAnsiTheme="minorHAnsi"/>
      <w:sz w:val="22"/>
      <w:szCs w:val="22"/>
      <w:lang w:val="en-US"/>
    </w:rPr>
  </w:style>
  <w:style w:type="table" w:styleId="ListTable4-Accent5">
    <w:name w:val="List Table 4 Accent 5"/>
    <w:basedOn w:val="TableNormal"/>
    <w:uiPriority w:val="49"/>
    <w:rsid w:val="00414EF3"/>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qu@det.qld.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ining.qld.gov.au/training/osqrecognition" TargetMode="External"/><Relationship Id="rId17" Type="http://schemas.openxmlformats.org/officeDocument/2006/relationships/hyperlink" Target="https://tafeqld.edu.au/courses/18095/certificate-iv-in-child-youth-and-family-intervention" TargetMode="External"/><Relationship Id="rId2" Type="http://schemas.openxmlformats.org/officeDocument/2006/relationships/customXml" Target="../customXml/item2.xml"/><Relationship Id="rId16" Type="http://schemas.openxmlformats.org/officeDocument/2006/relationships/hyperlink" Target="https://tafeqld.edu.au/courses/18095/certificate-iv-in-child-youth-and-family-interven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on-FamilyBasedCareandTertiarySupportMailbox@cyjma.qld.gov.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n-FamilyBasedCareandTertiarySupportMailbox@cyjma.qld.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egglet\OneDrive%20-%20Department%20of%20Communities,%20Child%20Safety%20and%20Disability%20Services\Desktop\desktop%20stuff\DCSSDS%20templates\deliverqld-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QREDJ4H4ZNCU-2137131871-1255230</_dlc_DocId>
    <_dlc_DocIdUrl xmlns="45624441-df11-4972-b940-84743b8edd13">
      <Url>https://dpcqld.sharepoint.com/sites/dpc-filestore1/_layouts/15/DocIdRedir.aspx?ID=QREDJ4H4ZNCU-2137131871-1255230</Url>
      <Description>QREDJ4H4ZNCU-2137131871-1255230</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23255E8B-6177-423A-8434-C94A74EEE5E8}">
  <ds:schemaRefs>
    <ds:schemaRef ds:uri="http://schemas.microsoft.com/office/infopath/2007/PartnerControls"/>
    <ds:schemaRef ds:uri="http://purl.org/dc/terms/"/>
    <ds:schemaRef ds:uri="http://purl.org/dc/elements/1.1/"/>
    <ds:schemaRef ds:uri="05a03ac3-062e-4e77-aff9-6a8c9933ce22"/>
    <ds:schemaRef ds:uri="http://schemas.microsoft.com/office/2006/metadata/properties"/>
    <ds:schemaRef ds:uri="http://schemas.microsoft.com/office/2006/documentManagement/types"/>
    <ds:schemaRef ds:uri="http://purl.org/dc/dcmitype/"/>
    <ds:schemaRef ds:uri="http://schemas.openxmlformats.org/package/2006/metadata/core-properties"/>
    <ds:schemaRef ds:uri="45624441-df11-4972-b940-84743b8edd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deliverqld-word-template-noto-a4p.dotx</Template>
  <TotalTime>0</TotalTime>
  <Pages>7</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Minimum Qualifications - information sheet</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Qualifications - information sheet</dc:title>
  <dc:subject>resource</dc:subject>
  <dc:creator>Queensland Government</dc:creator>
  <cp:keywords>minimum, qualification, non family based care, information, sheet, qualifications</cp:keywords>
  <dc:description/>
  <cp:lastModifiedBy>Eloise Eggleton</cp:lastModifiedBy>
  <cp:revision>2</cp:revision>
  <cp:lastPrinted>2025-08-07T05:04:00Z</cp:lastPrinted>
  <dcterms:created xsi:type="dcterms:W3CDTF">2025-12-24T01:50:00Z</dcterms:created>
  <dcterms:modified xsi:type="dcterms:W3CDTF">2025-12-24T01:50:00Z</dcterms:modified>
  <cp:category>NFBC Resource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f69908d3-a933-4bd6-8b4a-e061db0b5259</vt:lpwstr>
  </property>
  <property fmtid="{D5CDD505-2E9C-101B-9397-08002B2CF9AE}" pid="4" name="MediaServiceImageTags">
    <vt:lpwstr/>
  </property>
</Properties>
</file>