
<file path=[Content_Types].xml><?xml version="1.0" encoding="utf-8"?>
<Types xmlns="http://schemas.openxmlformats.org/package/2006/content-types">
  <Default Extension="gif" ContentType="image/gif"/>
  <Default Extension="jpeg" ContentType="image/jpeg"/>
  <Default Extension="jpg" ContentType="image/jpeg"/>
  <Default Extension="json" ContentType="application/vnd.baytech.electronic-signing-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baytech.com.au/ooxml/rels/electronic-signing-metadata" Target="baytech/electronic-signing-metadata.jso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7622" w14:textId="4E732AFD" w:rsidR="00A83222" w:rsidRDefault="00A83222" w:rsidP="00883B1F">
      <w:pPr>
        <w:pStyle w:val="Heading1"/>
        <w:sectPr w:rsidR="00A83222" w:rsidSect="00540F06">
          <w:headerReference w:type="default" r:id="rId8"/>
          <w:footerReference w:type="default" r:id="rId9"/>
          <w:headerReference w:type="first" r:id="rId10"/>
          <w:pgSz w:w="11900" w:h="16840"/>
          <w:pgMar w:top="709" w:right="992" w:bottom="992" w:left="992" w:header="425" w:footer="567" w:gutter="0"/>
          <w:cols w:space="708"/>
          <w:titlePg/>
          <w:docGrid w:linePitch="360"/>
        </w:sectPr>
      </w:pPr>
      <w:bookmarkStart w:id="5" w:name="_Toc62721751"/>
    </w:p>
    <w:bookmarkEnd w:id="5" w:displacedByCustomXml="next"/>
    <w:sdt>
      <w:sdtPr>
        <w:rPr>
          <w:rFonts w:asciiTheme="minorHAnsi" w:eastAsiaTheme="minorHAnsi" w:hAnsiTheme="minorHAnsi" w:cstheme="minorBidi"/>
          <w:b w:val="0"/>
          <w:bCs/>
          <w:sz w:val="22"/>
          <w:szCs w:val="22"/>
        </w:rPr>
        <w:id w:val="383459704"/>
        <w:docPartObj>
          <w:docPartGallery w:val="Table of Contents"/>
          <w:docPartUnique/>
        </w:docPartObj>
      </w:sdtPr>
      <w:sdtEndPr>
        <w:rPr>
          <w:rFonts w:ascii="Arial" w:hAnsi="Arial"/>
          <w:bCs w:val="0"/>
          <w:noProof/>
          <w:szCs w:val="24"/>
        </w:rPr>
      </w:sdtEndPr>
      <w:sdtContent>
        <w:p w14:paraId="63B57CAC" w14:textId="77777777" w:rsidR="00F42DC5" w:rsidRPr="00F42DC5" w:rsidRDefault="00F42DC5" w:rsidP="00510156">
          <w:pPr>
            <w:pStyle w:val="TOCHeading"/>
            <w:jc w:val="both"/>
            <w:rPr>
              <w:rStyle w:val="Heading1Char"/>
              <w:sz w:val="36"/>
            </w:rPr>
          </w:pPr>
          <w:r w:rsidRPr="00F42DC5">
            <w:rPr>
              <w:color w:val="133B61"/>
              <w:sz w:val="36"/>
            </w:rPr>
            <w:t>Contents</w:t>
          </w:r>
        </w:p>
        <w:p w14:paraId="0460F4A7" w14:textId="616842A4" w:rsidR="00266E60" w:rsidRDefault="00F42DC5" w:rsidP="00266E60">
          <w:pPr>
            <w:pStyle w:val="TOC1"/>
            <w:framePr w:wrap="around"/>
            <w:rPr>
              <w:rFonts w:asciiTheme="minorHAnsi" w:hAnsiTheme="minorHAnsi" w:cstheme="minorBidi"/>
              <w:b w:val="0"/>
              <w:bCs w:val="0"/>
              <w:lang w:val="en-AU" w:eastAsia="en-AU"/>
            </w:rPr>
          </w:pPr>
          <w:r w:rsidRPr="00510156">
            <w:rPr>
              <w:rFonts w:cs="Arial"/>
              <w:b w:val="0"/>
              <w:bCs w:val="0"/>
              <w:noProof w:val="0"/>
            </w:rPr>
            <w:fldChar w:fldCharType="begin"/>
          </w:r>
          <w:r w:rsidRPr="00510156">
            <w:rPr>
              <w:rFonts w:cs="Arial"/>
            </w:rPr>
            <w:instrText xml:space="preserve"> TOC \o "1-3" \h \z \u </w:instrText>
          </w:r>
          <w:r w:rsidRPr="00510156">
            <w:rPr>
              <w:rFonts w:cs="Arial"/>
              <w:b w:val="0"/>
              <w:bCs w:val="0"/>
              <w:noProof w:val="0"/>
            </w:rPr>
            <w:fldChar w:fldCharType="separate"/>
          </w:r>
          <w:hyperlink w:anchor="_Toc139031309" w:history="1">
            <w:r w:rsidR="00266E60" w:rsidRPr="008008B9">
              <w:rPr>
                <w:rStyle w:val="Hyperlink"/>
              </w:rPr>
              <w:t>Background</w:t>
            </w:r>
            <w:r w:rsidR="00266E60">
              <w:rPr>
                <w:webHidden/>
              </w:rPr>
              <w:tab/>
            </w:r>
            <w:r w:rsidR="00266E60">
              <w:rPr>
                <w:webHidden/>
              </w:rPr>
              <w:fldChar w:fldCharType="begin"/>
            </w:r>
            <w:r w:rsidR="00266E60">
              <w:rPr>
                <w:webHidden/>
              </w:rPr>
              <w:instrText xml:space="preserve"> PAGEREF _Toc139031309 \h </w:instrText>
            </w:r>
            <w:r w:rsidR="00266E60">
              <w:rPr>
                <w:webHidden/>
              </w:rPr>
            </w:r>
            <w:r w:rsidR="00266E60">
              <w:rPr>
                <w:webHidden/>
              </w:rPr>
              <w:fldChar w:fldCharType="separate"/>
            </w:r>
            <w:r w:rsidR="00441E72">
              <w:rPr>
                <w:webHidden/>
              </w:rPr>
              <w:t>2</w:t>
            </w:r>
            <w:r w:rsidR="00266E60">
              <w:rPr>
                <w:webHidden/>
              </w:rPr>
              <w:fldChar w:fldCharType="end"/>
            </w:r>
          </w:hyperlink>
        </w:p>
        <w:p w14:paraId="1696626B" w14:textId="3AD1DF01" w:rsidR="00266E60" w:rsidRDefault="00DE1313" w:rsidP="00266E60">
          <w:pPr>
            <w:pStyle w:val="TOC2"/>
            <w:framePr w:wrap="around"/>
            <w:rPr>
              <w:rFonts w:asciiTheme="minorHAnsi" w:hAnsiTheme="minorHAnsi" w:cstheme="minorBidi"/>
              <w:b w:val="0"/>
              <w:bCs w:val="0"/>
              <w:lang w:val="en-AU" w:eastAsia="en-AU"/>
            </w:rPr>
          </w:pPr>
          <w:hyperlink w:anchor="_Toc139031310" w:history="1">
            <w:r w:rsidR="00266E60" w:rsidRPr="008008B9">
              <w:rPr>
                <w:rStyle w:val="Hyperlink"/>
              </w:rPr>
              <w:t>2021 consultation</w:t>
            </w:r>
            <w:r w:rsidR="00266E60">
              <w:rPr>
                <w:webHidden/>
              </w:rPr>
              <w:tab/>
            </w:r>
            <w:r w:rsidR="00266E60">
              <w:rPr>
                <w:webHidden/>
              </w:rPr>
              <w:fldChar w:fldCharType="begin"/>
            </w:r>
            <w:r w:rsidR="00266E60">
              <w:rPr>
                <w:webHidden/>
              </w:rPr>
              <w:instrText xml:space="preserve"> PAGEREF _Toc139031310 \h </w:instrText>
            </w:r>
            <w:r w:rsidR="00266E60">
              <w:rPr>
                <w:webHidden/>
              </w:rPr>
            </w:r>
            <w:r w:rsidR="00266E60">
              <w:rPr>
                <w:webHidden/>
              </w:rPr>
              <w:fldChar w:fldCharType="separate"/>
            </w:r>
            <w:r w:rsidR="00441E72">
              <w:rPr>
                <w:webHidden/>
              </w:rPr>
              <w:t>2</w:t>
            </w:r>
            <w:r w:rsidR="00266E60">
              <w:rPr>
                <w:webHidden/>
              </w:rPr>
              <w:fldChar w:fldCharType="end"/>
            </w:r>
          </w:hyperlink>
        </w:p>
        <w:p w14:paraId="224A5BBE" w14:textId="5E16351D" w:rsidR="00266E60" w:rsidRDefault="00DE1313" w:rsidP="00266E60">
          <w:pPr>
            <w:pStyle w:val="TOC2"/>
            <w:framePr w:wrap="around"/>
            <w:rPr>
              <w:rFonts w:asciiTheme="minorHAnsi" w:hAnsiTheme="minorHAnsi" w:cstheme="minorBidi"/>
              <w:b w:val="0"/>
              <w:bCs w:val="0"/>
              <w:lang w:val="en-AU" w:eastAsia="en-AU"/>
            </w:rPr>
          </w:pPr>
          <w:hyperlink w:anchor="_Toc139031311" w:history="1">
            <w:r w:rsidR="00266E60" w:rsidRPr="008008B9">
              <w:rPr>
                <w:rStyle w:val="Hyperlink"/>
                <w:rFonts w:cs="Arial"/>
              </w:rPr>
              <w:t>Growing child safe organisations in Queensland — a timeline up to 2021 consultations</w:t>
            </w:r>
            <w:r w:rsidR="00266E60">
              <w:rPr>
                <w:webHidden/>
              </w:rPr>
              <w:tab/>
            </w:r>
            <w:r w:rsidR="00266E60">
              <w:rPr>
                <w:webHidden/>
              </w:rPr>
              <w:fldChar w:fldCharType="begin"/>
            </w:r>
            <w:r w:rsidR="00266E60">
              <w:rPr>
                <w:webHidden/>
              </w:rPr>
              <w:instrText xml:space="preserve"> PAGEREF _Toc139031311 \h </w:instrText>
            </w:r>
            <w:r w:rsidR="00266E60">
              <w:rPr>
                <w:webHidden/>
              </w:rPr>
            </w:r>
            <w:r w:rsidR="00266E60">
              <w:rPr>
                <w:webHidden/>
              </w:rPr>
              <w:fldChar w:fldCharType="separate"/>
            </w:r>
            <w:r w:rsidR="00441E72">
              <w:rPr>
                <w:webHidden/>
              </w:rPr>
              <w:t>3</w:t>
            </w:r>
            <w:r w:rsidR="00266E60">
              <w:rPr>
                <w:webHidden/>
              </w:rPr>
              <w:fldChar w:fldCharType="end"/>
            </w:r>
          </w:hyperlink>
        </w:p>
        <w:p w14:paraId="19AE5CB2" w14:textId="4EEF292F" w:rsidR="00266E60" w:rsidRDefault="00DE1313" w:rsidP="00266E60">
          <w:pPr>
            <w:pStyle w:val="TOC1"/>
            <w:framePr w:wrap="around"/>
            <w:rPr>
              <w:rFonts w:asciiTheme="minorHAnsi" w:hAnsiTheme="minorHAnsi" w:cstheme="minorBidi"/>
              <w:b w:val="0"/>
              <w:bCs w:val="0"/>
              <w:lang w:val="en-AU" w:eastAsia="en-AU"/>
            </w:rPr>
          </w:pPr>
          <w:hyperlink w:anchor="_Toc139031312" w:history="1">
            <w:r w:rsidR="00266E60" w:rsidRPr="008008B9">
              <w:rPr>
                <w:rStyle w:val="Hyperlink"/>
                <w:rFonts w:cs="Arial"/>
              </w:rPr>
              <w:t>A summary of what we heard from consultations</w:t>
            </w:r>
            <w:r w:rsidR="00266E60">
              <w:rPr>
                <w:webHidden/>
              </w:rPr>
              <w:tab/>
            </w:r>
            <w:r w:rsidR="00266E60">
              <w:rPr>
                <w:webHidden/>
              </w:rPr>
              <w:fldChar w:fldCharType="begin"/>
            </w:r>
            <w:r w:rsidR="00266E60">
              <w:rPr>
                <w:webHidden/>
              </w:rPr>
              <w:instrText xml:space="preserve"> PAGEREF _Toc139031312 \h </w:instrText>
            </w:r>
            <w:r w:rsidR="00266E60">
              <w:rPr>
                <w:webHidden/>
              </w:rPr>
            </w:r>
            <w:r w:rsidR="00266E60">
              <w:rPr>
                <w:webHidden/>
              </w:rPr>
              <w:fldChar w:fldCharType="separate"/>
            </w:r>
            <w:r w:rsidR="00441E72">
              <w:rPr>
                <w:webHidden/>
              </w:rPr>
              <w:t>4</w:t>
            </w:r>
            <w:r w:rsidR="00266E60">
              <w:rPr>
                <w:webHidden/>
              </w:rPr>
              <w:fldChar w:fldCharType="end"/>
            </w:r>
          </w:hyperlink>
        </w:p>
        <w:p w14:paraId="59E801F0" w14:textId="05C6F946" w:rsidR="00266E60" w:rsidRDefault="00DE1313" w:rsidP="00266E60">
          <w:pPr>
            <w:pStyle w:val="TOC1"/>
            <w:framePr w:wrap="around"/>
            <w:rPr>
              <w:rFonts w:asciiTheme="minorHAnsi" w:hAnsiTheme="minorHAnsi" w:cstheme="minorBidi"/>
              <w:b w:val="0"/>
              <w:bCs w:val="0"/>
              <w:lang w:val="en-AU" w:eastAsia="en-AU"/>
            </w:rPr>
          </w:pPr>
          <w:hyperlink r:id="rId11" w:anchor="_Toc139031314" w:history="1">
            <w:r w:rsidR="00266E60" w:rsidRPr="008008B9">
              <w:rPr>
                <w:rStyle w:val="Hyperlink"/>
              </w:rPr>
              <w:t>What we heard:</w:t>
            </w:r>
            <w:r w:rsidR="00266E60">
              <w:rPr>
                <w:webHidden/>
              </w:rPr>
              <w:tab/>
            </w:r>
            <w:r w:rsidR="00266E60">
              <w:rPr>
                <w:webHidden/>
              </w:rPr>
              <w:fldChar w:fldCharType="begin"/>
            </w:r>
            <w:r w:rsidR="00266E60">
              <w:rPr>
                <w:webHidden/>
              </w:rPr>
              <w:instrText xml:space="preserve"> PAGEREF _Toc139031314 \h </w:instrText>
            </w:r>
            <w:r w:rsidR="00266E60">
              <w:rPr>
                <w:webHidden/>
              </w:rPr>
            </w:r>
            <w:r w:rsidR="00266E60">
              <w:rPr>
                <w:webHidden/>
              </w:rPr>
              <w:fldChar w:fldCharType="separate"/>
            </w:r>
            <w:r w:rsidR="00441E72">
              <w:rPr>
                <w:webHidden/>
              </w:rPr>
              <w:t>5</w:t>
            </w:r>
            <w:r w:rsidR="00266E60">
              <w:rPr>
                <w:webHidden/>
              </w:rPr>
              <w:fldChar w:fldCharType="end"/>
            </w:r>
          </w:hyperlink>
        </w:p>
        <w:p w14:paraId="349F2EED" w14:textId="177A6199" w:rsidR="00266E60" w:rsidRDefault="00DE1313" w:rsidP="00266E60">
          <w:pPr>
            <w:pStyle w:val="TOC2"/>
            <w:framePr w:wrap="around"/>
            <w:rPr>
              <w:rFonts w:asciiTheme="minorHAnsi" w:hAnsiTheme="minorHAnsi" w:cstheme="minorBidi"/>
              <w:b w:val="0"/>
              <w:bCs w:val="0"/>
              <w:lang w:val="en-AU" w:eastAsia="en-AU"/>
            </w:rPr>
          </w:pPr>
          <w:hyperlink w:anchor="_Toc139031315" w:history="1">
            <w:r w:rsidR="00266E60" w:rsidRPr="008008B9">
              <w:rPr>
                <w:rStyle w:val="Hyperlink"/>
                <w:rFonts w:cs="Arial"/>
              </w:rPr>
              <w:t>Child safe standards</w:t>
            </w:r>
            <w:r w:rsidR="00266E60">
              <w:rPr>
                <w:webHidden/>
              </w:rPr>
              <w:tab/>
            </w:r>
            <w:r w:rsidR="00266E60">
              <w:rPr>
                <w:webHidden/>
              </w:rPr>
              <w:fldChar w:fldCharType="begin"/>
            </w:r>
            <w:r w:rsidR="00266E60">
              <w:rPr>
                <w:webHidden/>
              </w:rPr>
              <w:instrText xml:space="preserve"> PAGEREF _Toc139031315 \h </w:instrText>
            </w:r>
            <w:r w:rsidR="00266E60">
              <w:rPr>
                <w:webHidden/>
              </w:rPr>
            </w:r>
            <w:r w:rsidR="00266E60">
              <w:rPr>
                <w:webHidden/>
              </w:rPr>
              <w:fldChar w:fldCharType="separate"/>
            </w:r>
            <w:r w:rsidR="00441E72">
              <w:rPr>
                <w:webHidden/>
              </w:rPr>
              <w:t>5</w:t>
            </w:r>
            <w:r w:rsidR="00266E60">
              <w:rPr>
                <w:webHidden/>
              </w:rPr>
              <w:fldChar w:fldCharType="end"/>
            </w:r>
          </w:hyperlink>
        </w:p>
        <w:p w14:paraId="59D812A9" w14:textId="69462F5C" w:rsidR="00266E60" w:rsidRDefault="00DE1313" w:rsidP="00266E60">
          <w:pPr>
            <w:pStyle w:val="TOC3"/>
            <w:framePr w:wrap="around"/>
            <w:rPr>
              <w:rFonts w:asciiTheme="minorHAnsi" w:hAnsiTheme="minorHAnsi" w:cstheme="minorBidi"/>
              <w:noProof/>
              <w:lang w:val="en-AU" w:eastAsia="en-AU"/>
            </w:rPr>
          </w:pPr>
          <w:hyperlink w:anchor="_Toc139031316" w:history="1">
            <w:r w:rsidR="00266E60" w:rsidRPr="008008B9">
              <w:rPr>
                <w:rStyle w:val="Hyperlink"/>
                <w:noProof/>
              </w:rPr>
              <w:t>Standards for the Queensland context</w:t>
            </w:r>
            <w:r w:rsidR="00266E60" w:rsidRPr="00266E60">
              <w:rPr>
                <w:rStyle w:val="Hyperlink"/>
                <w:b/>
                <w:bCs/>
                <w:noProof/>
              </w:rPr>
              <w:t>……………………………………………………</w:t>
            </w:r>
            <w:r w:rsidR="00266E60" w:rsidRPr="00266E60">
              <w:rPr>
                <w:b/>
                <w:bCs/>
                <w:noProof/>
                <w:webHidden/>
              </w:rPr>
              <w:t>….</w:t>
            </w:r>
            <w:r w:rsidR="00266E60">
              <w:rPr>
                <w:b/>
                <w:bCs/>
                <w:noProof/>
                <w:webHidden/>
              </w:rPr>
              <w:t>.</w:t>
            </w:r>
            <w:r w:rsidR="00266E60" w:rsidRPr="00266E60">
              <w:rPr>
                <w:b/>
                <w:bCs/>
                <w:noProof/>
                <w:webHidden/>
              </w:rPr>
              <w:fldChar w:fldCharType="begin"/>
            </w:r>
            <w:r w:rsidR="00266E60" w:rsidRPr="00266E60">
              <w:rPr>
                <w:b/>
                <w:bCs/>
                <w:noProof/>
                <w:webHidden/>
              </w:rPr>
              <w:instrText xml:space="preserve"> PAGEREF _Toc139031316 \h </w:instrText>
            </w:r>
            <w:r w:rsidR="00266E60" w:rsidRPr="00266E60">
              <w:rPr>
                <w:b/>
                <w:bCs/>
                <w:noProof/>
                <w:webHidden/>
              </w:rPr>
            </w:r>
            <w:r w:rsidR="00266E60" w:rsidRPr="00266E60">
              <w:rPr>
                <w:b/>
                <w:bCs/>
                <w:noProof/>
                <w:webHidden/>
              </w:rPr>
              <w:fldChar w:fldCharType="separate"/>
            </w:r>
            <w:r w:rsidR="00441E72">
              <w:rPr>
                <w:b/>
                <w:bCs/>
                <w:noProof/>
                <w:webHidden/>
              </w:rPr>
              <w:t>5</w:t>
            </w:r>
            <w:r w:rsidR="00266E60" w:rsidRPr="00266E60">
              <w:rPr>
                <w:b/>
                <w:bCs/>
                <w:noProof/>
                <w:webHidden/>
              </w:rPr>
              <w:fldChar w:fldCharType="end"/>
            </w:r>
          </w:hyperlink>
        </w:p>
        <w:p w14:paraId="5150D20F" w14:textId="74E3160E" w:rsidR="00266E60" w:rsidRDefault="00DE1313" w:rsidP="00266E60">
          <w:pPr>
            <w:pStyle w:val="TOC3"/>
            <w:framePr w:wrap="around"/>
            <w:rPr>
              <w:rFonts w:asciiTheme="minorHAnsi" w:hAnsiTheme="minorHAnsi" w:cstheme="minorBidi"/>
              <w:noProof/>
              <w:lang w:val="en-AU" w:eastAsia="en-AU"/>
            </w:rPr>
          </w:pPr>
          <w:hyperlink w:anchor="_Toc139031317" w:history="1">
            <w:r w:rsidR="00266E60" w:rsidRPr="008008B9">
              <w:rPr>
                <w:rStyle w:val="Hyperlink"/>
                <w:noProof/>
              </w:rPr>
              <w:t>Scope</w:t>
            </w:r>
            <w:r w:rsidR="00266E60" w:rsidRPr="00266E60">
              <w:rPr>
                <w:b/>
                <w:bCs/>
                <w:noProof/>
                <w:webHidden/>
              </w:rPr>
              <w:t>……………………………………………………………………………………………..</w:t>
            </w:r>
            <w:r w:rsidR="00266E60" w:rsidRPr="00266E60">
              <w:rPr>
                <w:b/>
                <w:bCs/>
                <w:noProof/>
                <w:webHidden/>
              </w:rPr>
              <w:fldChar w:fldCharType="begin"/>
            </w:r>
            <w:r w:rsidR="00266E60" w:rsidRPr="00266E60">
              <w:rPr>
                <w:b/>
                <w:bCs/>
                <w:noProof/>
                <w:webHidden/>
              </w:rPr>
              <w:instrText xml:space="preserve"> PAGEREF _Toc139031317 \h </w:instrText>
            </w:r>
            <w:r w:rsidR="00266E60" w:rsidRPr="00266E60">
              <w:rPr>
                <w:b/>
                <w:bCs/>
                <w:noProof/>
                <w:webHidden/>
              </w:rPr>
            </w:r>
            <w:r w:rsidR="00266E60" w:rsidRPr="00266E60">
              <w:rPr>
                <w:b/>
                <w:bCs/>
                <w:noProof/>
                <w:webHidden/>
              </w:rPr>
              <w:fldChar w:fldCharType="separate"/>
            </w:r>
            <w:r w:rsidR="00441E72">
              <w:rPr>
                <w:b/>
                <w:bCs/>
                <w:noProof/>
                <w:webHidden/>
              </w:rPr>
              <w:t>6</w:t>
            </w:r>
            <w:r w:rsidR="00266E60" w:rsidRPr="00266E60">
              <w:rPr>
                <w:b/>
                <w:bCs/>
                <w:noProof/>
                <w:webHidden/>
              </w:rPr>
              <w:fldChar w:fldCharType="end"/>
            </w:r>
          </w:hyperlink>
        </w:p>
        <w:p w14:paraId="24975C2C" w14:textId="058C3B5B" w:rsidR="00266E60" w:rsidRDefault="00DE1313" w:rsidP="00266E60">
          <w:pPr>
            <w:pStyle w:val="TOC3"/>
            <w:framePr w:wrap="around"/>
            <w:rPr>
              <w:rFonts w:asciiTheme="minorHAnsi" w:hAnsiTheme="minorHAnsi" w:cstheme="minorBidi"/>
              <w:noProof/>
              <w:lang w:val="en-AU" w:eastAsia="en-AU"/>
            </w:rPr>
          </w:pPr>
          <w:hyperlink w:anchor="_Toc139031318" w:history="1">
            <w:r w:rsidR="00266E60" w:rsidRPr="008008B9">
              <w:rPr>
                <w:rStyle w:val="Hyperlink"/>
                <w:noProof/>
              </w:rPr>
              <w:t>Oversight and regulation</w:t>
            </w:r>
            <w:r w:rsidR="00266E60" w:rsidRPr="00266E60">
              <w:rPr>
                <w:b/>
                <w:bCs/>
                <w:noProof/>
                <w:webHidden/>
              </w:rPr>
              <w:t>………………………………………………………………………..</w:t>
            </w:r>
            <w:r w:rsidR="00266E60" w:rsidRPr="00266E60">
              <w:rPr>
                <w:b/>
                <w:bCs/>
                <w:noProof/>
                <w:webHidden/>
              </w:rPr>
              <w:fldChar w:fldCharType="begin"/>
            </w:r>
            <w:r w:rsidR="00266E60" w:rsidRPr="00266E60">
              <w:rPr>
                <w:b/>
                <w:bCs/>
                <w:noProof/>
                <w:webHidden/>
              </w:rPr>
              <w:instrText xml:space="preserve"> PAGEREF _Toc139031318 \h </w:instrText>
            </w:r>
            <w:r w:rsidR="00266E60" w:rsidRPr="00266E60">
              <w:rPr>
                <w:b/>
                <w:bCs/>
                <w:noProof/>
                <w:webHidden/>
              </w:rPr>
            </w:r>
            <w:r w:rsidR="00266E60" w:rsidRPr="00266E60">
              <w:rPr>
                <w:b/>
                <w:bCs/>
                <w:noProof/>
                <w:webHidden/>
              </w:rPr>
              <w:fldChar w:fldCharType="separate"/>
            </w:r>
            <w:r w:rsidR="00441E72">
              <w:rPr>
                <w:b/>
                <w:bCs/>
                <w:noProof/>
                <w:webHidden/>
              </w:rPr>
              <w:t>7</w:t>
            </w:r>
            <w:r w:rsidR="00266E60" w:rsidRPr="00266E60">
              <w:rPr>
                <w:b/>
                <w:bCs/>
                <w:noProof/>
                <w:webHidden/>
              </w:rPr>
              <w:fldChar w:fldCharType="end"/>
            </w:r>
          </w:hyperlink>
        </w:p>
        <w:p w14:paraId="5DB7CBD7" w14:textId="45D1F6EA" w:rsidR="00266E60" w:rsidRDefault="00DE1313" w:rsidP="00266E60">
          <w:pPr>
            <w:pStyle w:val="TOC3"/>
            <w:framePr w:wrap="around"/>
            <w:rPr>
              <w:rFonts w:asciiTheme="minorHAnsi" w:hAnsiTheme="minorHAnsi" w:cstheme="minorBidi"/>
              <w:noProof/>
              <w:lang w:val="en-AU" w:eastAsia="en-AU"/>
            </w:rPr>
          </w:pPr>
          <w:hyperlink w:anchor="_Toc139031319" w:history="1">
            <w:r w:rsidR="00266E60" w:rsidRPr="008008B9">
              <w:rPr>
                <w:rStyle w:val="Hyperlink"/>
                <w:noProof/>
              </w:rPr>
              <w:t>Organisational preparedness</w:t>
            </w:r>
            <w:r w:rsidR="00266E60" w:rsidRPr="00266E60">
              <w:rPr>
                <w:b/>
                <w:bCs/>
                <w:noProof/>
                <w:webHidden/>
              </w:rPr>
              <w:t>…………………………………………………………………</w:t>
            </w:r>
            <w:r w:rsidR="00266E60" w:rsidRPr="00266E60">
              <w:rPr>
                <w:b/>
                <w:bCs/>
                <w:noProof/>
                <w:webHidden/>
              </w:rPr>
              <w:fldChar w:fldCharType="begin"/>
            </w:r>
            <w:r w:rsidR="00266E60" w:rsidRPr="00266E60">
              <w:rPr>
                <w:b/>
                <w:bCs/>
                <w:noProof/>
                <w:webHidden/>
              </w:rPr>
              <w:instrText xml:space="preserve"> PAGEREF _Toc139031319 \h </w:instrText>
            </w:r>
            <w:r w:rsidR="00266E60" w:rsidRPr="00266E60">
              <w:rPr>
                <w:b/>
                <w:bCs/>
                <w:noProof/>
                <w:webHidden/>
              </w:rPr>
            </w:r>
            <w:r w:rsidR="00266E60" w:rsidRPr="00266E60">
              <w:rPr>
                <w:b/>
                <w:bCs/>
                <w:noProof/>
                <w:webHidden/>
              </w:rPr>
              <w:fldChar w:fldCharType="separate"/>
            </w:r>
            <w:r w:rsidR="00441E72">
              <w:rPr>
                <w:b/>
                <w:bCs/>
                <w:noProof/>
                <w:webHidden/>
              </w:rPr>
              <w:t>10</w:t>
            </w:r>
            <w:r w:rsidR="00266E60" w:rsidRPr="00266E60">
              <w:rPr>
                <w:b/>
                <w:bCs/>
                <w:noProof/>
                <w:webHidden/>
              </w:rPr>
              <w:fldChar w:fldCharType="end"/>
            </w:r>
          </w:hyperlink>
        </w:p>
        <w:p w14:paraId="6F13D85C" w14:textId="75764DC3" w:rsidR="00266E60" w:rsidRDefault="00DE1313" w:rsidP="00266E60">
          <w:pPr>
            <w:pStyle w:val="TOC2"/>
            <w:framePr w:wrap="around"/>
            <w:rPr>
              <w:rFonts w:asciiTheme="minorHAnsi" w:hAnsiTheme="minorHAnsi" w:cstheme="minorBidi"/>
              <w:b w:val="0"/>
              <w:bCs w:val="0"/>
              <w:lang w:val="en-AU" w:eastAsia="en-AU"/>
            </w:rPr>
          </w:pPr>
          <w:hyperlink w:anchor="_Toc139031320" w:history="1">
            <w:r w:rsidR="00266E60" w:rsidRPr="008008B9">
              <w:rPr>
                <w:rStyle w:val="Hyperlink"/>
              </w:rPr>
              <w:t>Reportable conduct scheme</w:t>
            </w:r>
            <w:r w:rsidR="00266E60">
              <w:rPr>
                <w:webHidden/>
              </w:rPr>
              <w:tab/>
            </w:r>
            <w:r w:rsidR="00266E60">
              <w:rPr>
                <w:webHidden/>
              </w:rPr>
              <w:fldChar w:fldCharType="begin"/>
            </w:r>
            <w:r w:rsidR="00266E60">
              <w:rPr>
                <w:webHidden/>
              </w:rPr>
              <w:instrText xml:space="preserve"> PAGEREF _Toc139031320 \h </w:instrText>
            </w:r>
            <w:r w:rsidR="00266E60">
              <w:rPr>
                <w:webHidden/>
              </w:rPr>
            </w:r>
            <w:r w:rsidR="00266E60">
              <w:rPr>
                <w:webHidden/>
              </w:rPr>
              <w:fldChar w:fldCharType="separate"/>
            </w:r>
            <w:r w:rsidR="00441E72">
              <w:rPr>
                <w:webHidden/>
              </w:rPr>
              <w:t>12</w:t>
            </w:r>
            <w:r w:rsidR="00266E60">
              <w:rPr>
                <w:webHidden/>
              </w:rPr>
              <w:fldChar w:fldCharType="end"/>
            </w:r>
          </w:hyperlink>
        </w:p>
        <w:p w14:paraId="676038C8" w14:textId="3FA837FD" w:rsidR="00266E60" w:rsidRDefault="00DE1313" w:rsidP="00266E60">
          <w:pPr>
            <w:pStyle w:val="TOC3"/>
            <w:framePr w:wrap="around"/>
            <w:rPr>
              <w:rFonts w:asciiTheme="minorHAnsi" w:hAnsiTheme="minorHAnsi" w:cstheme="minorBidi"/>
              <w:noProof/>
              <w:lang w:val="en-AU" w:eastAsia="en-AU"/>
            </w:rPr>
          </w:pPr>
          <w:hyperlink w:anchor="_Toc139031321" w:history="1">
            <w:r w:rsidR="00266E60" w:rsidRPr="008008B9">
              <w:rPr>
                <w:rStyle w:val="Hyperlink"/>
                <w:noProof/>
              </w:rPr>
              <w:t>Scope</w:t>
            </w:r>
            <w:r w:rsidR="00266E60" w:rsidRPr="00266E60">
              <w:rPr>
                <w:b/>
                <w:bCs/>
                <w:noProof/>
                <w:webHidden/>
              </w:rPr>
              <w:t>……………………………………………………………………………………………</w:t>
            </w:r>
            <w:r w:rsidR="00266E60" w:rsidRPr="00266E60">
              <w:rPr>
                <w:b/>
                <w:bCs/>
                <w:noProof/>
                <w:webHidden/>
              </w:rPr>
              <w:fldChar w:fldCharType="begin"/>
            </w:r>
            <w:r w:rsidR="00266E60" w:rsidRPr="00266E60">
              <w:rPr>
                <w:b/>
                <w:bCs/>
                <w:noProof/>
                <w:webHidden/>
              </w:rPr>
              <w:instrText xml:space="preserve"> PAGEREF _Toc139031321 \h </w:instrText>
            </w:r>
            <w:r w:rsidR="00266E60" w:rsidRPr="00266E60">
              <w:rPr>
                <w:b/>
                <w:bCs/>
                <w:noProof/>
                <w:webHidden/>
              </w:rPr>
            </w:r>
            <w:r w:rsidR="00266E60" w:rsidRPr="00266E60">
              <w:rPr>
                <w:b/>
                <w:bCs/>
                <w:noProof/>
                <w:webHidden/>
              </w:rPr>
              <w:fldChar w:fldCharType="separate"/>
            </w:r>
            <w:r w:rsidR="00441E72">
              <w:rPr>
                <w:b/>
                <w:bCs/>
                <w:noProof/>
                <w:webHidden/>
              </w:rPr>
              <w:t>12</w:t>
            </w:r>
            <w:r w:rsidR="00266E60" w:rsidRPr="00266E60">
              <w:rPr>
                <w:b/>
                <w:bCs/>
                <w:noProof/>
                <w:webHidden/>
              </w:rPr>
              <w:fldChar w:fldCharType="end"/>
            </w:r>
          </w:hyperlink>
        </w:p>
        <w:p w14:paraId="716F3821" w14:textId="383254D5" w:rsidR="00266E60" w:rsidRDefault="00DE1313" w:rsidP="00266E60">
          <w:pPr>
            <w:pStyle w:val="TOC3"/>
            <w:framePr w:wrap="around"/>
            <w:rPr>
              <w:rFonts w:asciiTheme="minorHAnsi" w:hAnsiTheme="minorHAnsi" w:cstheme="minorBidi"/>
              <w:noProof/>
              <w:lang w:val="en-AU" w:eastAsia="en-AU"/>
            </w:rPr>
          </w:pPr>
          <w:hyperlink w:anchor="_Toc139031322" w:history="1">
            <w:r w:rsidR="00266E60" w:rsidRPr="008008B9">
              <w:rPr>
                <w:rStyle w:val="Hyperlink"/>
                <w:noProof/>
              </w:rPr>
              <w:t>Oversight and regulation</w:t>
            </w:r>
            <w:r w:rsidR="00266E60" w:rsidRPr="00266E60">
              <w:rPr>
                <w:b/>
                <w:bCs/>
                <w:noProof/>
                <w:webHidden/>
              </w:rPr>
              <w:t>………………………………………………………………………</w:t>
            </w:r>
            <w:r w:rsidR="00266E60" w:rsidRPr="00266E60">
              <w:rPr>
                <w:b/>
                <w:bCs/>
                <w:noProof/>
                <w:webHidden/>
              </w:rPr>
              <w:fldChar w:fldCharType="begin"/>
            </w:r>
            <w:r w:rsidR="00266E60" w:rsidRPr="00266E60">
              <w:rPr>
                <w:b/>
                <w:bCs/>
                <w:noProof/>
                <w:webHidden/>
              </w:rPr>
              <w:instrText xml:space="preserve"> PAGEREF _Toc139031322 \h </w:instrText>
            </w:r>
            <w:r w:rsidR="00266E60" w:rsidRPr="00266E60">
              <w:rPr>
                <w:b/>
                <w:bCs/>
                <w:noProof/>
                <w:webHidden/>
              </w:rPr>
            </w:r>
            <w:r w:rsidR="00266E60" w:rsidRPr="00266E60">
              <w:rPr>
                <w:b/>
                <w:bCs/>
                <w:noProof/>
                <w:webHidden/>
              </w:rPr>
              <w:fldChar w:fldCharType="separate"/>
            </w:r>
            <w:r w:rsidR="00441E72">
              <w:rPr>
                <w:b/>
                <w:bCs/>
                <w:noProof/>
                <w:webHidden/>
              </w:rPr>
              <w:t>13</w:t>
            </w:r>
            <w:r w:rsidR="00266E60" w:rsidRPr="00266E60">
              <w:rPr>
                <w:b/>
                <w:bCs/>
                <w:noProof/>
                <w:webHidden/>
              </w:rPr>
              <w:fldChar w:fldCharType="end"/>
            </w:r>
          </w:hyperlink>
        </w:p>
        <w:p w14:paraId="52C94445" w14:textId="0FDA40A7" w:rsidR="00266E60" w:rsidRDefault="00DE1313" w:rsidP="00266E60">
          <w:pPr>
            <w:pStyle w:val="TOC3"/>
            <w:framePr w:wrap="around"/>
            <w:rPr>
              <w:rFonts w:asciiTheme="minorHAnsi" w:hAnsiTheme="minorHAnsi" w:cstheme="minorBidi"/>
              <w:noProof/>
              <w:lang w:val="en-AU" w:eastAsia="en-AU"/>
            </w:rPr>
          </w:pPr>
          <w:hyperlink w:anchor="_Toc139031323" w:history="1">
            <w:r w:rsidR="00266E60" w:rsidRPr="008008B9">
              <w:rPr>
                <w:rStyle w:val="Hyperlink"/>
                <w:noProof/>
              </w:rPr>
              <w:t>Organisational preparedness</w:t>
            </w:r>
            <w:r w:rsidR="00266E60" w:rsidRPr="00266E60">
              <w:rPr>
                <w:b/>
                <w:bCs/>
                <w:noProof/>
                <w:webHidden/>
              </w:rPr>
              <w:t>…………………………………………………………………</w:t>
            </w:r>
            <w:r w:rsidR="00266E60" w:rsidRPr="00266E60">
              <w:rPr>
                <w:b/>
                <w:bCs/>
                <w:noProof/>
                <w:webHidden/>
              </w:rPr>
              <w:fldChar w:fldCharType="begin"/>
            </w:r>
            <w:r w:rsidR="00266E60" w:rsidRPr="00266E60">
              <w:rPr>
                <w:b/>
                <w:bCs/>
                <w:noProof/>
                <w:webHidden/>
              </w:rPr>
              <w:instrText xml:space="preserve"> PAGEREF _Toc139031323 \h </w:instrText>
            </w:r>
            <w:r w:rsidR="00266E60" w:rsidRPr="00266E60">
              <w:rPr>
                <w:b/>
                <w:bCs/>
                <w:noProof/>
                <w:webHidden/>
              </w:rPr>
            </w:r>
            <w:r w:rsidR="00266E60" w:rsidRPr="00266E60">
              <w:rPr>
                <w:b/>
                <w:bCs/>
                <w:noProof/>
                <w:webHidden/>
              </w:rPr>
              <w:fldChar w:fldCharType="separate"/>
            </w:r>
            <w:r w:rsidR="00441E72">
              <w:rPr>
                <w:b/>
                <w:bCs/>
                <w:noProof/>
                <w:webHidden/>
              </w:rPr>
              <w:t>14</w:t>
            </w:r>
            <w:r w:rsidR="00266E60" w:rsidRPr="00266E60">
              <w:rPr>
                <w:b/>
                <w:bCs/>
                <w:noProof/>
                <w:webHidden/>
              </w:rPr>
              <w:fldChar w:fldCharType="end"/>
            </w:r>
          </w:hyperlink>
        </w:p>
        <w:p w14:paraId="0E4CF5B1" w14:textId="666F1E8F" w:rsidR="00266E60" w:rsidRDefault="00DE1313" w:rsidP="00266E60">
          <w:pPr>
            <w:pStyle w:val="TOC1"/>
            <w:framePr w:wrap="around"/>
            <w:rPr>
              <w:rFonts w:asciiTheme="minorHAnsi" w:hAnsiTheme="minorHAnsi" w:cstheme="minorBidi"/>
              <w:b w:val="0"/>
              <w:bCs w:val="0"/>
              <w:lang w:val="en-AU" w:eastAsia="en-AU"/>
            </w:rPr>
          </w:pPr>
          <w:hyperlink w:anchor="_Toc139031324" w:history="1">
            <w:r w:rsidR="00266E60" w:rsidRPr="008008B9">
              <w:rPr>
                <w:rStyle w:val="Hyperlink"/>
              </w:rPr>
              <w:t>Other issues raised</w:t>
            </w:r>
            <w:r w:rsidR="00266E60">
              <w:rPr>
                <w:webHidden/>
              </w:rPr>
              <w:tab/>
            </w:r>
            <w:r w:rsidR="00266E60">
              <w:rPr>
                <w:webHidden/>
              </w:rPr>
              <w:fldChar w:fldCharType="begin"/>
            </w:r>
            <w:r w:rsidR="00266E60">
              <w:rPr>
                <w:webHidden/>
              </w:rPr>
              <w:instrText xml:space="preserve"> PAGEREF _Toc139031324 \h </w:instrText>
            </w:r>
            <w:r w:rsidR="00266E60">
              <w:rPr>
                <w:webHidden/>
              </w:rPr>
            </w:r>
            <w:r w:rsidR="00266E60">
              <w:rPr>
                <w:webHidden/>
              </w:rPr>
              <w:fldChar w:fldCharType="separate"/>
            </w:r>
            <w:r w:rsidR="00441E72">
              <w:rPr>
                <w:webHidden/>
              </w:rPr>
              <w:t>17</w:t>
            </w:r>
            <w:r w:rsidR="00266E60">
              <w:rPr>
                <w:webHidden/>
              </w:rPr>
              <w:fldChar w:fldCharType="end"/>
            </w:r>
          </w:hyperlink>
        </w:p>
        <w:p w14:paraId="397A4CFC" w14:textId="66EC2046" w:rsidR="00266E60" w:rsidRDefault="00DE1313" w:rsidP="00266E60">
          <w:pPr>
            <w:pStyle w:val="TOC2"/>
            <w:framePr w:wrap="around"/>
            <w:rPr>
              <w:rFonts w:asciiTheme="minorHAnsi" w:hAnsiTheme="minorHAnsi" w:cstheme="minorBidi"/>
              <w:b w:val="0"/>
              <w:bCs w:val="0"/>
              <w:lang w:val="en-AU" w:eastAsia="en-AU"/>
            </w:rPr>
          </w:pPr>
          <w:hyperlink w:anchor="_Toc139031325" w:history="1">
            <w:r w:rsidR="00266E60" w:rsidRPr="008008B9">
              <w:rPr>
                <w:rStyle w:val="Hyperlink"/>
              </w:rPr>
              <w:t>Blue Cards</w:t>
            </w:r>
            <w:r w:rsidR="00266E60">
              <w:rPr>
                <w:webHidden/>
              </w:rPr>
              <w:tab/>
            </w:r>
            <w:r w:rsidR="00266E60">
              <w:rPr>
                <w:webHidden/>
              </w:rPr>
              <w:fldChar w:fldCharType="begin"/>
            </w:r>
            <w:r w:rsidR="00266E60">
              <w:rPr>
                <w:webHidden/>
              </w:rPr>
              <w:instrText xml:space="preserve"> PAGEREF _Toc139031325 \h </w:instrText>
            </w:r>
            <w:r w:rsidR="00266E60">
              <w:rPr>
                <w:webHidden/>
              </w:rPr>
            </w:r>
            <w:r w:rsidR="00266E60">
              <w:rPr>
                <w:webHidden/>
              </w:rPr>
              <w:fldChar w:fldCharType="separate"/>
            </w:r>
            <w:r w:rsidR="00441E72">
              <w:rPr>
                <w:webHidden/>
              </w:rPr>
              <w:t>17</w:t>
            </w:r>
            <w:r w:rsidR="00266E60">
              <w:rPr>
                <w:webHidden/>
              </w:rPr>
              <w:fldChar w:fldCharType="end"/>
            </w:r>
          </w:hyperlink>
        </w:p>
        <w:p w14:paraId="23E8368A" w14:textId="71942948" w:rsidR="00266E60" w:rsidRDefault="00DE1313" w:rsidP="00266E60">
          <w:pPr>
            <w:pStyle w:val="TOC2"/>
            <w:framePr w:wrap="around"/>
            <w:rPr>
              <w:rFonts w:asciiTheme="minorHAnsi" w:hAnsiTheme="minorHAnsi" w:cstheme="minorBidi"/>
              <w:b w:val="0"/>
              <w:bCs w:val="0"/>
              <w:lang w:val="en-AU" w:eastAsia="en-AU"/>
            </w:rPr>
          </w:pPr>
          <w:hyperlink w:anchor="_Toc139031326" w:history="1">
            <w:r w:rsidR="00266E60" w:rsidRPr="008008B9">
              <w:rPr>
                <w:rStyle w:val="Hyperlink"/>
              </w:rPr>
              <w:t>Child and Youth Risk Management Strategy requirements</w:t>
            </w:r>
            <w:r w:rsidR="00266E60">
              <w:rPr>
                <w:webHidden/>
              </w:rPr>
              <w:tab/>
            </w:r>
            <w:r w:rsidR="00266E60">
              <w:rPr>
                <w:webHidden/>
              </w:rPr>
              <w:fldChar w:fldCharType="begin"/>
            </w:r>
            <w:r w:rsidR="00266E60">
              <w:rPr>
                <w:webHidden/>
              </w:rPr>
              <w:instrText xml:space="preserve"> PAGEREF _Toc139031326 \h </w:instrText>
            </w:r>
            <w:r w:rsidR="00266E60">
              <w:rPr>
                <w:webHidden/>
              </w:rPr>
            </w:r>
            <w:r w:rsidR="00266E60">
              <w:rPr>
                <w:webHidden/>
              </w:rPr>
              <w:fldChar w:fldCharType="separate"/>
            </w:r>
            <w:r w:rsidR="00441E72">
              <w:rPr>
                <w:webHidden/>
              </w:rPr>
              <w:t>17</w:t>
            </w:r>
            <w:r w:rsidR="00266E60">
              <w:rPr>
                <w:webHidden/>
              </w:rPr>
              <w:fldChar w:fldCharType="end"/>
            </w:r>
          </w:hyperlink>
        </w:p>
        <w:p w14:paraId="1E81218E" w14:textId="1E1293AD" w:rsidR="00266E60" w:rsidRDefault="00DE1313" w:rsidP="00266E60">
          <w:pPr>
            <w:pStyle w:val="TOC1"/>
            <w:framePr w:wrap="around"/>
            <w:rPr>
              <w:rFonts w:asciiTheme="minorHAnsi" w:hAnsiTheme="minorHAnsi" w:cstheme="minorBidi"/>
              <w:b w:val="0"/>
              <w:bCs w:val="0"/>
              <w:lang w:val="en-AU" w:eastAsia="en-AU"/>
            </w:rPr>
          </w:pPr>
          <w:hyperlink w:anchor="_Toc139031327" w:history="1">
            <w:r w:rsidR="00266E60" w:rsidRPr="008008B9">
              <w:rPr>
                <w:rStyle w:val="Hyperlink"/>
              </w:rPr>
              <w:t>Next steps</w:t>
            </w:r>
            <w:r w:rsidR="00266E60">
              <w:rPr>
                <w:webHidden/>
              </w:rPr>
              <w:tab/>
            </w:r>
            <w:r w:rsidR="00266E60">
              <w:rPr>
                <w:webHidden/>
              </w:rPr>
              <w:fldChar w:fldCharType="begin"/>
            </w:r>
            <w:r w:rsidR="00266E60">
              <w:rPr>
                <w:webHidden/>
              </w:rPr>
              <w:instrText xml:space="preserve"> PAGEREF _Toc139031327 \h </w:instrText>
            </w:r>
            <w:r w:rsidR="00266E60">
              <w:rPr>
                <w:webHidden/>
              </w:rPr>
            </w:r>
            <w:r w:rsidR="00266E60">
              <w:rPr>
                <w:webHidden/>
              </w:rPr>
              <w:fldChar w:fldCharType="separate"/>
            </w:r>
            <w:r w:rsidR="00441E72">
              <w:rPr>
                <w:webHidden/>
              </w:rPr>
              <w:t>17</w:t>
            </w:r>
            <w:r w:rsidR="00266E60">
              <w:rPr>
                <w:webHidden/>
              </w:rPr>
              <w:fldChar w:fldCharType="end"/>
            </w:r>
          </w:hyperlink>
        </w:p>
        <w:p w14:paraId="3BB12B50" w14:textId="5AF0FAC2" w:rsidR="00F42DC5" w:rsidRDefault="00F42DC5">
          <w:r w:rsidRPr="00510156">
            <w:rPr>
              <w:rFonts w:cs="Arial"/>
              <w:b/>
              <w:bCs/>
              <w:noProof/>
            </w:rPr>
            <w:fldChar w:fldCharType="end"/>
          </w:r>
        </w:p>
      </w:sdtContent>
    </w:sdt>
    <w:p w14:paraId="16D76A4A" w14:textId="77777777" w:rsidR="00F42DC5" w:rsidRPr="00B86280" w:rsidRDefault="00F42DC5" w:rsidP="00B86280">
      <w:pPr>
        <w:pStyle w:val="Subtitle"/>
        <w:sectPr w:rsidR="00F42DC5" w:rsidRPr="00B86280" w:rsidSect="00D80EA2">
          <w:footerReference w:type="default" r:id="rId12"/>
          <w:pgSz w:w="11906" w:h="16838"/>
          <w:pgMar w:top="1440" w:right="1440" w:bottom="1440" w:left="1440" w:header="708" w:footer="708" w:gutter="0"/>
          <w:pgNumType w:start="1"/>
          <w:cols w:space="708"/>
          <w:docGrid w:linePitch="360"/>
        </w:sectPr>
      </w:pPr>
    </w:p>
    <w:p w14:paraId="611564A2" w14:textId="77777777" w:rsidR="00F42DC5" w:rsidRPr="007970B2" w:rsidRDefault="00F42DC5" w:rsidP="007970B2">
      <w:pPr>
        <w:pStyle w:val="Heading1"/>
      </w:pPr>
      <w:bookmarkStart w:id="6" w:name="_Toc139031309"/>
      <w:r w:rsidRPr="007970B2">
        <w:lastRenderedPageBreak/>
        <w:t>Background</w:t>
      </w:r>
      <w:bookmarkEnd w:id="6"/>
    </w:p>
    <w:p w14:paraId="0CC28D32" w14:textId="77777777" w:rsidR="00F42DC5" w:rsidRPr="00510156" w:rsidRDefault="00F42DC5" w:rsidP="0044264E">
      <w:pPr>
        <w:spacing w:before="0" w:after="240" w:line="276" w:lineRule="auto"/>
        <w:rPr>
          <w:rFonts w:cs="Arial"/>
        </w:rPr>
      </w:pPr>
      <w:r w:rsidRPr="00510156">
        <w:rPr>
          <w:rFonts w:cs="Arial"/>
        </w:rPr>
        <w:t xml:space="preserve">The Royal Commission into Institutional Responses to Child Sexual Abuse (Royal Commission) highlighted the devastating impacts of child sexual abuse and the significant role of organisational leadership and culture in growing safer environments for children, as well as the importance of independent oversight in the way institutions handle complaints about child sexual abuse. The Royal Commission developed 10 child safe standards as the blueprint for creating child safe organisations, aiming to minimise opportunities for harm to children and promote protective factors within organisations. It also recommended nationally consistent, independent oversight of institutions’ responses to complaints of child abuse through reportable conduct schemes. Both child safe standards and a reportable conduct scheme seek to improve organisational capability to keep children safe and ensure appropriate responses to allegations of child sexual abuse. </w:t>
      </w:r>
    </w:p>
    <w:p w14:paraId="1EAF71AF" w14:textId="39745619" w:rsidR="00F42DC5" w:rsidRPr="007970B2" w:rsidRDefault="00F42DC5" w:rsidP="007970B2">
      <w:pPr>
        <w:pStyle w:val="Heading2"/>
      </w:pPr>
      <w:bookmarkStart w:id="7" w:name="_Toc139031310"/>
      <w:r w:rsidRPr="007970B2">
        <w:t xml:space="preserve">2021 </w:t>
      </w:r>
      <w:r w:rsidR="0044264E" w:rsidRPr="007970B2">
        <w:t>c</w:t>
      </w:r>
      <w:r w:rsidRPr="007970B2">
        <w:t>onsultation</w:t>
      </w:r>
      <w:bookmarkEnd w:id="7"/>
      <w:r w:rsidRPr="007970B2">
        <w:t xml:space="preserve"> </w:t>
      </w:r>
    </w:p>
    <w:p w14:paraId="31813D5D" w14:textId="01318CEF" w:rsidR="00F42DC5" w:rsidRPr="00510156" w:rsidRDefault="00F42DC5" w:rsidP="00083B33">
      <w:pPr>
        <w:rPr>
          <w:rFonts w:cs="Arial"/>
        </w:rPr>
      </w:pPr>
      <w:r w:rsidRPr="00510156">
        <w:rPr>
          <w:rFonts w:cs="Arial"/>
        </w:rPr>
        <w:t>A targeted consultation process commenced in March 2021. The consultation aimed to:</w:t>
      </w:r>
    </w:p>
    <w:p w14:paraId="461BE3DD" w14:textId="663F0336" w:rsidR="00F42DC5" w:rsidRPr="00510156" w:rsidRDefault="00F42DC5" w:rsidP="006170BC">
      <w:pPr>
        <w:pStyle w:val="ListParagraph"/>
        <w:numPr>
          <w:ilvl w:val="0"/>
          <w:numId w:val="6"/>
        </w:numPr>
        <w:spacing w:before="0"/>
        <w:rPr>
          <w:rFonts w:cs="Arial"/>
        </w:rPr>
      </w:pPr>
      <w:r w:rsidRPr="00510156">
        <w:rPr>
          <w:rFonts w:cs="Arial"/>
        </w:rPr>
        <w:t xml:space="preserve">raise awareness of child safe standards and reportable conduct </w:t>
      </w:r>
      <w:proofErr w:type="gramStart"/>
      <w:r w:rsidRPr="00510156">
        <w:rPr>
          <w:rFonts w:cs="Arial"/>
        </w:rPr>
        <w:t>schemes</w:t>
      </w:r>
      <w:r w:rsidR="0044264E">
        <w:rPr>
          <w:rFonts w:cs="Arial"/>
        </w:rPr>
        <w:t>;</w:t>
      </w:r>
      <w:proofErr w:type="gramEnd"/>
      <w:r w:rsidR="0044264E">
        <w:rPr>
          <w:rFonts w:cs="Arial"/>
        </w:rPr>
        <w:t xml:space="preserve"> </w:t>
      </w:r>
    </w:p>
    <w:p w14:paraId="37016F46" w14:textId="1A6B2348" w:rsidR="00F42DC5" w:rsidRPr="00510156" w:rsidRDefault="00F42DC5" w:rsidP="006170BC">
      <w:pPr>
        <w:pStyle w:val="ListParagraph"/>
        <w:numPr>
          <w:ilvl w:val="0"/>
          <w:numId w:val="6"/>
        </w:numPr>
        <w:spacing w:before="0"/>
        <w:rPr>
          <w:rFonts w:cs="Arial"/>
        </w:rPr>
      </w:pPr>
      <w:r w:rsidRPr="00510156">
        <w:rPr>
          <w:rFonts w:cs="Arial"/>
        </w:rPr>
        <w:t xml:space="preserve">seek feedback on the suitability of child safe standards in the Queensland </w:t>
      </w:r>
      <w:proofErr w:type="gramStart"/>
      <w:r w:rsidRPr="00510156">
        <w:rPr>
          <w:rFonts w:cs="Arial"/>
        </w:rPr>
        <w:t>context</w:t>
      </w:r>
      <w:r w:rsidR="0044264E">
        <w:rPr>
          <w:rFonts w:cs="Arial"/>
        </w:rPr>
        <w:t>;</w:t>
      </w:r>
      <w:proofErr w:type="gramEnd"/>
    </w:p>
    <w:p w14:paraId="4D16B00A" w14:textId="1B3553E1" w:rsidR="00F42DC5" w:rsidRPr="00510156" w:rsidRDefault="00F42DC5" w:rsidP="006170BC">
      <w:pPr>
        <w:pStyle w:val="ListParagraph"/>
        <w:numPr>
          <w:ilvl w:val="0"/>
          <w:numId w:val="6"/>
        </w:numPr>
        <w:spacing w:before="0"/>
        <w:rPr>
          <w:rFonts w:cs="Arial"/>
        </w:rPr>
      </w:pPr>
      <w:r w:rsidRPr="00510156">
        <w:rPr>
          <w:rFonts w:cs="Arial"/>
        </w:rPr>
        <w:t xml:space="preserve">help determine which organisations and sectors a reportable conduct scheme may apply to, and the appropriate scope of potential models of oversight of child safe </w:t>
      </w:r>
      <w:proofErr w:type="gramStart"/>
      <w:r w:rsidRPr="00510156">
        <w:rPr>
          <w:rFonts w:cs="Arial"/>
        </w:rPr>
        <w:t>standards</w:t>
      </w:r>
      <w:r w:rsidR="0044264E">
        <w:rPr>
          <w:rFonts w:cs="Arial"/>
        </w:rPr>
        <w:t>;</w:t>
      </w:r>
      <w:proofErr w:type="gramEnd"/>
    </w:p>
    <w:p w14:paraId="7A6C40C7" w14:textId="67DFA698" w:rsidR="00F42DC5" w:rsidRPr="00510156" w:rsidRDefault="00F42DC5" w:rsidP="006170BC">
      <w:pPr>
        <w:pStyle w:val="ListParagraph"/>
        <w:numPr>
          <w:ilvl w:val="0"/>
          <w:numId w:val="6"/>
        </w:numPr>
        <w:spacing w:before="0"/>
        <w:rPr>
          <w:rFonts w:cs="Arial"/>
        </w:rPr>
      </w:pPr>
      <w:r w:rsidRPr="00510156">
        <w:rPr>
          <w:rFonts w:cs="Arial"/>
        </w:rPr>
        <w:t xml:space="preserve">understand existing regulatory environments in different sectors and seek stakeholder views on options for oversight and regulation of child safe </w:t>
      </w:r>
      <w:proofErr w:type="gramStart"/>
      <w:r w:rsidRPr="00510156">
        <w:rPr>
          <w:rFonts w:cs="Arial"/>
        </w:rPr>
        <w:t>standards</w:t>
      </w:r>
      <w:r w:rsidR="0044264E">
        <w:rPr>
          <w:rFonts w:cs="Arial"/>
        </w:rPr>
        <w:t>;</w:t>
      </w:r>
      <w:proofErr w:type="gramEnd"/>
    </w:p>
    <w:p w14:paraId="25FE07A2" w14:textId="7BBFCC79" w:rsidR="00F42DC5" w:rsidRPr="00510156" w:rsidRDefault="00F42DC5" w:rsidP="006170BC">
      <w:pPr>
        <w:pStyle w:val="ListParagraph"/>
        <w:numPr>
          <w:ilvl w:val="0"/>
          <w:numId w:val="6"/>
        </w:numPr>
        <w:spacing w:before="0"/>
        <w:rPr>
          <w:rFonts w:cs="Arial"/>
        </w:rPr>
      </w:pPr>
      <w:r w:rsidRPr="00510156">
        <w:rPr>
          <w:rFonts w:cs="Arial"/>
        </w:rPr>
        <w:t>consider organisations’ current self-assessed alignment with child safe standards</w:t>
      </w:r>
      <w:r w:rsidR="0044264E">
        <w:rPr>
          <w:rFonts w:cs="Arial"/>
        </w:rPr>
        <w:t>; and</w:t>
      </w:r>
    </w:p>
    <w:p w14:paraId="1D7796B7" w14:textId="77777777" w:rsidR="00F42DC5" w:rsidRPr="00510156" w:rsidRDefault="00F42DC5" w:rsidP="006170BC">
      <w:pPr>
        <w:pStyle w:val="ListParagraph"/>
        <w:numPr>
          <w:ilvl w:val="0"/>
          <w:numId w:val="6"/>
        </w:numPr>
        <w:spacing w:before="0"/>
        <w:rPr>
          <w:rFonts w:cs="Arial"/>
        </w:rPr>
      </w:pPr>
      <w:r w:rsidRPr="00510156">
        <w:rPr>
          <w:rFonts w:cs="Arial"/>
        </w:rPr>
        <w:t>understand what help organisations may need to implement child safe standards and comply with a reportable conduct scheme, and what transition period would be needed.</w:t>
      </w:r>
    </w:p>
    <w:p w14:paraId="0FDD9B30" w14:textId="77777777" w:rsidR="00F42DC5" w:rsidRPr="00510156" w:rsidRDefault="00F42DC5" w:rsidP="00083B33">
      <w:pPr>
        <w:rPr>
          <w:rFonts w:cs="Arial"/>
        </w:rPr>
      </w:pPr>
      <w:r w:rsidRPr="00510156">
        <w:rPr>
          <w:rFonts w:cs="Arial"/>
        </w:rPr>
        <w:t>The targeted consultation process focused on peak bodies and other representative organisations in sectors identified for potential oversight and regulation by the Royal Commission.</w:t>
      </w:r>
    </w:p>
    <w:p w14:paraId="43973676" w14:textId="77777777" w:rsidR="00F42DC5" w:rsidRPr="00510156" w:rsidRDefault="00F42DC5" w:rsidP="00083B33">
      <w:pPr>
        <w:rPr>
          <w:rFonts w:cs="Arial"/>
        </w:rPr>
      </w:pPr>
      <w:r w:rsidRPr="00510156">
        <w:rPr>
          <w:rFonts w:cs="Arial"/>
        </w:rPr>
        <w:t xml:space="preserve">A consultation paper, </w:t>
      </w:r>
      <w:r w:rsidRPr="00510156">
        <w:rPr>
          <w:rFonts w:cs="Arial"/>
          <w:i/>
          <w:iCs/>
        </w:rPr>
        <w:t>Growing Child Safe Organisations in Queensland</w:t>
      </w:r>
      <w:r w:rsidRPr="00510156">
        <w:rPr>
          <w:rFonts w:cs="Arial"/>
        </w:rPr>
        <w:t>, was sent to more than 170 stakeholders across more than 10 sectors in early March 2021. It sought feedback from stakeholders about options for the implementation and oversight of child safe standards and a Queensland reportable conduct scheme. It also asked stakeholders about how prepared they were to implement child safe standards and comply with a reportable conduct scheme, including what they would need to do in preparation and how much time they would need to comply.</w:t>
      </w:r>
    </w:p>
    <w:p w14:paraId="1B112549" w14:textId="76087478" w:rsidR="00F42DC5" w:rsidRPr="00510156" w:rsidRDefault="00F42DC5" w:rsidP="00083B33">
      <w:pPr>
        <w:rPr>
          <w:rFonts w:cs="Arial"/>
        </w:rPr>
      </w:pPr>
      <w:r w:rsidRPr="00510156">
        <w:rPr>
          <w:rFonts w:cs="Arial"/>
        </w:rPr>
        <w:t>Submissions in response to the consultation paper closed on 23 April 2021.</w:t>
      </w:r>
    </w:p>
    <w:p w14:paraId="7BD021E1" w14:textId="28127F71" w:rsidR="00F42DC5" w:rsidRPr="00510156" w:rsidRDefault="00F42DC5" w:rsidP="00083B33">
      <w:pPr>
        <w:rPr>
          <w:rFonts w:cs="Arial"/>
        </w:rPr>
      </w:pPr>
      <w:r w:rsidRPr="00510156">
        <w:rPr>
          <w:rFonts w:cs="Arial"/>
        </w:rPr>
        <w:t xml:space="preserve">A series of information sessions was also held for key stakeholders. These were conducted between 12 and 26 March 2021 and focused on outlining the approach to consultation and providing an overview of work to implement child safe standards and a reportable conduct scheme in Queensland. </w:t>
      </w:r>
    </w:p>
    <w:p w14:paraId="7AB0B610" w14:textId="68AFE166" w:rsidR="00F42DC5" w:rsidRPr="00510156" w:rsidRDefault="00BE37B4" w:rsidP="00083B33">
      <w:pPr>
        <w:rPr>
          <w:rFonts w:cs="Arial"/>
        </w:rPr>
      </w:pPr>
      <w:r w:rsidRPr="00510156">
        <w:rPr>
          <w:rFonts w:cs="Arial"/>
          <w:noProof/>
          <w:lang w:eastAsia="en-AU"/>
        </w:rPr>
        <mc:AlternateContent>
          <mc:Choice Requires="wps">
            <w:drawing>
              <wp:anchor distT="0" distB="0" distL="114300" distR="114300" simplePos="0" relativeHeight="251659264" behindDoc="0" locked="0" layoutInCell="1" allowOverlap="1" wp14:anchorId="60D2F566" wp14:editId="4627F451">
                <wp:simplePos x="0" y="0"/>
                <wp:positionH relativeFrom="margin">
                  <wp:posOffset>22860</wp:posOffset>
                </wp:positionH>
                <wp:positionV relativeFrom="paragraph">
                  <wp:posOffset>109220</wp:posOffset>
                </wp:positionV>
                <wp:extent cx="5709036" cy="1130300"/>
                <wp:effectExtent l="0" t="0" r="6350" b="0"/>
                <wp:wrapNone/>
                <wp:docPr id="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036" cy="1130300"/>
                        </a:xfrm>
                        <a:prstGeom prst="roundRect">
                          <a:avLst/>
                        </a:prstGeom>
                        <a:solidFill>
                          <a:srgbClr val="DCBA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9D4A3" w14:textId="77777777" w:rsidR="00F42DC5" w:rsidRPr="008E55CA" w:rsidRDefault="00F42DC5" w:rsidP="0044264E">
                            <w:pPr>
                              <w:spacing w:before="0" w:after="120"/>
                              <w:rPr>
                                <w:rFonts w:cs="Arial"/>
                                <w:b/>
                                <w:bCs/>
                                <w:color w:val="000000" w:themeColor="text1"/>
                                <w:sz w:val="20"/>
                                <w:szCs w:val="20"/>
                              </w:rPr>
                            </w:pPr>
                            <w:r w:rsidRPr="008E55CA">
                              <w:rPr>
                                <w:rFonts w:cs="Arial"/>
                                <w:b/>
                                <w:bCs/>
                                <w:color w:val="000000" w:themeColor="text1"/>
                                <w:sz w:val="20"/>
                                <w:szCs w:val="20"/>
                              </w:rPr>
                              <w:t>Targeted consultation snapshot</w:t>
                            </w:r>
                          </w:p>
                          <w:p w14:paraId="48CF7D1B" w14:textId="613D2F79" w:rsidR="00F42DC5" w:rsidRPr="008E55CA" w:rsidRDefault="00F42DC5" w:rsidP="006170BC">
                            <w:pPr>
                              <w:pStyle w:val="ListParagraph"/>
                              <w:numPr>
                                <w:ilvl w:val="0"/>
                                <w:numId w:val="7"/>
                              </w:numPr>
                              <w:spacing w:before="0"/>
                              <w:rPr>
                                <w:rFonts w:cs="Arial"/>
                                <w:color w:val="000000" w:themeColor="text1"/>
                                <w:sz w:val="20"/>
                                <w:szCs w:val="20"/>
                              </w:rPr>
                            </w:pPr>
                            <w:r w:rsidRPr="008E55CA">
                              <w:rPr>
                                <w:rFonts w:cs="Arial"/>
                                <w:color w:val="000000" w:themeColor="text1"/>
                                <w:sz w:val="20"/>
                                <w:szCs w:val="20"/>
                              </w:rPr>
                              <w:t xml:space="preserve">29 written submissions in response to the consultation paper were received from stakeholders </w:t>
                            </w:r>
                            <w:r w:rsidR="0044264E">
                              <w:rPr>
                                <w:rFonts w:cs="Arial"/>
                                <w:color w:val="000000" w:themeColor="text1"/>
                                <w:sz w:val="20"/>
                                <w:szCs w:val="20"/>
                              </w:rPr>
                              <w:t>from more than nine</w:t>
                            </w:r>
                            <w:r w:rsidRPr="008E55CA">
                              <w:rPr>
                                <w:rFonts w:cs="Arial"/>
                                <w:color w:val="000000" w:themeColor="text1"/>
                                <w:sz w:val="20"/>
                                <w:szCs w:val="20"/>
                              </w:rPr>
                              <w:t xml:space="preserve"> sectors, including education services for children, religious institutions, and sport and recreation groups</w:t>
                            </w:r>
                            <w:r w:rsidR="0044264E">
                              <w:rPr>
                                <w:rFonts w:cs="Arial"/>
                                <w:color w:val="000000" w:themeColor="text1"/>
                                <w:sz w:val="20"/>
                                <w:szCs w:val="20"/>
                              </w:rPr>
                              <w:t>.</w:t>
                            </w:r>
                          </w:p>
                          <w:p w14:paraId="5AFF5371" w14:textId="4CF90159" w:rsidR="00F42DC5" w:rsidRPr="008E55CA" w:rsidRDefault="00F42DC5" w:rsidP="006170BC">
                            <w:pPr>
                              <w:pStyle w:val="ListParagraph"/>
                              <w:numPr>
                                <w:ilvl w:val="0"/>
                                <w:numId w:val="7"/>
                              </w:numPr>
                              <w:spacing w:before="0"/>
                              <w:rPr>
                                <w:rFonts w:cs="Arial"/>
                                <w:color w:val="000000" w:themeColor="text1"/>
                                <w:sz w:val="20"/>
                                <w:szCs w:val="20"/>
                              </w:rPr>
                            </w:pPr>
                            <w:r w:rsidRPr="008E55CA">
                              <w:rPr>
                                <w:rFonts w:cs="Arial"/>
                                <w:color w:val="000000" w:themeColor="text1"/>
                                <w:sz w:val="20"/>
                                <w:szCs w:val="20"/>
                              </w:rPr>
                              <w:t>More than 60 people attended three information sessions</w:t>
                            </w:r>
                            <w:r w:rsidR="0044264E">
                              <w:rPr>
                                <w:rFonts w:cs="Arial"/>
                                <w:color w:val="000000" w:themeColor="text1"/>
                                <w:sz w:val="20"/>
                                <w:szCs w:val="20"/>
                              </w:rPr>
                              <w:t>.</w:t>
                            </w:r>
                          </w:p>
                          <w:p w14:paraId="1030FFB4" w14:textId="77777777" w:rsidR="00F42DC5" w:rsidRPr="00D6632B" w:rsidRDefault="00F42DC5" w:rsidP="00083B3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2F566" id="Rectangle: Rounded Corners 1" o:spid="_x0000_s1026" alt="&quot;&quot;" style="position:absolute;margin-left:1.8pt;margin-top:8.6pt;width:449.55pt;height: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" fillcolor="#dcbad9" stroked="f" strokeweight="1pt">
                <v:stroke joinstyle="miter"/>
                <v:textbox>
                  <w:txbxContent>
                    <w:p w14:paraId="7D29D4A3" w14:textId="77777777" w:rsidR="00F42DC5" w:rsidRPr="008E55CA" w:rsidRDefault="00F42DC5" w:rsidP="0044264E">
                      <w:pPr>
                        <w:spacing w:before="0" w:after="120"/>
                        <w:rPr>
                          <w:rFonts w:cs="Arial"/>
                          <w:b/>
                          <w:bCs/>
                          <w:color w:val="000000" w:themeColor="text1"/>
                          <w:sz w:val="20"/>
                          <w:szCs w:val="20"/>
                        </w:rPr>
                      </w:pPr>
                      <w:r w:rsidRPr="008E55CA">
                        <w:rPr>
                          <w:rFonts w:cs="Arial"/>
                          <w:b/>
                          <w:bCs/>
                          <w:color w:val="000000" w:themeColor="text1"/>
                          <w:sz w:val="20"/>
                          <w:szCs w:val="20"/>
                        </w:rPr>
                        <w:t>Targeted consultation snapshot</w:t>
                      </w:r>
                    </w:p>
                    <w:p w14:paraId="48CF7D1B" w14:textId="613D2F79" w:rsidR="00F42DC5" w:rsidRPr="008E55CA" w:rsidRDefault="00F42DC5" w:rsidP="006170BC">
                      <w:pPr>
                        <w:pStyle w:val="ListParagraph"/>
                        <w:numPr>
                          <w:ilvl w:val="0"/>
                          <w:numId w:val="7"/>
                        </w:numPr>
                        <w:spacing w:before="0"/>
                        <w:rPr>
                          <w:rFonts w:cs="Arial"/>
                          <w:color w:val="000000" w:themeColor="text1"/>
                          <w:sz w:val="20"/>
                          <w:szCs w:val="20"/>
                        </w:rPr>
                      </w:pPr>
                      <w:r w:rsidRPr="008E55CA">
                        <w:rPr>
                          <w:rFonts w:cs="Arial"/>
                          <w:color w:val="000000" w:themeColor="text1"/>
                          <w:sz w:val="20"/>
                          <w:szCs w:val="20"/>
                        </w:rPr>
                        <w:t xml:space="preserve">29 written submissions in response to the consultation paper were received from stakeholders </w:t>
                      </w:r>
                      <w:r w:rsidR="0044264E">
                        <w:rPr>
                          <w:rFonts w:cs="Arial"/>
                          <w:color w:val="000000" w:themeColor="text1"/>
                          <w:sz w:val="20"/>
                          <w:szCs w:val="20"/>
                        </w:rPr>
                        <w:t>from more than nine</w:t>
                      </w:r>
                      <w:r w:rsidRPr="008E55CA">
                        <w:rPr>
                          <w:rFonts w:cs="Arial"/>
                          <w:color w:val="000000" w:themeColor="text1"/>
                          <w:sz w:val="20"/>
                          <w:szCs w:val="20"/>
                        </w:rPr>
                        <w:t xml:space="preserve"> sectors, including education services for children, religious institutions, and sport and recreation groups</w:t>
                      </w:r>
                      <w:r w:rsidR="0044264E">
                        <w:rPr>
                          <w:rFonts w:cs="Arial"/>
                          <w:color w:val="000000" w:themeColor="text1"/>
                          <w:sz w:val="20"/>
                          <w:szCs w:val="20"/>
                        </w:rPr>
                        <w:t>.</w:t>
                      </w:r>
                    </w:p>
                    <w:p w14:paraId="5AFF5371" w14:textId="4CF90159" w:rsidR="00F42DC5" w:rsidRPr="008E55CA" w:rsidRDefault="00F42DC5" w:rsidP="006170BC">
                      <w:pPr>
                        <w:pStyle w:val="ListParagraph"/>
                        <w:numPr>
                          <w:ilvl w:val="0"/>
                          <w:numId w:val="7"/>
                        </w:numPr>
                        <w:spacing w:before="0"/>
                        <w:rPr>
                          <w:rFonts w:cs="Arial"/>
                          <w:color w:val="000000" w:themeColor="text1"/>
                          <w:sz w:val="20"/>
                          <w:szCs w:val="20"/>
                        </w:rPr>
                      </w:pPr>
                      <w:r w:rsidRPr="008E55CA">
                        <w:rPr>
                          <w:rFonts w:cs="Arial"/>
                          <w:color w:val="000000" w:themeColor="text1"/>
                          <w:sz w:val="20"/>
                          <w:szCs w:val="20"/>
                        </w:rPr>
                        <w:t>More than 60 people attended three information sessions</w:t>
                      </w:r>
                      <w:r w:rsidR="0044264E">
                        <w:rPr>
                          <w:rFonts w:cs="Arial"/>
                          <w:color w:val="000000" w:themeColor="text1"/>
                          <w:sz w:val="20"/>
                          <w:szCs w:val="20"/>
                        </w:rPr>
                        <w:t>.</w:t>
                      </w:r>
                    </w:p>
                    <w:p w14:paraId="1030FFB4" w14:textId="77777777" w:rsidR="00F42DC5" w:rsidRPr="00D6632B" w:rsidRDefault="00F42DC5" w:rsidP="00083B33">
                      <w:pPr>
                        <w:jc w:val="center"/>
                        <w:rPr>
                          <w:color w:val="000000" w:themeColor="text1"/>
                        </w:rPr>
                      </w:pPr>
                    </w:p>
                  </w:txbxContent>
                </v:textbox>
                <w10:wrap anchorx="margin"/>
              </v:roundrect>
            </w:pict>
          </mc:Fallback>
        </mc:AlternateContent>
      </w:r>
    </w:p>
    <w:p w14:paraId="6845716E" w14:textId="77777777" w:rsidR="00F42DC5" w:rsidRPr="00510156" w:rsidRDefault="00F42DC5" w:rsidP="00083B33">
      <w:pPr>
        <w:rPr>
          <w:rFonts w:cs="Arial"/>
        </w:rPr>
      </w:pPr>
    </w:p>
    <w:p w14:paraId="4B1D7F46" w14:textId="77777777" w:rsidR="00F42DC5" w:rsidRPr="00F42DC5" w:rsidRDefault="00F42DC5" w:rsidP="00E12875">
      <w:pPr>
        <w:pStyle w:val="Heading2"/>
        <w:rPr>
          <w:rFonts w:cs="Arial"/>
          <w:color w:val="143B62"/>
          <w:sz w:val="32"/>
        </w:rPr>
      </w:pPr>
      <w:bookmarkStart w:id="8" w:name="_Toc139031311"/>
      <w:r w:rsidRPr="00F42DC5">
        <w:rPr>
          <w:rFonts w:cs="Arial"/>
          <w:color w:val="143B62"/>
          <w:sz w:val="32"/>
        </w:rPr>
        <w:lastRenderedPageBreak/>
        <w:t>Growing child safe organisations in Queensland — a timeline up to 2021 consultations</w:t>
      </w:r>
      <w:bookmarkEnd w:id="8"/>
    </w:p>
    <w:p w14:paraId="45A87300" w14:textId="77777777" w:rsidR="00F42DC5" w:rsidRPr="00510156" w:rsidRDefault="00F42DC5" w:rsidP="00E1287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F42DC5" w:rsidRPr="00510156" w14:paraId="14F22348" w14:textId="77777777" w:rsidTr="003F28AE">
        <w:trPr>
          <w:trHeight w:val="544"/>
        </w:trPr>
        <w:tc>
          <w:tcPr>
            <w:tcW w:w="1980" w:type="dxa"/>
          </w:tcPr>
          <w:p w14:paraId="6A50A748" w14:textId="77777777" w:rsidR="00F42DC5" w:rsidRPr="00510156" w:rsidRDefault="00F42DC5" w:rsidP="00F42DC5">
            <w:pPr>
              <w:spacing w:before="0"/>
              <w:ind w:left="-113"/>
              <w:rPr>
                <w:rFonts w:cs="Arial"/>
              </w:rPr>
            </w:pPr>
            <w:r w:rsidRPr="00510156">
              <w:rPr>
                <w:rFonts w:cs="Arial"/>
              </w:rPr>
              <w:t>August 2015</w:t>
            </w:r>
          </w:p>
        </w:tc>
        <w:tc>
          <w:tcPr>
            <w:tcW w:w="7036" w:type="dxa"/>
          </w:tcPr>
          <w:p w14:paraId="332E5EA8" w14:textId="77777777" w:rsidR="00F42DC5" w:rsidRPr="00510156" w:rsidRDefault="00F42DC5" w:rsidP="00F42DC5">
            <w:pPr>
              <w:spacing w:before="0" w:after="160"/>
              <w:rPr>
                <w:rFonts w:cs="Arial"/>
              </w:rPr>
            </w:pPr>
            <w:r w:rsidRPr="00510156">
              <w:rPr>
                <w:rFonts w:cs="Arial"/>
              </w:rPr>
              <w:t xml:space="preserve">Royal Commission into Institutional Responses to Child Sexual Abuse released its </w:t>
            </w:r>
            <w:r w:rsidRPr="00510156">
              <w:rPr>
                <w:rFonts w:cs="Arial"/>
                <w:i/>
                <w:iCs/>
              </w:rPr>
              <w:t xml:space="preserve">Working </w:t>
            </w:r>
            <w:proofErr w:type="gramStart"/>
            <w:r w:rsidRPr="00510156">
              <w:rPr>
                <w:rFonts w:cs="Arial"/>
                <w:i/>
                <w:iCs/>
              </w:rPr>
              <w:t>With</w:t>
            </w:r>
            <w:proofErr w:type="gramEnd"/>
            <w:r w:rsidRPr="00510156">
              <w:rPr>
                <w:rFonts w:cs="Arial"/>
                <w:i/>
                <w:iCs/>
              </w:rPr>
              <w:t xml:space="preserve"> Children Checks</w:t>
            </w:r>
            <w:r w:rsidRPr="00510156">
              <w:rPr>
                <w:rFonts w:cs="Arial"/>
              </w:rPr>
              <w:t xml:space="preserve"> report</w:t>
            </w:r>
          </w:p>
        </w:tc>
      </w:tr>
      <w:tr w:rsidR="00F42DC5" w:rsidRPr="00510156" w14:paraId="4D0CFA86" w14:textId="77777777" w:rsidTr="003F28AE">
        <w:trPr>
          <w:trHeight w:val="544"/>
        </w:trPr>
        <w:tc>
          <w:tcPr>
            <w:tcW w:w="1980" w:type="dxa"/>
          </w:tcPr>
          <w:p w14:paraId="2840493D" w14:textId="77777777" w:rsidR="00F42DC5" w:rsidRPr="00510156" w:rsidRDefault="00F42DC5" w:rsidP="00F42DC5">
            <w:pPr>
              <w:spacing w:before="0"/>
              <w:ind w:left="-108"/>
              <w:rPr>
                <w:rFonts w:cs="Arial"/>
              </w:rPr>
            </w:pPr>
            <w:r w:rsidRPr="00510156">
              <w:rPr>
                <w:rFonts w:cs="Arial"/>
              </w:rPr>
              <w:t>April 2016</w:t>
            </w:r>
          </w:p>
        </w:tc>
        <w:tc>
          <w:tcPr>
            <w:tcW w:w="7036" w:type="dxa"/>
          </w:tcPr>
          <w:p w14:paraId="454678F5" w14:textId="77777777" w:rsidR="00F42DC5" w:rsidRPr="00510156" w:rsidRDefault="00F42DC5" w:rsidP="00F42DC5">
            <w:pPr>
              <w:spacing w:before="0"/>
              <w:rPr>
                <w:rFonts w:cs="Arial"/>
              </w:rPr>
            </w:pPr>
            <w:r w:rsidRPr="00510156">
              <w:rPr>
                <w:rFonts w:cs="Arial"/>
              </w:rPr>
              <w:t>The Council of Australian Governments, which included Queensland, agreed in-principle to harmonise reportable conduct schemes across jurisdictions, consistent with the NSW model.</w:t>
            </w:r>
          </w:p>
          <w:p w14:paraId="3B9B3A01" w14:textId="77777777" w:rsidR="00F42DC5" w:rsidRPr="00510156" w:rsidRDefault="00F42DC5" w:rsidP="00F42DC5">
            <w:pPr>
              <w:spacing w:before="0"/>
              <w:rPr>
                <w:rFonts w:cs="Arial"/>
              </w:rPr>
            </w:pPr>
          </w:p>
        </w:tc>
      </w:tr>
      <w:tr w:rsidR="00F42DC5" w:rsidRPr="00510156" w14:paraId="6C50368A" w14:textId="77777777" w:rsidTr="003F28AE">
        <w:tc>
          <w:tcPr>
            <w:tcW w:w="1980" w:type="dxa"/>
          </w:tcPr>
          <w:p w14:paraId="05F3CF6F" w14:textId="77777777" w:rsidR="00F42DC5" w:rsidRPr="00510156" w:rsidRDefault="00F42DC5" w:rsidP="00F42DC5">
            <w:pPr>
              <w:spacing w:before="0"/>
              <w:ind w:left="-113"/>
              <w:rPr>
                <w:rFonts w:cs="Arial"/>
              </w:rPr>
            </w:pPr>
            <w:r w:rsidRPr="00510156">
              <w:rPr>
                <w:rFonts w:cs="Arial"/>
              </w:rPr>
              <w:t>March 2017</w:t>
            </w:r>
          </w:p>
        </w:tc>
        <w:tc>
          <w:tcPr>
            <w:tcW w:w="7036" w:type="dxa"/>
          </w:tcPr>
          <w:p w14:paraId="75698640" w14:textId="77777777" w:rsidR="00F42DC5" w:rsidRPr="00510156" w:rsidRDefault="00F42DC5" w:rsidP="00F42DC5">
            <w:pPr>
              <w:spacing w:before="0" w:after="160"/>
              <w:rPr>
                <w:rFonts w:cs="Arial"/>
              </w:rPr>
            </w:pPr>
            <w:r w:rsidRPr="00510156">
              <w:rPr>
                <w:rFonts w:cs="Arial"/>
              </w:rPr>
              <w:t xml:space="preserve">Public consultation on a reportable conduct scheme commenced with the release of </w:t>
            </w:r>
            <w:r w:rsidRPr="00510156">
              <w:rPr>
                <w:rFonts w:cs="Arial"/>
                <w:i/>
                <w:iCs/>
              </w:rPr>
              <w:t>Queensland: A Reportable Conduct Scheme Issues Paper</w:t>
            </w:r>
          </w:p>
        </w:tc>
      </w:tr>
      <w:tr w:rsidR="00F42DC5" w:rsidRPr="00510156" w14:paraId="484DBE63" w14:textId="77777777" w:rsidTr="003F28AE">
        <w:tc>
          <w:tcPr>
            <w:tcW w:w="1980" w:type="dxa"/>
          </w:tcPr>
          <w:p w14:paraId="5C493E8C" w14:textId="77777777" w:rsidR="00F42DC5" w:rsidRPr="00510156" w:rsidRDefault="00F42DC5" w:rsidP="00F42DC5">
            <w:pPr>
              <w:spacing w:before="0"/>
              <w:ind w:left="-113"/>
              <w:rPr>
                <w:rFonts w:cs="Arial"/>
              </w:rPr>
            </w:pPr>
            <w:r w:rsidRPr="00510156">
              <w:rPr>
                <w:rFonts w:cs="Arial"/>
              </w:rPr>
              <w:t>July 2017</w:t>
            </w:r>
          </w:p>
        </w:tc>
        <w:tc>
          <w:tcPr>
            <w:tcW w:w="7036" w:type="dxa"/>
          </w:tcPr>
          <w:p w14:paraId="00F168CA" w14:textId="77777777" w:rsidR="00F42DC5" w:rsidRPr="00510156" w:rsidRDefault="00F42DC5" w:rsidP="00F42DC5">
            <w:pPr>
              <w:spacing w:before="0" w:after="160"/>
              <w:rPr>
                <w:rFonts w:cs="Arial"/>
              </w:rPr>
            </w:pPr>
            <w:r w:rsidRPr="00510156">
              <w:rPr>
                <w:rFonts w:cs="Arial"/>
              </w:rPr>
              <w:t xml:space="preserve">Queensland Family and Child Commission released its report </w:t>
            </w:r>
            <w:r w:rsidRPr="00510156">
              <w:rPr>
                <w:rFonts w:cs="Arial"/>
                <w:i/>
                <w:iCs/>
              </w:rPr>
              <w:t>Keeping Queensland’s Children More than Safe: Review of the Blue Card System</w:t>
            </w:r>
          </w:p>
        </w:tc>
      </w:tr>
      <w:tr w:rsidR="00F42DC5" w:rsidRPr="00510156" w14:paraId="5893556B" w14:textId="77777777" w:rsidTr="003F28AE">
        <w:tc>
          <w:tcPr>
            <w:tcW w:w="1980" w:type="dxa"/>
          </w:tcPr>
          <w:p w14:paraId="698DADDC" w14:textId="77777777" w:rsidR="00F42DC5" w:rsidRPr="00510156" w:rsidRDefault="00F42DC5" w:rsidP="00F42DC5">
            <w:pPr>
              <w:spacing w:before="0"/>
              <w:ind w:left="-113"/>
              <w:rPr>
                <w:rFonts w:cs="Arial"/>
              </w:rPr>
            </w:pPr>
            <w:r w:rsidRPr="00510156">
              <w:rPr>
                <w:rFonts w:cs="Arial"/>
              </w:rPr>
              <w:t>December 2017</w:t>
            </w:r>
          </w:p>
        </w:tc>
        <w:tc>
          <w:tcPr>
            <w:tcW w:w="7036" w:type="dxa"/>
          </w:tcPr>
          <w:p w14:paraId="7B53CAAD" w14:textId="77777777" w:rsidR="00F42DC5" w:rsidRPr="00510156" w:rsidRDefault="00F42DC5" w:rsidP="00F42DC5">
            <w:pPr>
              <w:spacing w:before="0" w:after="160"/>
              <w:rPr>
                <w:rFonts w:cs="Arial"/>
              </w:rPr>
            </w:pPr>
            <w:r w:rsidRPr="00510156">
              <w:rPr>
                <w:rFonts w:cs="Arial"/>
              </w:rPr>
              <w:t>Royal Commission into Institutional Responses to Child Sexual Abuse released its Final Report</w:t>
            </w:r>
          </w:p>
        </w:tc>
      </w:tr>
      <w:tr w:rsidR="00F42DC5" w:rsidRPr="00510156" w14:paraId="02DD9018" w14:textId="77777777" w:rsidTr="003F28AE">
        <w:tc>
          <w:tcPr>
            <w:tcW w:w="1980" w:type="dxa"/>
          </w:tcPr>
          <w:p w14:paraId="2740CC67" w14:textId="77777777" w:rsidR="00F42DC5" w:rsidRPr="00510156" w:rsidRDefault="00F42DC5" w:rsidP="00F42DC5">
            <w:pPr>
              <w:spacing w:before="0"/>
              <w:ind w:left="-113"/>
              <w:rPr>
                <w:rFonts w:cs="Arial"/>
              </w:rPr>
            </w:pPr>
            <w:r w:rsidRPr="00510156">
              <w:rPr>
                <w:rFonts w:cs="Arial"/>
              </w:rPr>
              <w:t>June 2018</w:t>
            </w:r>
          </w:p>
        </w:tc>
        <w:tc>
          <w:tcPr>
            <w:tcW w:w="7036" w:type="dxa"/>
          </w:tcPr>
          <w:p w14:paraId="7BEE5FC9" w14:textId="77777777" w:rsidR="00F42DC5" w:rsidRPr="00510156" w:rsidRDefault="00F42DC5" w:rsidP="00F42DC5">
            <w:pPr>
              <w:spacing w:before="0" w:after="160"/>
              <w:rPr>
                <w:rFonts w:cs="Arial"/>
              </w:rPr>
            </w:pPr>
            <w:r w:rsidRPr="00510156">
              <w:rPr>
                <w:rFonts w:cs="Arial"/>
              </w:rPr>
              <w:t>Queensland Government tabled its response to the Royal Commission into Institutional Response to Child Sexual Abuse, accepting or accepting in principle all recommendations related to child safe standards and a reportable conduct scheme in Queensland</w:t>
            </w:r>
          </w:p>
        </w:tc>
      </w:tr>
      <w:tr w:rsidR="00F42DC5" w:rsidRPr="00510156" w14:paraId="3C5B9E87" w14:textId="77777777" w:rsidTr="003F28AE">
        <w:tc>
          <w:tcPr>
            <w:tcW w:w="1980" w:type="dxa"/>
          </w:tcPr>
          <w:p w14:paraId="08ED95C1" w14:textId="77777777" w:rsidR="00F42DC5" w:rsidRPr="00510156" w:rsidRDefault="00F42DC5" w:rsidP="00F42DC5">
            <w:pPr>
              <w:spacing w:before="0"/>
              <w:ind w:left="-113"/>
              <w:rPr>
                <w:rFonts w:cs="Arial"/>
              </w:rPr>
            </w:pPr>
            <w:r w:rsidRPr="00510156">
              <w:rPr>
                <w:rFonts w:cs="Arial"/>
              </w:rPr>
              <w:t>December 2018</w:t>
            </w:r>
          </w:p>
        </w:tc>
        <w:tc>
          <w:tcPr>
            <w:tcW w:w="7036" w:type="dxa"/>
          </w:tcPr>
          <w:p w14:paraId="1D96C6F6" w14:textId="77777777" w:rsidR="00F42DC5" w:rsidRPr="00510156" w:rsidRDefault="00F42DC5" w:rsidP="00F42DC5">
            <w:pPr>
              <w:spacing w:before="0" w:after="160"/>
              <w:rPr>
                <w:rFonts w:cs="Arial"/>
              </w:rPr>
            </w:pPr>
            <w:r w:rsidRPr="00510156">
              <w:rPr>
                <w:rFonts w:cs="Arial"/>
              </w:rPr>
              <w:t>Queensland Government accepted the Royal Commission’s child safe standards as informing best practice for departments that provide services to children in its first annual progress report</w:t>
            </w:r>
          </w:p>
        </w:tc>
      </w:tr>
      <w:tr w:rsidR="00F42DC5" w:rsidRPr="00510156" w14:paraId="5B8DCEDD" w14:textId="77777777" w:rsidTr="003F28AE">
        <w:tc>
          <w:tcPr>
            <w:tcW w:w="1980" w:type="dxa"/>
          </w:tcPr>
          <w:p w14:paraId="21DD8377" w14:textId="77777777" w:rsidR="00F42DC5" w:rsidRPr="00510156" w:rsidRDefault="00F42DC5" w:rsidP="00F42DC5">
            <w:pPr>
              <w:spacing w:before="0"/>
              <w:ind w:left="-113"/>
              <w:rPr>
                <w:rFonts w:cs="Arial"/>
              </w:rPr>
            </w:pPr>
            <w:r w:rsidRPr="00510156">
              <w:rPr>
                <w:rFonts w:cs="Arial"/>
              </w:rPr>
              <w:t>February 2019</w:t>
            </w:r>
          </w:p>
        </w:tc>
        <w:tc>
          <w:tcPr>
            <w:tcW w:w="7036" w:type="dxa"/>
          </w:tcPr>
          <w:p w14:paraId="4A0922EE" w14:textId="77777777" w:rsidR="00F42DC5" w:rsidRPr="00510156" w:rsidRDefault="00F42DC5" w:rsidP="00F42DC5">
            <w:pPr>
              <w:spacing w:before="0" w:after="160"/>
              <w:rPr>
                <w:rFonts w:cs="Arial"/>
              </w:rPr>
            </w:pPr>
            <w:r w:rsidRPr="00510156">
              <w:rPr>
                <w:rFonts w:cs="Arial"/>
              </w:rPr>
              <w:t>Former Council of Australian Governments endorsed the National Principles for Child Safe Organisations</w:t>
            </w:r>
          </w:p>
        </w:tc>
      </w:tr>
      <w:tr w:rsidR="00F42DC5" w:rsidRPr="00510156" w14:paraId="23AD3156" w14:textId="77777777" w:rsidTr="003F28AE">
        <w:tc>
          <w:tcPr>
            <w:tcW w:w="1980" w:type="dxa"/>
          </w:tcPr>
          <w:p w14:paraId="6A45DC49" w14:textId="77777777" w:rsidR="00F42DC5" w:rsidRPr="00510156" w:rsidRDefault="00F42DC5" w:rsidP="00F42DC5">
            <w:pPr>
              <w:spacing w:before="0"/>
              <w:ind w:left="-113"/>
              <w:rPr>
                <w:rFonts w:cs="Arial"/>
              </w:rPr>
            </w:pPr>
            <w:r w:rsidRPr="00510156">
              <w:rPr>
                <w:rFonts w:cs="Arial"/>
              </w:rPr>
              <w:t>January 2021</w:t>
            </w:r>
          </w:p>
        </w:tc>
        <w:tc>
          <w:tcPr>
            <w:tcW w:w="7036" w:type="dxa"/>
          </w:tcPr>
          <w:p w14:paraId="1520BADB" w14:textId="77777777" w:rsidR="00F42DC5" w:rsidRPr="00510156" w:rsidRDefault="00F42DC5" w:rsidP="00F42DC5">
            <w:pPr>
              <w:spacing w:before="0" w:after="160"/>
              <w:rPr>
                <w:rFonts w:cs="Arial"/>
              </w:rPr>
            </w:pPr>
            <w:r w:rsidRPr="00510156">
              <w:rPr>
                <w:rFonts w:cs="Arial"/>
              </w:rPr>
              <w:t>Queensland Government commenced two projects to identify options to a) support implementation of child safe standards in Queensland and b) establish a reportable conduct scheme</w:t>
            </w:r>
          </w:p>
        </w:tc>
      </w:tr>
      <w:tr w:rsidR="00F42DC5" w:rsidRPr="00510156" w14:paraId="309AADF3" w14:textId="77777777" w:rsidTr="003F28AE">
        <w:tc>
          <w:tcPr>
            <w:tcW w:w="1980" w:type="dxa"/>
          </w:tcPr>
          <w:p w14:paraId="464A788C" w14:textId="77777777" w:rsidR="00F42DC5" w:rsidRPr="00510156" w:rsidRDefault="00F42DC5" w:rsidP="00F42DC5">
            <w:pPr>
              <w:spacing w:before="0" w:after="160"/>
              <w:ind w:left="-113"/>
              <w:rPr>
                <w:rFonts w:cs="Arial"/>
              </w:rPr>
            </w:pPr>
            <w:r w:rsidRPr="00510156">
              <w:rPr>
                <w:rFonts w:cs="Arial"/>
              </w:rPr>
              <w:t>March 2021</w:t>
            </w:r>
          </w:p>
        </w:tc>
        <w:tc>
          <w:tcPr>
            <w:tcW w:w="7036" w:type="dxa"/>
          </w:tcPr>
          <w:p w14:paraId="31FF7790" w14:textId="77777777" w:rsidR="00F42DC5" w:rsidRPr="00510156" w:rsidRDefault="00F42DC5" w:rsidP="00F42DC5">
            <w:pPr>
              <w:spacing w:before="0" w:after="160"/>
              <w:rPr>
                <w:rFonts w:cs="Arial"/>
              </w:rPr>
            </w:pPr>
            <w:r w:rsidRPr="00510156">
              <w:rPr>
                <w:rFonts w:cs="Arial"/>
              </w:rPr>
              <w:t xml:space="preserve">Targeted consultation on child safe standards and a reportable conduct scheme in Queensland commenced with the release of </w:t>
            </w:r>
            <w:r w:rsidRPr="00510156">
              <w:rPr>
                <w:rFonts w:cs="Arial"/>
                <w:i/>
                <w:iCs/>
              </w:rPr>
              <w:t>Growing Child Safe Organisations in Queensland: Consultation Paper</w:t>
            </w:r>
            <w:r w:rsidRPr="00510156">
              <w:rPr>
                <w:rFonts w:cs="Arial"/>
              </w:rPr>
              <w:t xml:space="preserve"> and a series of information sessions</w:t>
            </w:r>
          </w:p>
        </w:tc>
      </w:tr>
      <w:tr w:rsidR="00F42DC5" w:rsidRPr="00510156" w14:paraId="2F920E57" w14:textId="77777777" w:rsidTr="003F28AE">
        <w:tc>
          <w:tcPr>
            <w:tcW w:w="1980" w:type="dxa"/>
          </w:tcPr>
          <w:p w14:paraId="39100690" w14:textId="77777777" w:rsidR="00F42DC5" w:rsidRPr="00510156" w:rsidRDefault="00F42DC5" w:rsidP="00F42DC5">
            <w:pPr>
              <w:spacing w:before="0" w:after="160"/>
              <w:ind w:left="-113"/>
              <w:rPr>
                <w:rFonts w:cs="Arial"/>
              </w:rPr>
            </w:pPr>
            <w:r w:rsidRPr="00510156">
              <w:rPr>
                <w:rFonts w:cs="Arial"/>
              </w:rPr>
              <w:t>May 2021</w:t>
            </w:r>
          </w:p>
        </w:tc>
        <w:tc>
          <w:tcPr>
            <w:tcW w:w="7036" w:type="dxa"/>
          </w:tcPr>
          <w:p w14:paraId="36D8A080" w14:textId="77777777" w:rsidR="00F42DC5" w:rsidRPr="00510156" w:rsidRDefault="00F42DC5" w:rsidP="00F42DC5">
            <w:pPr>
              <w:spacing w:before="0" w:after="160"/>
              <w:rPr>
                <w:rFonts w:cs="Arial"/>
              </w:rPr>
            </w:pPr>
            <w:r w:rsidRPr="00510156">
              <w:rPr>
                <w:rFonts w:cs="Arial"/>
              </w:rPr>
              <w:t>Targeted consultation on child safe standards and a reportable conduct scheme in Queensland concluded</w:t>
            </w:r>
          </w:p>
        </w:tc>
      </w:tr>
    </w:tbl>
    <w:p w14:paraId="1CD08104" w14:textId="77777777" w:rsidR="00F42DC5" w:rsidRPr="00510156" w:rsidRDefault="00F42DC5" w:rsidP="00D04C83">
      <w:pPr>
        <w:pStyle w:val="Heading1"/>
        <w:rPr>
          <w:rFonts w:cs="Arial"/>
        </w:rPr>
        <w:sectPr w:rsidR="00F42DC5" w:rsidRPr="00510156">
          <w:pgSz w:w="11906" w:h="16838"/>
          <w:pgMar w:top="1440" w:right="1440" w:bottom="1440" w:left="1440" w:header="708" w:footer="708" w:gutter="0"/>
          <w:cols w:space="708"/>
          <w:docGrid w:linePitch="360"/>
        </w:sectPr>
      </w:pPr>
    </w:p>
    <w:p w14:paraId="05F23326" w14:textId="77777777" w:rsidR="00F42DC5" w:rsidRPr="00F42DC5" w:rsidRDefault="00F42DC5" w:rsidP="0084661D">
      <w:pPr>
        <w:pStyle w:val="Heading1"/>
        <w:spacing w:after="0"/>
        <w:rPr>
          <w:rFonts w:cs="Arial"/>
          <w:b w:val="0"/>
          <w:bCs/>
          <w:color w:val="133B61"/>
          <w:sz w:val="32"/>
          <w:szCs w:val="32"/>
        </w:rPr>
      </w:pPr>
      <w:bookmarkStart w:id="9" w:name="_Toc139031312"/>
      <w:r w:rsidRPr="00F42DC5">
        <w:rPr>
          <w:rFonts w:cs="Arial"/>
          <w:bCs/>
          <w:color w:val="133B61"/>
          <w:sz w:val="32"/>
          <w:szCs w:val="32"/>
        </w:rPr>
        <w:lastRenderedPageBreak/>
        <w:t>A summary of what we heard from consultations</w:t>
      </w:r>
      <w:bookmarkEnd w:id="9"/>
    </w:p>
    <w:p w14:paraId="37A0F13A" w14:textId="77777777" w:rsidR="00F42DC5" w:rsidRPr="00510156" w:rsidRDefault="00F42DC5" w:rsidP="0043784F">
      <w:pPr>
        <w:spacing w:before="80" w:after="80"/>
        <w:rPr>
          <w:rFonts w:cs="Arial"/>
        </w:rPr>
      </w:pPr>
      <w:r w:rsidRPr="00510156">
        <w:rPr>
          <w:rFonts w:cs="Arial"/>
        </w:rPr>
        <w:t xml:space="preserve">We heard strong support for the implementation of the child safe standards and a reportable conduct scheme in Queensland. Organisational readiness for implementation varied, but overall indicated a solid foundation to build on together to create safer organisations for children.   </w:t>
      </w:r>
    </w:p>
    <w:tbl>
      <w:tblPr>
        <w:tblStyle w:val="TableGrid"/>
        <w:tblW w:w="1573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5038"/>
        <w:gridCol w:w="5210"/>
        <w:gridCol w:w="4087"/>
        <w:gridCol w:w="34"/>
      </w:tblGrid>
      <w:tr w:rsidR="00F42DC5" w:rsidRPr="00510156" w14:paraId="13D2F968" w14:textId="77777777" w:rsidTr="001936DC">
        <w:trPr>
          <w:gridAfter w:val="1"/>
          <w:wAfter w:w="34" w:type="dxa"/>
        </w:trPr>
        <w:tc>
          <w:tcPr>
            <w:tcW w:w="1276" w:type="dxa"/>
            <w:shd w:val="clear" w:color="auto" w:fill="143B62"/>
          </w:tcPr>
          <w:p w14:paraId="34530F4B" w14:textId="77777777" w:rsidR="00F42DC5" w:rsidRPr="008E55CA" w:rsidRDefault="00F42DC5" w:rsidP="00F83DA0">
            <w:pPr>
              <w:rPr>
                <w:rFonts w:cs="Arial"/>
              </w:rPr>
            </w:pPr>
          </w:p>
        </w:tc>
        <w:tc>
          <w:tcPr>
            <w:tcW w:w="5069" w:type="dxa"/>
            <w:shd w:val="clear" w:color="auto" w:fill="143B62"/>
          </w:tcPr>
          <w:p w14:paraId="717E8630" w14:textId="77777777" w:rsidR="00F42DC5" w:rsidRPr="008E55CA" w:rsidRDefault="00F42DC5" w:rsidP="00F83DA0">
            <w:pPr>
              <w:rPr>
                <w:rFonts w:cs="Arial"/>
                <w:b/>
                <w:bCs/>
              </w:rPr>
            </w:pPr>
            <w:r w:rsidRPr="008E55CA">
              <w:rPr>
                <w:rFonts w:cs="Arial"/>
                <w:b/>
                <w:bCs/>
              </w:rPr>
              <w:t>Scope</w:t>
            </w:r>
          </w:p>
        </w:tc>
        <w:tc>
          <w:tcPr>
            <w:tcW w:w="5245" w:type="dxa"/>
            <w:shd w:val="clear" w:color="auto" w:fill="143B62"/>
          </w:tcPr>
          <w:p w14:paraId="1DEEC664" w14:textId="77777777" w:rsidR="00F42DC5" w:rsidRPr="008E55CA" w:rsidRDefault="00F42DC5" w:rsidP="00F83DA0">
            <w:pPr>
              <w:rPr>
                <w:rFonts w:cs="Arial"/>
                <w:b/>
                <w:bCs/>
              </w:rPr>
            </w:pPr>
            <w:r w:rsidRPr="008E55CA">
              <w:rPr>
                <w:rFonts w:cs="Arial"/>
                <w:b/>
                <w:bCs/>
              </w:rPr>
              <w:t>Regulation and oversight</w:t>
            </w:r>
          </w:p>
        </w:tc>
        <w:tc>
          <w:tcPr>
            <w:tcW w:w="4111" w:type="dxa"/>
            <w:shd w:val="clear" w:color="auto" w:fill="143B62"/>
          </w:tcPr>
          <w:p w14:paraId="6C3DB3FB" w14:textId="77777777" w:rsidR="00F42DC5" w:rsidRPr="008E55CA" w:rsidRDefault="00F42DC5" w:rsidP="00F83DA0">
            <w:pPr>
              <w:rPr>
                <w:rFonts w:cs="Arial"/>
                <w:b/>
                <w:bCs/>
              </w:rPr>
            </w:pPr>
            <w:r w:rsidRPr="008E55CA">
              <w:rPr>
                <w:rFonts w:cs="Arial"/>
                <w:b/>
                <w:bCs/>
              </w:rPr>
              <w:t>Readiness for implementation</w:t>
            </w:r>
          </w:p>
          <w:p w14:paraId="162E933B" w14:textId="77777777" w:rsidR="00F42DC5" w:rsidRPr="008E55CA" w:rsidRDefault="00F42DC5" w:rsidP="00F83DA0">
            <w:pPr>
              <w:rPr>
                <w:rFonts w:cs="Arial"/>
                <w:b/>
                <w:bCs/>
              </w:rPr>
            </w:pPr>
          </w:p>
        </w:tc>
      </w:tr>
      <w:tr w:rsidR="00F42DC5" w:rsidRPr="008E55CA" w14:paraId="09DB912E" w14:textId="77777777" w:rsidTr="001936DC">
        <w:trPr>
          <w:gridAfter w:val="1"/>
          <w:wAfter w:w="34" w:type="dxa"/>
          <w:trHeight w:val="4729"/>
        </w:trPr>
        <w:tc>
          <w:tcPr>
            <w:tcW w:w="1276" w:type="dxa"/>
            <w:shd w:val="clear" w:color="auto" w:fill="143B62"/>
          </w:tcPr>
          <w:p w14:paraId="1FB6BC63" w14:textId="77777777" w:rsidR="00F42DC5" w:rsidRPr="008E55CA" w:rsidRDefault="00F42DC5" w:rsidP="00F83DA0">
            <w:pPr>
              <w:rPr>
                <w:rFonts w:cs="Arial"/>
                <w:b/>
                <w:bCs/>
              </w:rPr>
            </w:pPr>
            <w:r w:rsidRPr="008E55CA">
              <w:rPr>
                <w:rFonts w:cs="Arial"/>
                <w:b/>
                <w:bCs/>
              </w:rPr>
              <w:t>Child safe standards</w:t>
            </w:r>
          </w:p>
        </w:tc>
        <w:tc>
          <w:tcPr>
            <w:tcW w:w="5069" w:type="dxa"/>
            <w:shd w:val="clear" w:color="auto" w:fill="DCBBDA"/>
          </w:tcPr>
          <w:p w14:paraId="4065DEE2" w14:textId="77777777" w:rsidR="00F42DC5" w:rsidRPr="008E55CA" w:rsidRDefault="00F42DC5" w:rsidP="00085FD0">
            <w:pPr>
              <w:rPr>
                <w:rFonts w:cs="Arial"/>
                <w:sz w:val="20"/>
                <w:szCs w:val="20"/>
              </w:rPr>
            </w:pPr>
            <w:r w:rsidRPr="008E55CA">
              <w:rPr>
                <w:rFonts w:cs="Arial"/>
                <w:sz w:val="20"/>
                <w:szCs w:val="20"/>
              </w:rPr>
              <w:t xml:space="preserve">We heard </w:t>
            </w:r>
            <w:r w:rsidRPr="008E55CA">
              <w:rPr>
                <w:rFonts w:cs="Arial"/>
                <w:b/>
                <w:bCs/>
                <w:sz w:val="20"/>
                <w:szCs w:val="20"/>
              </w:rPr>
              <w:t>strong support</w:t>
            </w:r>
            <w:r w:rsidRPr="008E55CA">
              <w:rPr>
                <w:rFonts w:cs="Arial"/>
                <w:sz w:val="20"/>
                <w:szCs w:val="20"/>
              </w:rPr>
              <w:t xml:space="preserve"> for:</w:t>
            </w:r>
          </w:p>
          <w:p w14:paraId="1F24516E" w14:textId="184B76FD" w:rsidR="00F42DC5" w:rsidRPr="008E55CA" w:rsidRDefault="00F42DC5" w:rsidP="006170BC">
            <w:pPr>
              <w:numPr>
                <w:ilvl w:val="0"/>
                <w:numId w:val="24"/>
              </w:numPr>
              <w:tabs>
                <w:tab w:val="num" w:pos="720"/>
              </w:tabs>
              <w:spacing w:before="0" w:line="240" w:lineRule="auto"/>
              <w:rPr>
                <w:rFonts w:cs="Arial"/>
                <w:sz w:val="20"/>
                <w:szCs w:val="20"/>
              </w:rPr>
            </w:pPr>
            <w:r w:rsidRPr="008E55CA">
              <w:rPr>
                <w:rFonts w:cs="Arial"/>
                <w:sz w:val="20"/>
                <w:szCs w:val="20"/>
              </w:rPr>
              <w:t>Queensland’s standards being aligned with the National Principles for Child Safe Organisations</w:t>
            </w:r>
            <w:r w:rsidR="007E238D">
              <w:rPr>
                <w:rFonts w:cs="Arial"/>
                <w:sz w:val="20"/>
                <w:szCs w:val="20"/>
              </w:rPr>
              <w:t>.</w:t>
            </w:r>
          </w:p>
          <w:p w14:paraId="4F54ADD2" w14:textId="77777777" w:rsidR="00F42DC5" w:rsidRPr="008E55CA" w:rsidRDefault="00F42DC5" w:rsidP="006170BC">
            <w:pPr>
              <w:numPr>
                <w:ilvl w:val="0"/>
                <w:numId w:val="24"/>
              </w:numPr>
              <w:tabs>
                <w:tab w:val="num" w:pos="720"/>
              </w:tabs>
              <w:spacing w:before="0" w:line="240" w:lineRule="auto"/>
              <w:rPr>
                <w:rFonts w:cs="Arial"/>
                <w:sz w:val="20"/>
                <w:szCs w:val="20"/>
              </w:rPr>
            </w:pPr>
            <w:r w:rsidRPr="008E55CA">
              <w:rPr>
                <w:rFonts w:cs="Arial"/>
                <w:sz w:val="20"/>
                <w:szCs w:val="20"/>
              </w:rPr>
              <w:t>The scope of organisations covered by potential regulation in Queensland being consistent with the Royal Commission’s recommendations.</w:t>
            </w:r>
          </w:p>
          <w:p w14:paraId="7E9D285A" w14:textId="77777777" w:rsidR="00F42DC5" w:rsidRPr="008E55CA" w:rsidRDefault="00F42DC5" w:rsidP="00085FD0">
            <w:pPr>
              <w:rPr>
                <w:rFonts w:cs="Arial"/>
                <w:sz w:val="20"/>
                <w:szCs w:val="20"/>
              </w:rPr>
            </w:pPr>
            <w:r w:rsidRPr="008E55CA">
              <w:rPr>
                <w:rFonts w:cs="Arial"/>
                <w:sz w:val="20"/>
                <w:szCs w:val="20"/>
              </w:rPr>
              <w:t xml:space="preserve">We heard </w:t>
            </w:r>
            <w:r w:rsidRPr="008E55CA">
              <w:rPr>
                <w:rFonts w:cs="Arial"/>
                <w:b/>
                <w:bCs/>
                <w:sz w:val="20"/>
                <w:szCs w:val="20"/>
              </w:rPr>
              <w:t>considerable support</w:t>
            </w:r>
            <w:r w:rsidRPr="008E55CA">
              <w:rPr>
                <w:rFonts w:cs="Arial"/>
                <w:sz w:val="20"/>
                <w:szCs w:val="20"/>
              </w:rPr>
              <w:t xml:space="preserve"> for:</w:t>
            </w:r>
          </w:p>
          <w:p w14:paraId="6E220771" w14:textId="22208BCC" w:rsidR="00F42DC5" w:rsidRPr="008E55CA" w:rsidRDefault="00F42DC5" w:rsidP="006170BC">
            <w:pPr>
              <w:numPr>
                <w:ilvl w:val="0"/>
                <w:numId w:val="25"/>
              </w:numPr>
              <w:tabs>
                <w:tab w:val="num" w:pos="720"/>
              </w:tabs>
              <w:spacing w:before="0" w:line="240" w:lineRule="auto"/>
              <w:rPr>
                <w:rFonts w:cs="Arial"/>
                <w:sz w:val="20"/>
                <w:szCs w:val="20"/>
              </w:rPr>
            </w:pPr>
            <w:r w:rsidRPr="008E55CA">
              <w:rPr>
                <w:rFonts w:cs="Arial"/>
                <w:sz w:val="20"/>
                <w:szCs w:val="20"/>
              </w:rPr>
              <w:t>Queensland’s standards addressing factors specific to the Queensland context, including human rights obligations and cultural safety for Aboriginal and Torres Strait Islander children</w:t>
            </w:r>
            <w:r w:rsidR="007E238D">
              <w:rPr>
                <w:rFonts w:cs="Arial"/>
                <w:sz w:val="20"/>
                <w:szCs w:val="20"/>
              </w:rPr>
              <w:t>.</w:t>
            </w:r>
          </w:p>
          <w:p w14:paraId="2A8478E8" w14:textId="559FDA50" w:rsidR="00F42DC5" w:rsidRPr="008E55CA" w:rsidRDefault="00F42DC5" w:rsidP="006170BC">
            <w:pPr>
              <w:numPr>
                <w:ilvl w:val="0"/>
                <w:numId w:val="25"/>
              </w:numPr>
              <w:tabs>
                <w:tab w:val="num" w:pos="720"/>
              </w:tabs>
              <w:spacing w:before="0" w:line="240" w:lineRule="auto"/>
              <w:rPr>
                <w:rFonts w:cs="Arial"/>
                <w:sz w:val="20"/>
                <w:szCs w:val="20"/>
              </w:rPr>
            </w:pPr>
            <w:r w:rsidRPr="008E55CA">
              <w:rPr>
                <w:rFonts w:cs="Arial"/>
                <w:sz w:val="20"/>
                <w:szCs w:val="20"/>
              </w:rPr>
              <w:t>The scope of organisations covered by potential regulation in Queensland including organisations not included in the Royal Commission’s recommendations (</w:t>
            </w:r>
            <w:proofErr w:type="gramStart"/>
            <w:r w:rsidRPr="008E55CA">
              <w:rPr>
                <w:rFonts w:cs="Arial"/>
                <w:sz w:val="20"/>
                <w:szCs w:val="20"/>
              </w:rPr>
              <w:t>e.g.</w:t>
            </w:r>
            <w:proofErr w:type="gramEnd"/>
            <w:r w:rsidRPr="008E55CA">
              <w:rPr>
                <w:rFonts w:cs="Arial"/>
                <w:sz w:val="20"/>
                <w:szCs w:val="20"/>
              </w:rPr>
              <w:t xml:space="preserve"> all organisations that provide services to or impacting children; organisations that employ children)</w:t>
            </w:r>
            <w:r w:rsidR="007E238D">
              <w:rPr>
                <w:rFonts w:cs="Arial"/>
                <w:sz w:val="20"/>
                <w:szCs w:val="20"/>
              </w:rPr>
              <w:t>.</w:t>
            </w:r>
          </w:p>
        </w:tc>
        <w:tc>
          <w:tcPr>
            <w:tcW w:w="5245" w:type="dxa"/>
            <w:shd w:val="clear" w:color="auto" w:fill="DCBBDA"/>
          </w:tcPr>
          <w:p w14:paraId="371F23B0" w14:textId="77777777" w:rsidR="00F42DC5" w:rsidRPr="008E55CA" w:rsidRDefault="00F42DC5" w:rsidP="00FA5AFF">
            <w:pPr>
              <w:rPr>
                <w:rFonts w:cs="Arial"/>
                <w:sz w:val="20"/>
                <w:szCs w:val="20"/>
              </w:rPr>
            </w:pPr>
            <w:r w:rsidRPr="008E55CA">
              <w:rPr>
                <w:rFonts w:cs="Arial"/>
                <w:sz w:val="20"/>
                <w:szCs w:val="20"/>
              </w:rPr>
              <w:t xml:space="preserve">There was </w:t>
            </w:r>
            <w:r w:rsidRPr="008E55CA">
              <w:rPr>
                <w:rFonts w:cs="Arial"/>
                <w:b/>
                <w:bCs/>
                <w:sz w:val="20"/>
                <w:szCs w:val="20"/>
              </w:rPr>
              <w:t>strong support</w:t>
            </w:r>
            <w:r w:rsidRPr="008E55CA">
              <w:rPr>
                <w:rFonts w:cs="Arial"/>
                <w:sz w:val="20"/>
                <w:szCs w:val="20"/>
              </w:rPr>
              <w:t xml:space="preserve"> for:</w:t>
            </w:r>
          </w:p>
          <w:p w14:paraId="40A8F4BF" w14:textId="70871AA8" w:rsidR="00F42DC5" w:rsidRPr="008E55CA" w:rsidRDefault="00F42DC5" w:rsidP="006170BC">
            <w:pPr>
              <w:numPr>
                <w:ilvl w:val="0"/>
                <w:numId w:val="26"/>
              </w:numPr>
              <w:spacing w:before="0" w:line="240" w:lineRule="auto"/>
              <w:ind w:left="360"/>
              <w:rPr>
                <w:rFonts w:cs="Arial"/>
                <w:sz w:val="20"/>
                <w:szCs w:val="20"/>
              </w:rPr>
            </w:pPr>
            <w:r w:rsidRPr="008E55CA">
              <w:rPr>
                <w:rFonts w:cs="Arial"/>
                <w:sz w:val="20"/>
                <w:szCs w:val="20"/>
              </w:rPr>
              <w:t>A regulatory system that mandates compliance</w:t>
            </w:r>
            <w:r w:rsidR="007E238D">
              <w:rPr>
                <w:rFonts w:cs="Arial"/>
                <w:sz w:val="20"/>
                <w:szCs w:val="20"/>
              </w:rPr>
              <w:t>.</w:t>
            </w:r>
          </w:p>
          <w:p w14:paraId="2CC22D1D" w14:textId="0A1698F1" w:rsidR="00F42DC5" w:rsidRPr="008E55CA" w:rsidRDefault="00F42DC5" w:rsidP="006170BC">
            <w:pPr>
              <w:numPr>
                <w:ilvl w:val="0"/>
                <w:numId w:val="26"/>
              </w:numPr>
              <w:spacing w:before="0" w:line="240" w:lineRule="auto"/>
              <w:ind w:left="360"/>
              <w:rPr>
                <w:rFonts w:cs="Arial"/>
                <w:sz w:val="20"/>
                <w:szCs w:val="20"/>
              </w:rPr>
            </w:pPr>
            <w:r w:rsidRPr="008E55CA">
              <w:rPr>
                <w:rFonts w:cs="Arial"/>
                <w:sz w:val="20"/>
                <w:szCs w:val="20"/>
              </w:rPr>
              <w:t>A staged approach to implementation, with an initial focus on awareness raising and capacity building before regulation and oversight</w:t>
            </w:r>
            <w:r w:rsidR="007E238D">
              <w:rPr>
                <w:rFonts w:cs="Arial"/>
                <w:sz w:val="20"/>
                <w:szCs w:val="20"/>
              </w:rPr>
              <w:t>.</w:t>
            </w:r>
          </w:p>
          <w:p w14:paraId="30497054" w14:textId="1FF61D69" w:rsidR="00F42DC5" w:rsidRPr="008E55CA" w:rsidRDefault="00F42DC5" w:rsidP="006170BC">
            <w:pPr>
              <w:numPr>
                <w:ilvl w:val="0"/>
                <w:numId w:val="26"/>
              </w:numPr>
              <w:spacing w:before="0" w:line="240" w:lineRule="auto"/>
              <w:ind w:left="360"/>
              <w:rPr>
                <w:rFonts w:cs="Arial"/>
                <w:sz w:val="20"/>
                <w:szCs w:val="20"/>
              </w:rPr>
            </w:pPr>
            <w:r w:rsidRPr="008E55CA">
              <w:rPr>
                <w:rFonts w:cs="Arial"/>
                <w:sz w:val="20"/>
                <w:szCs w:val="20"/>
              </w:rPr>
              <w:t>A responsive, risk-based approach to regulation</w:t>
            </w:r>
            <w:r w:rsidR="007E238D">
              <w:rPr>
                <w:rFonts w:cs="Arial"/>
                <w:sz w:val="20"/>
                <w:szCs w:val="20"/>
              </w:rPr>
              <w:t>.</w:t>
            </w:r>
            <w:r w:rsidRPr="008E55CA">
              <w:rPr>
                <w:rFonts w:cs="Arial"/>
                <w:sz w:val="20"/>
                <w:szCs w:val="20"/>
              </w:rPr>
              <w:t> </w:t>
            </w:r>
          </w:p>
          <w:p w14:paraId="0C67023D" w14:textId="77777777" w:rsidR="00F42DC5" w:rsidRPr="008E55CA" w:rsidRDefault="00F42DC5" w:rsidP="00FA5AFF">
            <w:pPr>
              <w:rPr>
                <w:rFonts w:cs="Arial"/>
                <w:sz w:val="20"/>
                <w:szCs w:val="20"/>
              </w:rPr>
            </w:pPr>
            <w:r w:rsidRPr="008E55CA">
              <w:rPr>
                <w:rFonts w:cs="Arial"/>
                <w:sz w:val="20"/>
                <w:szCs w:val="20"/>
              </w:rPr>
              <w:t xml:space="preserve">We heard </w:t>
            </w:r>
            <w:r w:rsidRPr="008E55CA">
              <w:rPr>
                <w:rFonts w:cs="Arial"/>
                <w:b/>
                <w:bCs/>
                <w:sz w:val="20"/>
                <w:szCs w:val="20"/>
              </w:rPr>
              <w:t>considerable support</w:t>
            </w:r>
            <w:r w:rsidRPr="008E55CA">
              <w:rPr>
                <w:rFonts w:cs="Arial"/>
                <w:sz w:val="20"/>
                <w:szCs w:val="20"/>
              </w:rPr>
              <w:t xml:space="preserve"> for:</w:t>
            </w:r>
          </w:p>
          <w:p w14:paraId="66CD88B8" w14:textId="3FD3000A" w:rsidR="00F42DC5" w:rsidRPr="008E55CA" w:rsidRDefault="00F42DC5" w:rsidP="006170BC">
            <w:pPr>
              <w:numPr>
                <w:ilvl w:val="0"/>
                <w:numId w:val="27"/>
              </w:numPr>
              <w:spacing w:before="0" w:line="240" w:lineRule="auto"/>
              <w:ind w:left="360"/>
              <w:rPr>
                <w:rFonts w:cs="Arial"/>
                <w:sz w:val="20"/>
                <w:szCs w:val="20"/>
              </w:rPr>
            </w:pPr>
            <w:r w:rsidRPr="008E55CA">
              <w:rPr>
                <w:rFonts w:cs="Arial"/>
                <w:sz w:val="20"/>
                <w:szCs w:val="20"/>
              </w:rPr>
              <w:t>A co-regulatory approach that minimises duplication and regulatory burden</w:t>
            </w:r>
            <w:r w:rsidR="007E238D">
              <w:rPr>
                <w:rFonts w:cs="Arial"/>
                <w:sz w:val="20"/>
                <w:szCs w:val="20"/>
              </w:rPr>
              <w:t>.</w:t>
            </w:r>
          </w:p>
          <w:p w14:paraId="7602DB46" w14:textId="1CB550A2" w:rsidR="00F42DC5" w:rsidRPr="008E55CA" w:rsidRDefault="00F42DC5" w:rsidP="006170BC">
            <w:pPr>
              <w:numPr>
                <w:ilvl w:val="0"/>
                <w:numId w:val="27"/>
              </w:numPr>
              <w:spacing w:before="0" w:line="240" w:lineRule="auto"/>
              <w:ind w:left="360"/>
              <w:rPr>
                <w:rFonts w:cs="Arial"/>
                <w:sz w:val="20"/>
                <w:szCs w:val="20"/>
              </w:rPr>
            </w:pPr>
            <w:r w:rsidRPr="008E55CA">
              <w:rPr>
                <w:rFonts w:cs="Arial"/>
                <w:sz w:val="20"/>
                <w:szCs w:val="20"/>
              </w:rPr>
              <w:t>A supportive, rather than punitive, approach to promoting compliance</w:t>
            </w:r>
            <w:r w:rsidR="007E238D">
              <w:rPr>
                <w:rFonts w:cs="Arial"/>
                <w:sz w:val="20"/>
                <w:szCs w:val="20"/>
              </w:rPr>
              <w:t>.</w:t>
            </w:r>
            <w:r w:rsidRPr="008E55CA">
              <w:rPr>
                <w:rFonts w:cs="Arial"/>
                <w:sz w:val="20"/>
                <w:szCs w:val="20"/>
              </w:rPr>
              <w:t xml:space="preserve"> </w:t>
            </w:r>
          </w:p>
          <w:p w14:paraId="66A303DD" w14:textId="77777777" w:rsidR="00F42DC5" w:rsidRPr="008E55CA" w:rsidRDefault="00F42DC5" w:rsidP="00FA5AFF">
            <w:pPr>
              <w:rPr>
                <w:rFonts w:cs="Arial"/>
                <w:sz w:val="20"/>
                <w:szCs w:val="20"/>
              </w:rPr>
            </w:pPr>
            <w:r w:rsidRPr="008E55CA">
              <w:rPr>
                <w:rFonts w:cs="Arial"/>
                <w:sz w:val="20"/>
                <w:szCs w:val="20"/>
              </w:rPr>
              <w:t xml:space="preserve">There was </w:t>
            </w:r>
            <w:r w:rsidRPr="008E55CA">
              <w:rPr>
                <w:rFonts w:cs="Arial"/>
                <w:b/>
                <w:bCs/>
                <w:sz w:val="20"/>
                <w:szCs w:val="20"/>
              </w:rPr>
              <w:t>limited support</w:t>
            </w:r>
            <w:r w:rsidRPr="008E55CA">
              <w:rPr>
                <w:rFonts w:cs="Arial"/>
                <w:sz w:val="20"/>
                <w:szCs w:val="20"/>
              </w:rPr>
              <w:t xml:space="preserve"> for:</w:t>
            </w:r>
          </w:p>
          <w:p w14:paraId="16D823CF" w14:textId="72E317E3" w:rsidR="00F42DC5" w:rsidRPr="008E55CA" w:rsidRDefault="00F42DC5" w:rsidP="006170BC">
            <w:pPr>
              <w:numPr>
                <w:ilvl w:val="0"/>
                <w:numId w:val="28"/>
              </w:numPr>
              <w:spacing w:before="0" w:line="240" w:lineRule="auto"/>
              <w:ind w:left="360"/>
              <w:rPr>
                <w:rFonts w:cs="Arial"/>
                <w:sz w:val="20"/>
                <w:szCs w:val="20"/>
              </w:rPr>
            </w:pPr>
            <w:r w:rsidRPr="008E55CA">
              <w:rPr>
                <w:rFonts w:cs="Arial"/>
                <w:sz w:val="20"/>
                <w:szCs w:val="20"/>
              </w:rPr>
              <w:t>A voluntary compliance model of regulation</w:t>
            </w:r>
            <w:r w:rsidR="007E238D">
              <w:rPr>
                <w:rFonts w:cs="Arial"/>
                <w:sz w:val="20"/>
                <w:szCs w:val="20"/>
              </w:rPr>
              <w:t>.</w:t>
            </w:r>
          </w:p>
          <w:p w14:paraId="7CE26C99" w14:textId="0D1852C8" w:rsidR="00F42DC5" w:rsidRPr="008E55CA" w:rsidRDefault="00F42DC5" w:rsidP="006170BC">
            <w:pPr>
              <w:numPr>
                <w:ilvl w:val="0"/>
                <w:numId w:val="28"/>
              </w:numPr>
              <w:spacing w:before="0" w:line="240" w:lineRule="auto"/>
              <w:ind w:left="360"/>
              <w:rPr>
                <w:rFonts w:cs="Arial"/>
                <w:sz w:val="20"/>
                <w:szCs w:val="20"/>
              </w:rPr>
            </w:pPr>
            <w:r w:rsidRPr="008E55CA">
              <w:rPr>
                <w:rFonts w:cs="Arial"/>
                <w:sz w:val="20"/>
                <w:szCs w:val="20"/>
              </w:rPr>
              <w:t>Peak bodies having oversight or regulatory responsibilities</w:t>
            </w:r>
            <w:r w:rsidR="007E238D">
              <w:rPr>
                <w:rFonts w:cs="Arial"/>
                <w:sz w:val="20"/>
                <w:szCs w:val="20"/>
              </w:rPr>
              <w:t>.</w:t>
            </w:r>
          </w:p>
          <w:p w14:paraId="156D36D3" w14:textId="77777777" w:rsidR="00F42DC5" w:rsidRPr="008E55CA" w:rsidRDefault="00F42DC5" w:rsidP="00F83DA0">
            <w:pPr>
              <w:rPr>
                <w:rFonts w:cs="Arial"/>
                <w:sz w:val="20"/>
                <w:szCs w:val="20"/>
              </w:rPr>
            </w:pPr>
          </w:p>
        </w:tc>
        <w:tc>
          <w:tcPr>
            <w:tcW w:w="4111" w:type="dxa"/>
            <w:shd w:val="clear" w:color="auto" w:fill="DCBBDA"/>
          </w:tcPr>
          <w:p w14:paraId="19DCFF44" w14:textId="77777777" w:rsidR="00F42DC5" w:rsidRPr="008E55CA" w:rsidRDefault="00F42DC5" w:rsidP="005724FE">
            <w:pPr>
              <w:rPr>
                <w:rFonts w:cs="Arial"/>
                <w:sz w:val="20"/>
                <w:szCs w:val="20"/>
              </w:rPr>
            </w:pPr>
            <w:r w:rsidRPr="008E55CA">
              <w:rPr>
                <w:rFonts w:cs="Arial"/>
                <w:sz w:val="20"/>
                <w:szCs w:val="20"/>
              </w:rPr>
              <w:t>In terms of how ready stakeholders feel they are for implementing the child safe standards:</w:t>
            </w:r>
          </w:p>
          <w:p w14:paraId="4E399989" w14:textId="552663A6" w:rsidR="00F42DC5" w:rsidRPr="008E55CA" w:rsidRDefault="00F42DC5" w:rsidP="006170BC">
            <w:pPr>
              <w:pStyle w:val="ListParagraph"/>
              <w:numPr>
                <w:ilvl w:val="0"/>
                <w:numId w:val="29"/>
              </w:numPr>
              <w:spacing w:before="0" w:after="0" w:line="240" w:lineRule="auto"/>
              <w:rPr>
                <w:rFonts w:cs="Arial"/>
                <w:sz w:val="20"/>
                <w:szCs w:val="20"/>
              </w:rPr>
            </w:pPr>
            <w:r w:rsidRPr="008E55CA">
              <w:rPr>
                <w:rFonts w:cs="Arial"/>
                <w:sz w:val="20"/>
                <w:szCs w:val="20"/>
              </w:rPr>
              <w:t xml:space="preserve">84% </w:t>
            </w:r>
            <w:r w:rsidRPr="008E55CA">
              <w:rPr>
                <w:rFonts w:cs="Arial"/>
                <w:b/>
                <w:bCs/>
                <w:sz w:val="20"/>
                <w:szCs w:val="20"/>
              </w:rPr>
              <w:t>somewhat or very prepared</w:t>
            </w:r>
            <w:r w:rsidRPr="008E55CA">
              <w:rPr>
                <w:rFonts w:cs="Arial"/>
                <w:sz w:val="20"/>
                <w:szCs w:val="20"/>
              </w:rPr>
              <w:t xml:space="preserve"> to implement child safe standards</w:t>
            </w:r>
            <w:r w:rsidR="007E238D">
              <w:rPr>
                <w:rFonts w:cs="Arial"/>
                <w:sz w:val="20"/>
                <w:szCs w:val="20"/>
              </w:rPr>
              <w:t>; and</w:t>
            </w:r>
          </w:p>
          <w:p w14:paraId="12C401B3" w14:textId="3CC9C0CE" w:rsidR="00F42DC5" w:rsidRPr="008E55CA" w:rsidRDefault="00F42DC5" w:rsidP="006170BC">
            <w:pPr>
              <w:pStyle w:val="ListParagraph"/>
              <w:numPr>
                <w:ilvl w:val="0"/>
                <w:numId w:val="29"/>
              </w:numPr>
              <w:spacing w:before="0" w:after="0" w:line="240" w:lineRule="auto"/>
              <w:rPr>
                <w:rFonts w:cs="Arial"/>
                <w:sz w:val="20"/>
                <w:szCs w:val="20"/>
              </w:rPr>
            </w:pPr>
            <w:r w:rsidRPr="008E55CA">
              <w:rPr>
                <w:rFonts w:cs="Arial"/>
                <w:sz w:val="20"/>
                <w:szCs w:val="20"/>
              </w:rPr>
              <w:t xml:space="preserve">88% </w:t>
            </w:r>
            <w:proofErr w:type="gramStart"/>
            <w:r w:rsidRPr="008E55CA">
              <w:rPr>
                <w:rFonts w:cs="Arial"/>
                <w:sz w:val="20"/>
                <w:szCs w:val="20"/>
              </w:rPr>
              <w:t>are able to</w:t>
            </w:r>
            <w:proofErr w:type="gramEnd"/>
            <w:r w:rsidRPr="008E55CA">
              <w:rPr>
                <w:rFonts w:cs="Arial"/>
                <w:sz w:val="20"/>
                <w:szCs w:val="20"/>
              </w:rPr>
              <w:t xml:space="preserve"> implement child safe standards </w:t>
            </w:r>
            <w:r w:rsidRPr="008E55CA">
              <w:rPr>
                <w:rFonts w:cs="Arial"/>
                <w:b/>
                <w:bCs/>
                <w:sz w:val="20"/>
                <w:szCs w:val="20"/>
              </w:rPr>
              <w:t>within two years</w:t>
            </w:r>
            <w:r w:rsidR="007E238D">
              <w:rPr>
                <w:rFonts w:cs="Arial"/>
                <w:b/>
                <w:bCs/>
                <w:sz w:val="20"/>
                <w:szCs w:val="20"/>
              </w:rPr>
              <w:t>.</w:t>
            </w:r>
            <w:r w:rsidRPr="008E55CA">
              <w:rPr>
                <w:rFonts w:cs="Arial"/>
                <w:sz w:val="20"/>
                <w:szCs w:val="20"/>
              </w:rPr>
              <w:t xml:space="preserve"> </w:t>
            </w:r>
          </w:p>
          <w:p w14:paraId="0481FD35" w14:textId="77777777" w:rsidR="00F42DC5" w:rsidRPr="008E55CA" w:rsidRDefault="00F42DC5" w:rsidP="000C1682">
            <w:pPr>
              <w:pStyle w:val="ListParagraph"/>
              <w:rPr>
                <w:rFonts w:cs="Arial"/>
                <w:sz w:val="20"/>
                <w:szCs w:val="20"/>
              </w:rPr>
            </w:pPr>
          </w:p>
        </w:tc>
      </w:tr>
      <w:tr w:rsidR="00F42DC5" w:rsidRPr="00510156" w14:paraId="0B1E32B4" w14:textId="77777777" w:rsidTr="001936DC">
        <w:tc>
          <w:tcPr>
            <w:tcW w:w="1276" w:type="dxa"/>
            <w:shd w:val="clear" w:color="auto" w:fill="143B62"/>
          </w:tcPr>
          <w:p w14:paraId="475D4AA8" w14:textId="77777777" w:rsidR="00F42DC5" w:rsidRPr="008E55CA" w:rsidRDefault="00F42DC5" w:rsidP="00F83DA0">
            <w:pPr>
              <w:rPr>
                <w:rFonts w:cs="Arial"/>
                <w:b/>
                <w:bCs/>
              </w:rPr>
            </w:pPr>
            <w:r w:rsidRPr="008E55CA">
              <w:rPr>
                <w:rFonts w:cs="Arial"/>
                <w:b/>
                <w:bCs/>
              </w:rPr>
              <w:t>Reportable conduct scheme</w:t>
            </w:r>
          </w:p>
        </w:tc>
        <w:tc>
          <w:tcPr>
            <w:tcW w:w="5069" w:type="dxa"/>
            <w:shd w:val="clear" w:color="auto" w:fill="B5F0D8"/>
          </w:tcPr>
          <w:p w14:paraId="6105EAAB" w14:textId="77777777" w:rsidR="00F42DC5" w:rsidRPr="008E55CA" w:rsidRDefault="00F42DC5" w:rsidP="006934EC">
            <w:pPr>
              <w:rPr>
                <w:rFonts w:cs="Arial"/>
                <w:sz w:val="20"/>
                <w:szCs w:val="20"/>
              </w:rPr>
            </w:pPr>
            <w:r w:rsidRPr="008E55CA">
              <w:rPr>
                <w:rFonts w:cs="Arial"/>
                <w:sz w:val="20"/>
                <w:szCs w:val="20"/>
              </w:rPr>
              <w:t xml:space="preserve">There was </w:t>
            </w:r>
            <w:r w:rsidRPr="008E55CA">
              <w:rPr>
                <w:rFonts w:cs="Arial"/>
                <w:b/>
                <w:bCs/>
                <w:sz w:val="20"/>
                <w:szCs w:val="20"/>
              </w:rPr>
              <w:t>considerable support</w:t>
            </w:r>
            <w:r w:rsidRPr="008E55CA">
              <w:rPr>
                <w:rFonts w:cs="Arial"/>
                <w:sz w:val="20"/>
                <w:szCs w:val="20"/>
              </w:rPr>
              <w:t xml:space="preserve"> for:</w:t>
            </w:r>
          </w:p>
          <w:p w14:paraId="3B088195" w14:textId="22F66F16" w:rsidR="00F42DC5" w:rsidRPr="008E55CA" w:rsidRDefault="00F42DC5" w:rsidP="006170BC">
            <w:pPr>
              <w:numPr>
                <w:ilvl w:val="0"/>
                <w:numId w:val="30"/>
              </w:numPr>
              <w:tabs>
                <w:tab w:val="num" w:pos="720"/>
              </w:tabs>
              <w:spacing w:before="0" w:line="240" w:lineRule="auto"/>
              <w:rPr>
                <w:rFonts w:cs="Arial"/>
                <w:sz w:val="20"/>
                <w:szCs w:val="20"/>
              </w:rPr>
            </w:pPr>
            <w:r w:rsidRPr="008E55CA">
              <w:rPr>
                <w:rFonts w:cs="Arial"/>
                <w:sz w:val="20"/>
                <w:szCs w:val="20"/>
              </w:rPr>
              <w:t>The scope of a Qld reportable conduct scheme being consistent with the Royal Commission’s recommendations</w:t>
            </w:r>
            <w:r w:rsidR="007E238D">
              <w:rPr>
                <w:rFonts w:cs="Arial"/>
                <w:sz w:val="20"/>
                <w:szCs w:val="20"/>
              </w:rPr>
              <w:t>.</w:t>
            </w:r>
          </w:p>
          <w:p w14:paraId="505FF457" w14:textId="77777777" w:rsidR="00F42DC5" w:rsidRPr="008E55CA" w:rsidRDefault="00F42DC5" w:rsidP="00F83DA0">
            <w:pPr>
              <w:rPr>
                <w:rFonts w:cs="Arial"/>
                <w:sz w:val="20"/>
                <w:szCs w:val="20"/>
              </w:rPr>
            </w:pPr>
          </w:p>
        </w:tc>
        <w:tc>
          <w:tcPr>
            <w:tcW w:w="5245" w:type="dxa"/>
            <w:shd w:val="clear" w:color="auto" w:fill="B5F0D8"/>
          </w:tcPr>
          <w:p w14:paraId="0C2D84D3" w14:textId="77777777" w:rsidR="00F42DC5" w:rsidRPr="008E55CA" w:rsidRDefault="00F42DC5" w:rsidP="00E941BC">
            <w:pPr>
              <w:rPr>
                <w:rFonts w:cs="Arial"/>
                <w:sz w:val="20"/>
                <w:szCs w:val="20"/>
              </w:rPr>
            </w:pPr>
            <w:r w:rsidRPr="008E55CA">
              <w:rPr>
                <w:rFonts w:cs="Arial"/>
                <w:sz w:val="20"/>
                <w:szCs w:val="20"/>
              </w:rPr>
              <w:t xml:space="preserve">We heard </w:t>
            </w:r>
            <w:r w:rsidRPr="008E55CA">
              <w:rPr>
                <w:rFonts w:cs="Arial"/>
                <w:b/>
                <w:bCs/>
                <w:sz w:val="20"/>
                <w:szCs w:val="20"/>
              </w:rPr>
              <w:t>considerable support</w:t>
            </w:r>
            <w:r w:rsidRPr="008E55CA">
              <w:rPr>
                <w:rFonts w:cs="Arial"/>
                <w:sz w:val="20"/>
                <w:szCs w:val="20"/>
              </w:rPr>
              <w:t xml:space="preserve"> for:</w:t>
            </w:r>
          </w:p>
          <w:p w14:paraId="494D569D" w14:textId="63106712" w:rsidR="00F42DC5" w:rsidRPr="008E55CA" w:rsidRDefault="00F42DC5" w:rsidP="006170BC">
            <w:pPr>
              <w:numPr>
                <w:ilvl w:val="0"/>
                <w:numId w:val="31"/>
              </w:numPr>
              <w:tabs>
                <w:tab w:val="num" w:pos="720"/>
              </w:tabs>
              <w:spacing w:before="0" w:line="240" w:lineRule="auto"/>
              <w:rPr>
                <w:rFonts w:cs="Arial"/>
                <w:sz w:val="20"/>
                <w:szCs w:val="20"/>
              </w:rPr>
            </w:pPr>
            <w:r w:rsidRPr="008E55CA">
              <w:rPr>
                <w:rFonts w:cs="Arial"/>
                <w:sz w:val="20"/>
                <w:szCs w:val="20"/>
              </w:rPr>
              <w:t>A separate reportable conduct scheme oversight body being aligned with existing bodies involved in the regulation and oversight of employee-related child protection matters</w:t>
            </w:r>
            <w:r w:rsidR="007E238D">
              <w:rPr>
                <w:rFonts w:cs="Arial"/>
                <w:sz w:val="20"/>
                <w:szCs w:val="20"/>
              </w:rPr>
              <w:t>.</w:t>
            </w:r>
          </w:p>
          <w:p w14:paraId="37009536" w14:textId="77777777" w:rsidR="00F42DC5" w:rsidRPr="008E55CA" w:rsidRDefault="00F42DC5" w:rsidP="006170BC">
            <w:pPr>
              <w:numPr>
                <w:ilvl w:val="0"/>
                <w:numId w:val="31"/>
              </w:numPr>
              <w:tabs>
                <w:tab w:val="num" w:pos="720"/>
              </w:tabs>
              <w:spacing w:before="0" w:line="240" w:lineRule="auto"/>
              <w:rPr>
                <w:rFonts w:cs="Arial"/>
                <w:sz w:val="20"/>
                <w:szCs w:val="20"/>
              </w:rPr>
            </w:pPr>
            <w:r w:rsidRPr="008E55CA">
              <w:rPr>
                <w:rFonts w:cs="Arial"/>
                <w:sz w:val="20"/>
                <w:szCs w:val="20"/>
              </w:rPr>
              <w:t>Sharing of information between the oversight body and existing regulatory frameworks (both national and state) to minimise duplication of obligations</w:t>
            </w:r>
          </w:p>
          <w:p w14:paraId="2C68F9BB" w14:textId="074F13B4" w:rsidR="00F42DC5" w:rsidRPr="008E55CA" w:rsidRDefault="00F42DC5" w:rsidP="006170BC">
            <w:pPr>
              <w:numPr>
                <w:ilvl w:val="0"/>
                <w:numId w:val="31"/>
              </w:numPr>
              <w:tabs>
                <w:tab w:val="num" w:pos="720"/>
              </w:tabs>
              <w:spacing w:before="0" w:after="120" w:line="240" w:lineRule="auto"/>
              <w:ind w:left="357" w:hanging="357"/>
              <w:rPr>
                <w:rFonts w:cs="Arial"/>
                <w:sz w:val="20"/>
                <w:szCs w:val="20"/>
              </w:rPr>
            </w:pPr>
            <w:r w:rsidRPr="008E55CA">
              <w:rPr>
                <w:rFonts w:cs="Arial"/>
                <w:sz w:val="20"/>
                <w:szCs w:val="20"/>
              </w:rPr>
              <w:t>Advice and support (capacity building) being provided to organisations during implementation and ongoing operation of the scheme, targeting smaller or less regulated sectors</w:t>
            </w:r>
            <w:r w:rsidR="007E238D">
              <w:rPr>
                <w:rFonts w:cs="Arial"/>
                <w:sz w:val="20"/>
                <w:szCs w:val="20"/>
              </w:rPr>
              <w:t>.</w:t>
            </w:r>
          </w:p>
        </w:tc>
        <w:tc>
          <w:tcPr>
            <w:tcW w:w="4145" w:type="dxa"/>
            <w:gridSpan w:val="2"/>
            <w:shd w:val="clear" w:color="auto" w:fill="B5F0D8"/>
          </w:tcPr>
          <w:p w14:paraId="52414EDA" w14:textId="77777777" w:rsidR="00F42DC5" w:rsidRPr="008E55CA" w:rsidRDefault="00F42DC5" w:rsidP="00F83DA0">
            <w:pPr>
              <w:rPr>
                <w:rFonts w:cs="Arial"/>
                <w:sz w:val="20"/>
                <w:szCs w:val="20"/>
              </w:rPr>
            </w:pPr>
            <w:r w:rsidRPr="008E55CA">
              <w:rPr>
                <w:rFonts w:cs="Arial"/>
                <w:sz w:val="20"/>
                <w:szCs w:val="20"/>
              </w:rPr>
              <w:t>In terms of readiness for implementing a reportable conduct scheme:</w:t>
            </w:r>
          </w:p>
          <w:p w14:paraId="2E7AEBD2" w14:textId="7FB3A505" w:rsidR="00F42DC5" w:rsidRPr="008E55CA" w:rsidRDefault="00F42DC5" w:rsidP="006170BC">
            <w:pPr>
              <w:pStyle w:val="ListParagraph"/>
              <w:numPr>
                <w:ilvl w:val="0"/>
                <w:numId w:val="29"/>
              </w:numPr>
              <w:spacing w:before="0" w:after="0" w:line="240" w:lineRule="auto"/>
              <w:rPr>
                <w:rFonts w:cs="Arial"/>
                <w:sz w:val="20"/>
                <w:szCs w:val="20"/>
              </w:rPr>
            </w:pPr>
            <w:r w:rsidRPr="008E55CA">
              <w:rPr>
                <w:rFonts w:cs="Arial"/>
                <w:sz w:val="20"/>
                <w:szCs w:val="20"/>
              </w:rPr>
              <w:t xml:space="preserve">69% </w:t>
            </w:r>
            <w:r w:rsidRPr="008E55CA">
              <w:rPr>
                <w:rFonts w:cs="Arial"/>
                <w:b/>
                <w:bCs/>
                <w:sz w:val="20"/>
                <w:szCs w:val="20"/>
              </w:rPr>
              <w:t>somewhat or very prepared</w:t>
            </w:r>
            <w:r w:rsidRPr="008E55CA">
              <w:rPr>
                <w:rFonts w:cs="Arial"/>
                <w:sz w:val="20"/>
                <w:szCs w:val="20"/>
              </w:rPr>
              <w:t xml:space="preserve"> to implement a reportable conduct </w:t>
            </w:r>
            <w:proofErr w:type="gramStart"/>
            <w:r w:rsidRPr="008E55CA">
              <w:rPr>
                <w:rFonts w:cs="Arial"/>
                <w:sz w:val="20"/>
                <w:szCs w:val="20"/>
              </w:rPr>
              <w:t>scheme</w:t>
            </w:r>
            <w:r w:rsidR="007E238D">
              <w:rPr>
                <w:rFonts w:cs="Arial"/>
                <w:sz w:val="20"/>
                <w:szCs w:val="20"/>
              </w:rPr>
              <w:t>;</w:t>
            </w:r>
            <w:proofErr w:type="gramEnd"/>
            <w:r w:rsidRPr="008E55CA">
              <w:rPr>
                <w:rFonts w:cs="Arial"/>
                <w:sz w:val="20"/>
                <w:szCs w:val="20"/>
              </w:rPr>
              <w:t xml:space="preserve">  </w:t>
            </w:r>
          </w:p>
          <w:p w14:paraId="3CB59CF9" w14:textId="43946772" w:rsidR="00F42DC5" w:rsidRPr="008E55CA" w:rsidRDefault="00F42DC5" w:rsidP="006170BC">
            <w:pPr>
              <w:pStyle w:val="ListParagraph"/>
              <w:numPr>
                <w:ilvl w:val="0"/>
                <w:numId w:val="29"/>
              </w:numPr>
              <w:spacing w:before="0" w:after="0" w:line="240" w:lineRule="auto"/>
              <w:rPr>
                <w:rFonts w:cs="Arial"/>
                <w:sz w:val="20"/>
                <w:szCs w:val="20"/>
              </w:rPr>
            </w:pPr>
            <w:r w:rsidRPr="008E55CA">
              <w:rPr>
                <w:rFonts w:cs="Arial"/>
                <w:sz w:val="20"/>
                <w:szCs w:val="20"/>
              </w:rPr>
              <w:t xml:space="preserve">76% with </w:t>
            </w:r>
            <w:r w:rsidRPr="008E55CA">
              <w:rPr>
                <w:rFonts w:cs="Arial"/>
                <w:b/>
                <w:bCs/>
                <w:sz w:val="20"/>
                <w:szCs w:val="20"/>
              </w:rPr>
              <w:t>mature or very mature</w:t>
            </w:r>
            <w:r w:rsidRPr="008E55CA">
              <w:rPr>
                <w:rFonts w:cs="Arial"/>
                <w:sz w:val="20"/>
                <w:szCs w:val="20"/>
              </w:rPr>
              <w:t xml:space="preserve"> complaints and investigative processes</w:t>
            </w:r>
            <w:r w:rsidR="007E238D">
              <w:rPr>
                <w:rFonts w:cs="Arial"/>
                <w:sz w:val="20"/>
                <w:szCs w:val="20"/>
              </w:rPr>
              <w:t xml:space="preserve">; and </w:t>
            </w:r>
            <w:r w:rsidRPr="008E55CA">
              <w:rPr>
                <w:rFonts w:cs="Arial"/>
                <w:sz w:val="20"/>
                <w:szCs w:val="20"/>
              </w:rPr>
              <w:t xml:space="preserve"> </w:t>
            </w:r>
          </w:p>
          <w:p w14:paraId="1E53D373" w14:textId="2F516352" w:rsidR="00F42DC5" w:rsidRPr="008E55CA" w:rsidRDefault="00F42DC5" w:rsidP="006170BC">
            <w:pPr>
              <w:pStyle w:val="ListParagraph"/>
              <w:numPr>
                <w:ilvl w:val="0"/>
                <w:numId w:val="29"/>
              </w:numPr>
              <w:spacing w:before="0" w:after="0" w:line="240" w:lineRule="auto"/>
              <w:rPr>
                <w:rFonts w:cs="Arial"/>
                <w:sz w:val="20"/>
                <w:szCs w:val="20"/>
              </w:rPr>
            </w:pPr>
            <w:r w:rsidRPr="008E55CA">
              <w:rPr>
                <w:rFonts w:cs="Arial"/>
                <w:sz w:val="20"/>
                <w:szCs w:val="20"/>
              </w:rPr>
              <w:t xml:space="preserve">73% able to implement a reportable conduct scheme </w:t>
            </w:r>
            <w:r w:rsidRPr="008E55CA">
              <w:rPr>
                <w:rFonts w:cs="Arial"/>
                <w:b/>
                <w:bCs/>
                <w:sz w:val="20"/>
                <w:szCs w:val="20"/>
              </w:rPr>
              <w:t>within two years</w:t>
            </w:r>
            <w:r w:rsidR="007E238D">
              <w:rPr>
                <w:rFonts w:cs="Arial"/>
                <w:b/>
                <w:bCs/>
                <w:sz w:val="20"/>
                <w:szCs w:val="20"/>
              </w:rPr>
              <w:t>.</w:t>
            </w:r>
          </w:p>
          <w:p w14:paraId="10E3B833" w14:textId="77777777" w:rsidR="00F42DC5" w:rsidRPr="008E55CA" w:rsidRDefault="00F42DC5" w:rsidP="00F83DA0">
            <w:pPr>
              <w:rPr>
                <w:rFonts w:cs="Arial"/>
                <w:sz w:val="20"/>
                <w:szCs w:val="20"/>
              </w:rPr>
            </w:pPr>
          </w:p>
        </w:tc>
      </w:tr>
    </w:tbl>
    <w:p w14:paraId="208BE362" w14:textId="77777777" w:rsidR="00F42DC5" w:rsidRPr="00510156" w:rsidRDefault="00F42DC5" w:rsidP="00C26E7F">
      <w:pPr>
        <w:rPr>
          <w:rFonts w:cs="Arial"/>
        </w:rPr>
        <w:sectPr w:rsidR="00F42DC5" w:rsidRPr="00510156" w:rsidSect="000C1682">
          <w:pgSz w:w="16838" w:h="11906" w:orient="landscape"/>
          <w:pgMar w:top="737" w:right="737" w:bottom="737" w:left="737" w:header="709" w:footer="709" w:gutter="0"/>
          <w:cols w:space="708"/>
          <w:docGrid w:linePitch="360"/>
        </w:sectPr>
      </w:pPr>
    </w:p>
    <w:p w14:paraId="6A49A367" w14:textId="3FCA8C1A" w:rsidR="0044264E" w:rsidRDefault="0044264E" w:rsidP="00F42DC5">
      <w:pPr>
        <w:pStyle w:val="Heading2"/>
        <w:spacing w:before="0" w:after="0"/>
        <w:rPr>
          <w:rFonts w:cs="Arial"/>
          <w:color w:val="143B62"/>
          <w:sz w:val="32"/>
        </w:rPr>
      </w:pPr>
      <w:bookmarkStart w:id="10" w:name="_Toc139031077"/>
      <w:bookmarkStart w:id="11" w:name="_Toc139031313"/>
      <w:r w:rsidRPr="0044264E">
        <w:rPr>
          <w:rFonts w:cs="Arial"/>
          <w:noProof/>
          <w:lang w:eastAsia="en-AU"/>
        </w:rPr>
        <w:lastRenderedPageBreak/>
        <mc:AlternateContent>
          <mc:Choice Requires="wps">
            <w:drawing>
              <wp:anchor distT="0" distB="0" distL="114300" distR="114300" simplePos="0" relativeHeight="251669504" behindDoc="0" locked="0" layoutInCell="1" allowOverlap="1" wp14:anchorId="3A1727EB" wp14:editId="05D4944E">
                <wp:simplePos x="0" y="0"/>
                <wp:positionH relativeFrom="margin">
                  <wp:align>right</wp:align>
                </wp:positionH>
                <wp:positionV relativeFrom="paragraph">
                  <wp:posOffset>-635</wp:posOffset>
                </wp:positionV>
                <wp:extent cx="5708650" cy="1092200"/>
                <wp:effectExtent l="0" t="0" r="6350" b="0"/>
                <wp:wrapNone/>
                <wp:docPr id="2"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8650" cy="1092200"/>
                        </a:xfrm>
                        <a:prstGeom prst="roundRect">
                          <a:avLst/>
                        </a:prstGeom>
                        <a:solidFill>
                          <a:srgbClr val="DCBAD9"/>
                        </a:solidFill>
                        <a:ln w="12700" cap="flat" cmpd="sng" algn="ctr">
                          <a:noFill/>
                          <a:prstDash val="solid"/>
                          <a:miter lim="800000"/>
                        </a:ln>
                        <a:effectLst/>
                      </wps:spPr>
                      <wps:txbx>
                        <w:txbxContent>
                          <w:p w14:paraId="4CE909B7" w14:textId="7F063417" w:rsidR="0044264E" w:rsidRPr="0044264E" w:rsidRDefault="0044264E" w:rsidP="000C5A1F">
                            <w:pPr>
                              <w:pStyle w:val="Heading1"/>
                              <w:spacing w:before="120" w:after="120"/>
                            </w:pPr>
                            <w:bookmarkStart w:id="12" w:name="_Toc139031314"/>
                            <w:r w:rsidRPr="0044264E">
                              <w:t>What we heard:</w:t>
                            </w:r>
                            <w:bookmarkEnd w:id="12"/>
                          </w:p>
                          <w:p w14:paraId="18BB9A77" w14:textId="05891505" w:rsidR="0044264E" w:rsidRPr="0044264E" w:rsidRDefault="0044264E" w:rsidP="0044264E">
                            <w:pPr>
                              <w:spacing w:before="0"/>
                              <w:rPr>
                                <w:rFonts w:cs="Arial"/>
                                <w:color w:val="000000" w:themeColor="text1"/>
                                <w:sz w:val="20"/>
                                <w:szCs w:val="20"/>
                              </w:rPr>
                            </w:pPr>
                            <w:r>
                              <w:rPr>
                                <w:rFonts w:cs="Arial"/>
                                <w:color w:val="000000" w:themeColor="text1"/>
                                <w:sz w:val="20"/>
                                <w:szCs w:val="20"/>
                              </w:rPr>
                              <w:t xml:space="preserve">This part of the report summarises the key themes and broad feedback provided by stakeholders in our consultations. </w:t>
                            </w:r>
                          </w:p>
                          <w:p w14:paraId="70217A41" w14:textId="77777777" w:rsidR="0044264E" w:rsidRPr="00D6632B" w:rsidRDefault="0044264E" w:rsidP="0044264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727EB" id="Rectangle: Rounded Corners 2" o:spid="_x0000_s1027" alt="&quot;&quot;" style="position:absolute;margin-left:398.3pt;margin-top:-.05pt;width:449.5pt;height:8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" fillcolor="#dcbad9" stroked="f" strokeweight="1pt">
                <v:stroke joinstyle="miter"/>
                <v:textbox>
                  <w:txbxContent>
                    <w:p w14:paraId="4CE909B7" w14:textId="7F063417" w:rsidR="0044264E" w:rsidRPr="0044264E" w:rsidRDefault="0044264E" w:rsidP="000C5A1F">
                      <w:pPr>
                        <w:pStyle w:val="Heading1"/>
                        <w:spacing w:before="120" w:after="120"/>
                      </w:pPr>
                      <w:bookmarkStart w:id="13" w:name="_Toc139031314"/>
                      <w:r w:rsidRPr="0044264E">
                        <w:t>What we heard:</w:t>
                      </w:r>
                      <w:bookmarkEnd w:id="13"/>
                    </w:p>
                    <w:p w14:paraId="18BB9A77" w14:textId="05891505" w:rsidR="0044264E" w:rsidRPr="0044264E" w:rsidRDefault="0044264E" w:rsidP="0044264E">
                      <w:pPr>
                        <w:spacing w:before="0"/>
                        <w:rPr>
                          <w:rFonts w:cs="Arial"/>
                          <w:color w:val="000000" w:themeColor="text1"/>
                          <w:sz w:val="20"/>
                          <w:szCs w:val="20"/>
                        </w:rPr>
                      </w:pPr>
                      <w:r>
                        <w:rPr>
                          <w:rFonts w:cs="Arial"/>
                          <w:color w:val="000000" w:themeColor="text1"/>
                          <w:sz w:val="20"/>
                          <w:szCs w:val="20"/>
                        </w:rPr>
                        <w:t xml:space="preserve">This part of the report summarises the key themes and broad feedback provided by stakeholders in our consultations. </w:t>
                      </w:r>
                    </w:p>
                    <w:p w14:paraId="70217A41" w14:textId="77777777" w:rsidR="0044264E" w:rsidRPr="00D6632B" w:rsidRDefault="0044264E" w:rsidP="0044264E">
                      <w:pPr>
                        <w:jc w:val="center"/>
                        <w:rPr>
                          <w:color w:val="000000" w:themeColor="text1"/>
                        </w:rPr>
                      </w:pPr>
                    </w:p>
                  </w:txbxContent>
                </v:textbox>
                <w10:wrap anchorx="margin"/>
              </v:roundrect>
            </w:pict>
          </mc:Fallback>
        </mc:AlternateContent>
      </w:r>
      <w:bookmarkEnd w:id="10"/>
      <w:bookmarkEnd w:id="11"/>
    </w:p>
    <w:p w14:paraId="0B6E122D" w14:textId="267A603B" w:rsidR="0044264E" w:rsidRDefault="0044264E" w:rsidP="0044264E"/>
    <w:p w14:paraId="7F39F980" w14:textId="6E25A99F" w:rsidR="0044264E" w:rsidRDefault="0044264E" w:rsidP="0044264E"/>
    <w:p w14:paraId="35E917FF" w14:textId="77777777" w:rsidR="0044264E" w:rsidRPr="0044264E" w:rsidRDefault="0044264E" w:rsidP="0044264E"/>
    <w:p w14:paraId="60882FCC" w14:textId="7AB76FD1" w:rsidR="00F42DC5" w:rsidRPr="00F42DC5" w:rsidRDefault="00F42DC5" w:rsidP="00F75821">
      <w:pPr>
        <w:pStyle w:val="Heading2"/>
        <w:spacing w:before="160" w:after="0"/>
        <w:rPr>
          <w:rFonts w:cs="Arial"/>
          <w:color w:val="143B62"/>
          <w:sz w:val="32"/>
        </w:rPr>
      </w:pPr>
      <w:bookmarkStart w:id="14" w:name="_Toc139031315"/>
      <w:r w:rsidRPr="00F42DC5">
        <w:rPr>
          <w:rFonts w:cs="Arial"/>
          <w:color w:val="143B62"/>
          <w:sz w:val="32"/>
        </w:rPr>
        <w:t>Child safe standards</w:t>
      </w:r>
      <w:bookmarkEnd w:id="14"/>
    </w:p>
    <w:p w14:paraId="639E8A8F" w14:textId="6C489B4D" w:rsidR="00F42DC5" w:rsidRPr="0044264E" w:rsidRDefault="00F42DC5" w:rsidP="00F75821">
      <w:pPr>
        <w:pStyle w:val="Heading3"/>
        <w:spacing w:before="160"/>
      </w:pPr>
      <w:bookmarkStart w:id="15" w:name="_Toc139031316"/>
      <w:r w:rsidRPr="0044264E">
        <w:t>Standards for the Queensland context</w:t>
      </w:r>
      <w:bookmarkEnd w:id="15"/>
    </w:p>
    <w:p w14:paraId="54368DE7" w14:textId="3F17CE3B" w:rsidR="00F42DC5" w:rsidRPr="00510156" w:rsidRDefault="00F42DC5" w:rsidP="0037592E">
      <w:pPr>
        <w:spacing w:before="0" w:line="276" w:lineRule="auto"/>
        <w:rPr>
          <w:rFonts w:cs="Arial"/>
        </w:rPr>
      </w:pPr>
      <w:r w:rsidRPr="00510156">
        <w:rPr>
          <w:rFonts w:cs="Arial"/>
        </w:rPr>
        <w:t xml:space="preserve">Stakeholders provided broad, strong support for implementing the child safe standards in Queensland and gave insights into important guiding principles for a child safe organisations system. </w:t>
      </w:r>
    </w:p>
    <w:p w14:paraId="4BEEBDB8" w14:textId="79E07EBF" w:rsidR="00F42DC5" w:rsidRPr="00510156" w:rsidRDefault="00F42DC5" w:rsidP="00C26E7F">
      <w:pPr>
        <w:rPr>
          <w:rFonts w:cs="Arial"/>
        </w:rPr>
      </w:pPr>
      <w:r w:rsidRPr="00510156">
        <w:rPr>
          <w:rFonts w:cs="Arial"/>
        </w:rPr>
        <w:t>Some stakeholders highlighted their support for an implementation approach for the child safe standards that moves beyond compliance, emphasising the benefits of outcomes-focussed principles and the importance of striving for excellence and best practice in child safe organisations.</w:t>
      </w:r>
    </w:p>
    <w:p w14:paraId="20F11DC7" w14:textId="7BFEA813" w:rsidR="00F42DC5" w:rsidRPr="00510156" w:rsidRDefault="00F42DC5" w:rsidP="00C26E7F">
      <w:pPr>
        <w:rPr>
          <w:rFonts w:cs="Arial"/>
        </w:rPr>
      </w:pPr>
      <w:r w:rsidRPr="00510156">
        <w:rPr>
          <w:rFonts w:cs="Arial"/>
        </w:rPr>
        <w:t xml:space="preserve">Two stakeholders highlighted that implementation of the child safe standards should have an explicit focus on human/children’s rights, consistent with the United Nations Convention on the Rights of the Child (UNCRC) and the objects of the </w:t>
      </w:r>
      <w:r w:rsidRPr="00510156">
        <w:rPr>
          <w:rFonts w:cs="Arial"/>
          <w:i/>
          <w:iCs/>
        </w:rPr>
        <w:t xml:space="preserve">Human Rights Act 2019 </w:t>
      </w:r>
      <w:r w:rsidRPr="00510156">
        <w:rPr>
          <w:rFonts w:cs="Arial"/>
        </w:rPr>
        <w:t xml:space="preserve">(Qld). These stakeholders also noted the importance of supporting particularly vulnerable groups of children, including Aboriginal and Torres Strait Islander children, those who identify as LGBTQIA+, children from non-English speaking backgrounds, and others to make sure that the unique needs of these children are met.  </w:t>
      </w:r>
    </w:p>
    <w:p w14:paraId="5D101E47" w14:textId="772A5B27" w:rsidR="00F42DC5" w:rsidRPr="00510156" w:rsidRDefault="00F42DC5" w:rsidP="00C26E7F">
      <w:pPr>
        <w:rPr>
          <w:rFonts w:cs="Arial"/>
        </w:rPr>
      </w:pPr>
      <w:r w:rsidRPr="00510156">
        <w:rPr>
          <w:rFonts w:cs="Arial"/>
        </w:rPr>
        <w:t>In terms of whether the child safe standards are appropriate for the Queensland context as is, or whether there are other principles or elements that should be further considered, overall, stakeholders generally supported the child safe standards/National Principles without any changes, particularly noting that they:</w:t>
      </w:r>
    </w:p>
    <w:p w14:paraId="4E667278" w14:textId="20ABFFF3" w:rsidR="00F42DC5" w:rsidRPr="00510156" w:rsidRDefault="00F42DC5" w:rsidP="006170BC">
      <w:pPr>
        <w:pStyle w:val="ListParagraph"/>
        <w:numPr>
          <w:ilvl w:val="0"/>
          <w:numId w:val="33"/>
        </w:numPr>
        <w:spacing w:before="0"/>
        <w:rPr>
          <w:rFonts w:cs="Arial"/>
        </w:rPr>
      </w:pPr>
      <w:r w:rsidRPr="00510156">
        <w:rPr>
          <w:rFonts w:cs="Arial"/>
        </w:rPr>
        <w:t xml:space="preserve">have been developed from extensive consultation, both on the part of the Royal Commission and from the National Children’s Commissioner and been subject to broad scrutiny in their development and </w:t>
      </w:r>
      <w:proofErr w:type="gramStart"/>
      <w:r w:rsidRPr="00510156">
        <w:rPr>
          <w:rFonts w:cs="Arial"/>
        </w:rPr>
        <w:t>implementation</w:t>
      </w:r>
      <w:r w:rsidR="007E238D">
        <w:rPr>
          <w:rFonts w:cs="Arial"/>
        </w:rPr>
        <w:t>;</w:t>
      </w:r>
      <w:proofErr w:type="gramEnd"/>
    </w:p>
    <w:p w14:paraId="4B4235EB" w14:textId="43472CE2" w:rsidR="00F42DC5" w:rsidRPr="00510156" w:rsidRDefault="00F42DC5" w:rsidP="006170BC">
      <w:pPr>
        <w:pStyle w:val="ListParagraph"/>
        <w:numPr>
          <w:ilvl w:val="0"/>
          <w:numId w:val="33"/>
        </w:numPr>
        <w:spacing w:before="0"/>
        <w:rPr>
          <w:rFonts w:cs="Arial"/>
        </w:rPr>
      </w:pPr>
      <w:r w:rsidRPr="00510156">
        <w:rPr>
          <w:rFonts w:cs="Arial"/>
        </w:rPr>
        <w:t>are founded on a strong evidence base, informed by extensive research and broad consultation</w:t>
      </w:r>
      <w:r w:rsidR="007E238D">
        <w:rPr>
          <w:rFonts w:cs="Arial"/>
        </w:rPr>
        <w:t xml:space="preserve">; </w:t>
      </w:r>
      <w:r w:rsidRPr="00510156">
        <w:rPr>
          <w:rFonts w:cs="Arial"/>
        </w:rPr>
        <w:t xml:space="preserve">and </w:t>
      </w:r>
    </w:p>
    <w:p w14:paraId="461B476C" w14:textId="5F3F1037" w:rsidR="00F42DC5" w:rsidRPr="00510156" w:rsidRDefault="00F42DC5" w:rsidP="006170BC">
      <w:pPr>
        <w:pStyle w:val="ListParagraph"/>
        <w:numPr>
          <w:ilvl w:val="0"/>
          <w:numId w:val="33"/>
        </w:numPr>
        <w:spacing w:before="0"/>
        <w:rPr>
          <w:rFonts w:cs="Arial"/>
        </w:rPr>
      </w:pPr>
      <w:r w:rsidRPr="00510156">
        <w:rPr>
          <w:rFonts w:cs="Arial"/>
        </w:rPr>
        <w:t>have an outcomes focus, are rights-based, child-centred and inclusive.</w:t>
      </w:r>
    </w:p>
    <w:p w14:paraId="1F8FC5EA" w14:textId="7AE84501" w:rsidR="00F42DC5" w:rsidRPr="00510156" w:rsidRDefault="00F42DC5" w:rsidP="00FF68A6">
      <w:pPr>
        <w:rPr>
          <w:rFonts w:cs="Arial"/>
        </w:rPr>
      </w:pPr>
      <w:r w:rsidRPr="00510156">
        <w:rPr>
          <w:rFonts w:cs="Arial"/>
        </w:rPr>
        <w:t>Some stakeholders indicated a preference for the National Principles over the Royal Commission’s child safe standards, noting the National Principles’ focus on children’s safety and wellbeing more broadly and their utility in promoting national consistency. Other stakeholders similarly indicated their support for national consistency.</w:t>
      </w:r>
    </w:p>
    <w:p w14:paraId="69A86704" w14:textId="05B6E8FE" w:rsidR="00F42DC5" w:rsidRPr="00510156" w:rsidRDefault="00F42DC5" w:rsidP="00FF68A6">
      <w:pPr>
        <w:rPr>
          <w:rFonts w:cs="Arial"/>
        </w:rPr>
      </w:pPr>
      <w:r w:rsidRPr="00510156">
        <w:rPr>
          <w:rFonts w:cs="Arial"/>
        </w:rPr>
        <w:t>Some stakeholders suggested changes to the child safe standards/National Principles, including:</w:t>
      </w:r>
    </w:p>
    <w:p w14:paraId="7C84E974" w14:textId="1FE3154D" w:rsidR="00F42DC5" w:rsidRPr="00510156" w:rsidRDefault="00F42DC5" w:rsidP="006170BC">
      <w:pPr>
        <w:pStyle w:val="ListParagraph"/>
        <w:numPr>
          <w:ilvl w:val="0"/>
          <w:numId w:val="32"/>
        </w:numPr>
        <w:spacing w:before="0"/>
        <w:rPr>
          <w:rFonts w:cs="Arial"/>
        </w:rPr>
      </w:pPr>
      <w:r w:rsidRPr="00510156">
        <w:rPr>
          <w:rFonts w:cs="Arial"/>
        </w:rPr>
        <w:t xml:space="preserve">an explicit reference to human rights </w:t>
      </w:r>
      <w:proofErr w:type="gramStart"/>
      <w:r w:rsidRPr="00510156">
        <w:rPr>
          <w:rFonts w:cs="Arial"/>
        </w:rPr>
        <w:t>obligations</w:t>
      </w:r>
      <w:r w:rsidR="007E238D">
        <w:rPr>
          <w:rFonts w:cs="Arial"/>
        </w:rPr>
        <w:t>;</w:t>
      </w:r>
      <w:proofErr w:type="gramEnd"/>
    </w:p>
    <w:p w14:paraId="11FD01A7" w14:textId="65B4F9A5" w:rsidR="00F42DC5" w:rsidRPr="00510156" w:rsidRDefault="00F42DC5" w:rsidP="006170BC">
      <w:pPr>
        <w:pStyle w:val="ListParagraph"/>
        <w:numPr>
          <w:ilvl w:val="0"/>
          <w:numId w:val="32"/>
        </w:numPr>
        <w:spacing w:before="0"/>
        <w:rPr>
          <w:rFonts w:cs="Arial"/>
        </w:rPr>
      </w:pPr>
      <w:r w:rsidRPr="00510156">
        <w:rPr>
          <w:rFonts w:cs="Arial"/>
        </w:rPr>
        <w:t xml:space="preserve">an increased focus on cultural </w:t>
      </w:r>
      <w:proofErr w:type="gramStart"/>
      <w:r w:rsidRPr="00510156">
        <w:rPr>
          <w:rFonts w:cs="Arial"/>
        </w:rPr>
        <w:t>safety</w:t>
      </w:r>
      <w:r w:rsidR="007E238D">
        <w:rPr>
          <w:rFonts w:cs="Arial"/>
        </w:rPr>
        <w:t>;</w:t>
      </w:r>
      <w:proofErr w:type="gramEnd"/>
    </w:p>
    <w:p w14:paraId="3235168C" w14:textId="67553881" w:rsidR="00F42DC5" w:rsidRPr="00510156" w:rsidRDefault="00F42DC5" w:rsidP="006170BC">
      <w:pPr>
        <w:pStyle w:val="ListParagraph"/>
        <w:numPr>
          <w:ilvl w:val="0"/>
          <w:numId w:val="32"/>
        </w:numPr>
        <w:spacing w:before="0"/>
        <w:rPr>
          <w:rFonts w:cs="Arial"/>
        </w:rPr>
      </w:pPr>
      <w:r w:rsidRPr="00510156">
        <w:rPr>
          <w:rFonts w:cs="Arial"/>
        </w:rPr>
        <w:t>more clarity about key concepts</w:t>
      </w:r>
      <w:r w:rsidR="007E238D">
        <w:rPr>
          <w:rFonts w:cs="Arial"/>
        </w:rPr>
        <w:t>; and</w:t>
      </w:r>
    </w:p>
    <w:p w14:paraId="39AEB926" w14:textId="77777777" w:rsidR="00F42DC5" w:rsidRPr="00510156" w:rsidRDefault="00F42DC5" w:rsidP="006170BC">
      <w:pPr>
        <w:pStyle w:val="ListParagraph"/>
        <w:numPr>
          <w:ilvl w:val="0"/>
          <w:numId w:val="32"/>
        </w:numPr>
        <w:spacing w:before="0"/>
        <w:rPr>
          <w:rFonts w:cs="Arial"/>
        </w:rPr>
      </w:pPr>
      <w:r w:rsidRPr="00510156">
        <w:rPr>
          <w:rFonts w:cs="Arial"/>
        </w:rPr>
        <w:t>standards/principles that are more tailored to different contexts.</w:t>
      </w:r>
    </w:p>
    <w:p w14:paraId="7F01BACC" w14:textId="77777777" w:rsidR="00F42DC5" w:rsidRPr="00510156" w:rsidRDefault="00F42DC5" w:rsidP="00C26E7F">
      <w:pPr>
        <w:rPr>
          <w:rFonts w:cs="Arial"/>
        </w:rPr>
      </w:pPr>
      <w:proofErr w:type="gramStart"/>
      <w:r w:rsidRPr="00510156">
        <w:rPr>
          <w:rFonts w:cs="Arial"/>
        </w:rPr>
        <w:t>A number of</w:t>
      </w:r>
      <w:proofErr w:type="gramEnd"/>
      <w:r w:rsidRPr="00510156">
        <w:rPr>
          <w:rFonts w:cs="Arial"/>
        </w:rPr>
        <w:t xml:space="preserve"> stakeholders suggested other amendments/improvements that are largely already reflected in the National Principles or Key Action Areas.</w:t>
      </w:r>
    </w:p>
    <w:p w14:paraId="006815B4" w14:textId="77777777" w:rsidR="00F42DC5" w:rsidRPr="0044264E" w:rsidRDefault="00F42DC5" w:rsidP="000C5A1F">
      <w:pPr>
        <w:pStyle w:val="Heading3"/>
      </w:pPr>
      <w:bookmarkStart w:id="16" w:name="_Toc139031317"/>
      <w:r w:rsidRPr="0044264E">
        <w:lastRenderedPageBreak/>
        <w:t>Scope</w:t>
      </w:r>
      <w:bookmarkEnd w:id="16"/>
    </w:p>
    <w:p w14:paraId="34155BF4" w14:textId="77777777" w:rsidR="00F42DC5" w:rsidRPr="0044264E" w:rsidRDefault="00F42DC5" w:rsidP="00F75821">
      <w:pPr>
        <w:pStyle w:val="Heading4"/>
        <w:spacing w:before="160"/>
        <w:rPr>
          <w:sz w:val="22"/>
          <w:szCs w:val="20"/>
        </w:rPr>
      </w:pPr>
      <w:r w:rsidRPr="0044264E">
        <w:rPr>
          <w:sz w:val="22"/>
          <w:szCs w:val="20"/>
        </w:rPr>
        <w:t>Organisations that should be subject to child safe standards</w:t>
      </w:r>
    </w:p>
    <w:p w14:paraId="2BE3550E" w14:textId="6440A3C6" w:rsidR="007E238D" w:rsidRPr="00510156" w:rsidRDefault="00F42DC5" w:rsidP="0095514A">
      <w:pPr>
        <w:rPr>
          <w:rFonts w:cs="Arial"/>
        </w:rPr>
      </w:pPr>
      <w:r w:rsidRPr="00510156">
        <w:rPr>
          <w:rFonts w:cs="Arial"/>
          <w:noProof/>
          <w:lang w:eastAsia="en-AU"/>
        </w:rPr>
        <mc:AlternateContent>
          <mc:Choice Requires="wps">
            <w:drawing>
              <wp:anchor distT="45720" distB="45720" distL="114300" distR="114300" simplePos="0" relativeHeight="251665408" behindDoc="1" locked="0" layoutInCell="1" allowOverlap="1" wp14:anchorId="33F37777" wp14:editId="474A35C0">
                <wp:simplePos x="0" y="0"/>
                <wp:positionH relativeFrom="margin">
                  <wp:align>center</wp:align>
                </wp:positionH>
                <wp:positionV relativeFrom="paragraph">
                  <wp:posOffset>886460</wp:posOffset>
                </wp:positionV>
                <wp:extent cx="5716905" cy="1404620"/>
                <wp:effectExtent l="0" t="0" r="0" b="3175"/>
                <wp:wrapSquare wrapText="bothSides"/>
                <wp:docPr id="3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BE4D5"/>
                        </a:solidFill>
                        <a:ln w="9525">
                          <a:noFill/>
                          <a:miter lim="800000"/>
                          <a:headEnd/>
                          <a:tailEnd/>
                        </a:ln>
                      </wps:spPr>
                      <wps:txbx>
                        <w:txbxContent>
                          <w:p w14:paraId="008181D3" w14:textId="77777777" w:rsidR="00F42DC5" w:rsidRPr="008E55CA" w:rsidRDefault="00F42DC5" w:rsidP="00830CC8">
                            <w:pPr>
                              <w:rPr>
                                <w:rFonts w:cs="Arial"/>
                                <w:b/>
                                <w:bCs/>
                                <w:sz w:val="20"/>
                                <w:szCs w:val="20"/>
                              </w:rPr>
                            </w:pPr>
                            <w:r w:rsidRPr="008E55CA">
                              <w:rPr>
                                <w:rFonts w:cs="Arial"/>
                                <w:b/>
                                <w:bCs/>
                                <w:sz w:val="20"/>
                                <w:szCs w:val="20"/>
                              </w:rPr>
                              <w:t>Recommendation 6.9</w:t>
                            </w:r>
                          </w:p>
                          <w:p w14:paraId="035E25D7" w14:textId="77777777" w:rsidR="00F42DC5" w:rsidRPr="008E55CA" w:rsidRDefault="00F42DC5" w:rsidP="00830CC8">
                            <w:pPr>
                              <w:rPr>
                                <w:rFonts w:cs="Arial"/>
                                <w:sz w:val="20"/>
                                <w:szCs w:val="20"/>
                              </w:rPr>
                            </w:pPr>
                            <w:r w:rsidRPr="008E55CA">
                              <w:rPr>
                                <w:rFonts w:cs="Arial"/>
                                <w:sz w:val="20"/>
                                <w:szCs w:val="20"/>
                              </w:rPr>
                              <w:t>Legislative requirements to comply with the Child Safe Standards should cover institutions that provide:</w:t>
                            </w:r>
                          </w:p>
                          <w:p w14:paraId="4DDE66B2"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 xml:space="preserve">accommodation and residential services for children, including overnight excursions or stays </w:t>
                            </w:r>
                          </w:p>
                          <w:p w14:paraId="6816ABD6"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activities or services of any kind, under the auspices of a particular religious denomination or faith, through which adults have contact with children</w:t>
                            </w:r>
                          </w:p>
                          <w:p w14:paraId="48CB2448"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childcare or childminding services</w:t>
                            </w:r>
                          </w:p>
                          <w:p w14:paraId="343BBB71"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child protection services, including out-of-home care</w:t>
                            </w:r>
                          </w:p>
                          <w:p w14:paraId="7292BD5B"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activities or services where clubs and associations have a significant membership of, or involvement by, children</w:t>
                            </w:r>
                          </w:p>
                          <w:p w14:paraId="02774E10"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coaching or tuition services for children</w:t>
                            </w:r>
                          </w:p>
                          <w:p w14:paraId="35FA74FC"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commercial services for children, including entertainment or party services, gym or play facilities, photography services, and talent or beauty competitions</w:t>
                            </w:r>
                          </w:p>
                          <w:p w14:paraId="6466B1BA"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services for children with disability</w:t>
                            </w:r>
                          </w:p>
                          <w:p w14:paraId="52BD16AB"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 xml:space="preserve">education services for children </w:t>
                            </w:r>
                          </w:p>
                          <w:p w14:paraId="3B1B7FC1"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health services for children</w:t>
                            </w:r>
                          </w:p>
                          <w:p w14:paraId="2900DC97"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justice and detention services for children, including immigration detention facilities</w:t>
                            </w:r>
                          </w:p>
                          <w:p w14:paraId="211B5FA7"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transport services for children, including school crossing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37777" id="_x0000_t202" coordsize="21600,21600" o:spt="202" path="m,l,21600r21600,l21600,xe">
                <v:stroke joinstyle="miter"/>
                <v:path gradientshapeok="t" o:connecttype="rect"/>
              </v:shapetype>
              <v:shape id="Text Box 2" o:spid="_x0000_s1028" type="#_x0000_t202" alt="&quot;&quot;" style="position:absolute;margin-left:0;margin-top:69.8pt;width:450.15pt;height:110.6pt;z-index:-2516510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" fillcolor="#fbe4d5" stroked="f">
                <v:textbox style="mso-fit-shape-to-text:t">
                  <w:txbxContent>
                    <w:p w14:paraId="008181D3" w14:textId="77777777" w:rsidR="00F42DC5" w:rsidRPr="008E55CA" w:rsidRDefault="00F42DC5" w:rsidP="00830CC8">
                      <w:pPr>
                        <w:rPr>
                          <w:rFonts w:cs="Arial"/>
                          <w:b/>
                          <w:bCs/>
                          <w:sz w:val="20"/>
                          <w:szCs w:val="20"/>
                        </w:rPr>
                      </w:pPr>
                      <w:r w:rsidRPr="008E55CA">
                        <w:rPr>
                          <w:rFonts w:cs="Arial"/>
                          <w:b/>
                          <w:bCs/>
                          <w:sz w:val="20"/>
                          <w:szCs w:val="20"/>
                        </w:rPr>
                        <w:t>Recommendation 6.9</w:t>
                      </w:r>
                    </w:p>
                    <w:p w14:paraId="035E25D7" w14:textId="77777777" w:rsidR="00F42DC5" w:rsidRPr="008E55CA" w:rsidRDefault="00F42DC5" w:rsidP="00830CC8">
                      <w:pPr>
                        <w:rPr>
                          <w:rFonts w:cs="Arial"/>
                          <w:sz w:val="20"/>
                          <w:szCs w:val="20"/>
                        </w:rPr>
                      </w:pPr>
                      <w:r w:rsidRPr="008E55CA">
                        <w:rPr>
                          <w:rFonts w:cs="Arial"/>
                          <w:sz w:val="20"/>
                          <w:szCs w:val="20"/>
                        </w:rPr>
                        <w:t>Legislative requirements to comply with the Child Safe Standards should cover institutions that provide:</w:t>
                      </w:r>
                    </w:p>
                    <w:p w14:paraId="4DDE66B2"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 xml:space="preserve">accommodation and residential services for children, including overnight excursions or stays </w:t>
                      </w:r>
                    </w:p>
                    <w:p w14:paraId="6816ABD6"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activities or services of any kind, under the auspices of a particular religious denomination or faith, through which adults have contact with children</w:t>
                      </w:r>
                    </w:p>
                    <w:p w14:paraId="48CB2448"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childcare or childminding services</w:t>
                      </w:r>
                    </w:p>
                    <w:p w14:paraId="343BBB71"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child protection services, including out-of-home care</w:t>
                      </w:r>
                    </w:p>
                    <w:p w14:paraId="7292BD5B"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activities or services where clubs and associations have a significant membership of, or involvement by, children</w:t>
                      </w:r>
                    </w:p>
                    <w:p w14:paraId="02774E10"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coaching or tuition services for children</w:t>
                      </w:r>
                    </w:p>
                    <w:p w14:paraId="35FA74FC"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commercial services for children, including entertainment or party services, gym or play facilities, photography services, and talent or beauty competitions</w:t>
                      </w:r>
                    </w:p>
                    <w:p w14:paraId="6466B1BA"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services for children with disability</w:t>
                      </w:r>
                    </w:p>
                    <w:p w14:paraId="52BD16AB"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 xml:space="preserve">education services for children </w:t>
                      </w:r>
                    </w:p>
                    <w:p w14:paraId="3B1B7FC1"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health services for children</w:t>
                      </w:r>
                    </w:p>
                    <w:p w14:paraId="2900DC97"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justice and detention services for children, including immigration detention facilities</w:t>
                      </w:r>
                    </w:p>
                    <w:p w14:paraId="211B5FA7" w14:textId="77777777" w:rsidR="00F42DC5" w:rsidRPr="008E55CA" w:rsidRDefault="00F42DC5" w:rsidP="006170BC">
                      <w:pPr>
                        <w:pStyle w:val="ListParagraph"/>
                        <w:numPr>
                          <w:ilvl w:val="0"/>
                          <w:numId w:val="21"/>
                        </w:numPr>
                        <w:spacing w:before="0" w:after="0"/>
                        <w:ind w:left="357" w:hanging="357"/>
                        <w:rPr>
                          <w:rFonts w:cs="Arial"/>
                          <w:sz w:val="20"/>
                          <w:szCs w:val="20"/>
                        </w:rPr>
                      </w:pPr>
                      <w:r w:rsidRPr="008E55CA">
                        <w:rPr>
                          <w:rFonts w:cs="Arial"/>
                          <w:sz w:val="20"/>
                          <w:szCs w:val="20"/>
                        </w:rPr>
                        <w:t>transport services for children, including school crossing services.</w:t>
                      </w:r>
                    </w:p>
                  </w:txbxContent>
                </v:textbox>
                <w10:wrap type="square" anchorx="margin"/>
              </v:shape>
            </w:pict>
          </mc:Fallback>
        </mc:AlternateContent>
      </w:r>
      <w:r w:rsidRPr="00510156">
        <w:rPr>
          <w:rFonts w:cs="Arial"/>
        </w:rPr>
        <w:t xml:space="preserve">Stakeholders generally thought the types of organisations identified by the Royal Commission in </w:t>
      </w:r>
      <w:r w:rsidR="007E238D">
        <w:rPr>
          <w:rFonts w:cs="Arial"/>
        </w:rPr>
        <w:t>r</w:t>
      </w:r>
      <w:r w:rsidRPr="00510156">
        <w:rPr>
          <w:rFonts w:cs="Arial"/>
        </w:rPr>
        <w:t xml:space="preserve">ecommendation 6.9 </w:t>
      </w:r>
      <w:r w:rsidR="007E238D">
        <w:rPr>
          <w:rFonts w:cs="Arial"/>
        </w:rPr>
        <w:t xml:space="preserve">(Final Report) </w:t>
      </w:r>
      <w:r w:rsidRPr="00510156">
        <w:rPr>
          <w:rFonts w:cs="Arial"/>
        </w:rPr>
        <w:t>appropriately represented those that should be required to comply with child safe standards in Queensland, noting a broad approach is preferable to a narrow one.</w:t>
      </w:r>
    </w:p>
    <w:p w14:paraId="0D037F93" w14:textId="77777777" w:rsidR="007E238D" w:rsidRDefault="007E238D" w:rsidP="007E238D">
      <w:pPr>
        <w:spacing w:before="0"/>
        <w:rPr>
          <w:rFonts w:cs="Arial"/>
        </w:rPr>
      </w:pPr>
    </w:p>
    <w:p w14:paraId="5F636802" w14:textId="061FCCE1" w:rsidR="00F42DC5" w:rsidRPr="00510156" w:rsidRDefault="00F42DC5" w:rsidP="007E238D">
      <w:pPr>
        <w:spacing w:before="0"/>
        <w:rPr>
          <w:rFonts w:cs="Arial"/>
        </w:rPr>
      </w:pPr>
      <w:r w:rsidRPr="00510156">
        <w:rPr>
          <w:rFonts w:cs="Arial"/>
        </w:rPr>
        <w:t>Some stakeholders nevertheless suggested that the Royal Commission’s recommended scope was not broad enough, and that it was important for other types of organisations to be captured by Queensland’s child safe standards. This particularly included:</w:t>
      </w:r>
    </w:p>
    <w:p w14:paraId="0399FE3B" w14:textId="53811DB0" w:rsidR="00F42DC5" w:rsidRPr="00510156" w:rsidRDefault="00F42DC5" w:rsidP="007E238D">
      <w:pPr>
        <w:pStyle w:val="ListParagraph"/>
        <w:numPr>
          <w:ilvl w:val="0"/>
          <w:numId w:val="20"/>
        </w:numPr>
        <w:spacing w:before="0" w:after="0"/>
        <w:ind w:left="357" w:hanging="357"/>
        <w:contextualSpacing w:val="0"/>
        <w:rPr>
          <w:rFonts w:cs="Arial"/>
        </w:rPr>
      </w:pPr>
      <w:r w:rsidRPr="00510156">
        <w:rPr>
          <w:rFonts w:cs="Arial"/>
        </w:rPr>
        <w:t>all organisations that provide services to, for or impacting children, regardless of their level of contact or involvement with children</w:t>
      </w:r>
      <w:r w:rsidR="007E238D">
        <w:rPr>
          <w:rFonts w:cs="Arial"/>
        </w:rPr>
        <w:t>; and</w:t>
      </w:r>
    </w:p>
    <w:p w14:paraId="45BAC752" w14:textId="77777777" w:rsidR="00F42DC5" w:rsidRPr="00510156" w:rsidRDefault="00F42DC5" w:rsidP="007E238D">
      <w:pPr>
        <w:pStyle w:val="ListParagraph"/>
        <w:numPr>
          <w:ilvl w:val="0"/>
          <w:numId w:val="20"/>
        </w:numPr>
        <w:spacing w:before="0" w:after="0"/>
        <w:rPr>
          <w:rFonts w:cs="Arial"/>
        </w:rPr>
      </w:pPr>
      <w:r w:rsidRPr="00510156">
        <w:rPr>
          <w:rFonts w:cs="Arial"/>
        </w:rPr>
        <w:t>organisations that employ children and young people.</w:t>
      </w:r>
    </w:p>
    <w:p w14:paraId="297D5CDF" w14:textId="77777777" w:rsidR="00F42DC5" w:rsidRPr="00510156" w:rsidRDefault="00F42DC5" w:rsidP="00A06457">
      <w:pPr>
        <w:spacing w:before="240"/>
        <w:rPr>
          <w:rFonts w:cs="Arial"/>
        </w:rPr>
      </w:pPr>
      <w:r w:rsidRPr="00510156">
        <w:rPr>
          <w:rFonts w:cs="Arial"/>
        </w:rPr>
        <w:t>No stakeholder thought the Royal Commission’s recommended scope was too broad, although some highlighted the need for flexibility in how the child safe standards are applied within organisations, in recognition of the diversity of activities and services they deliver.</w:t>
      </w:r>
    </w:p>
    <w:p w14:paraId="4960A6CF" w14:textId="257B86B6" w:rsidR="00F42DC5" w:rsidRPr="00510156" w:rsidRDefault="00F42DC5" w:rsidP="00A06457">
      <w:pPr>
        <w:spacing w:before="240"/>
        <w:rPr>
          <w:rFonts w:cs="Arial"/>
        </w:rPr>
      </w:pPr>
      <w:r w:rsidRPr="00510156">
        <w:rPr>
          <w:rFonts w:cs="Arial"/>
        </w:rPr>
        <w:t>Some stakeholders also suggested more clarity was required about the types of organisations that would be captured within the Royal Commission’s broad categories. Specific queries included</w:t>
      </w:r>
      <w:r w:rsidR="007E238D">
        <w:rPr>
          <w:rFonts w:cs="Arial"/>
        </w:rPr>
        <w:t xml:space="preserve"> whether</w:t>
      </w:r>
      <w:r w:rsidRPr="00510156">
        <w:rPr>
          <w:rFonts w:cs="Arial"/>
        </w:rPr>
        <w:t>:</w:t>
      </w:r>
    </w:p>
    <w:p w14:paraId="1BEC3E33" w14:textId="3046EE1D" w:rsidR="00F42DC5" w:rsidRPr="00510156" w:rsidRDefault="00F42DC5" w:rsidP="006170BC">
      <w:pPr>
        <w:pStyle w:val="ListParagraph"/>
        <w:numPr>
          <w:ilvl w:val="0"/>
          <w:numId w:val="22"/>
        </w:numPr>
        <w:spacing w:before="0"/>
        <w:ind w:left="357" w:hanging="357"/>
        <w:rPr>
          <w:rFonts w:cs="Arial"/>
        </w:rPr>
      </w:pPr>
      <w:r w:rsidRPr="00510156">
        <w:rPr>
          <w:rFonts w:cs="Arial"/>
        </w:rPr>
        <w:t>training organisations for young adolescents are included in ‘education services for children</w:t>
      </w:r>
      <w:proofErr w:type="gramStart"/>
      <w:r w:rsidRPr="00510156">
        <w:rPr>
          <w:rFonts w:cs="Arial"/>
        </w:rPr>
        <w:t>’</w:t>
      </w:r>
      <w:r w:rsidR="007E238D">
        <w:rPr>
          <w:rFonts w:cs="Arial"/>
        </w:rPr>
        <w:t>;</w:t>
      </w:r>
      <w:proofErr w:type="gramEnd"/>
    </w:p>
    <w:p w14:paraId="511AECB0" w14:textId="07955744" w:rsidR="00F42DC5" w:rsidRPr="00510156" w:rsidRDefault="00F42DC5" w:rsidP="006170BC">
      <w:pPr>
        <w:pStyle w:val="ListParagraph"/>
        <w:numPr>
          <w:ilvl w:val="0"/>
          <w:numId w:val="22"/>
        </w:numPr>
        <w:spacing w:before="240"/>
        <w:rPr>
          <w:rFonts w:cs="Arial"/>
        </w:rPr>
      </w:pPr>
      <w:r w:rsidRPr="00510156">
        <w:rPr>
          <w:rFonts w:cs="Arial"/>
        </w:rPr>
        <w:t xml:space="preserve">children’s sporting groups are included in the clubs and associations </w:t>
      </w:r>
      <w:proofErr w:type="gramStart"/>
      <w:r w:rsidRPr="00510156">
        <w:rPr>
          <w:rFonts w:cs="Arial"/>
        </w:rPr>
        <w:t>category</w:t>
      </w:r>
      <w:r w:rsidR="007E238D">
        <w:rPr>
          <w:rFonts w:cs="Arial"/>
        </w:rPr>
        <w:t>;</w:t>
      </w:r>
      <w:proofErr w:type="gramEnd"/>
    </w:p>
    <w:p w14:paraId="10F704B1" w14:textId="3BA55485" w:rsidR="00F42DC5" w:rsidRPr="00510156" w:rsidRDefault="00F42DC5" w:rsidP="006170BC">
      <w:pPr>
        <w:pStyle w:val="ListParagraph"/>
        <w:numPr>
          <w:ilvl w:val="0"/>
          <w:numId w:val="22"/>
        </w:numPr>
        <w:spacing w:before="240"/>
        <w:rPr>
          <w:rFonts w:cs="Arial"/>
        </w:rPr>
      </w:pPr>
      <w:r w:rsidRPr="00510156">
        <w:rPr>
          <w:rFonts w:cs="Arial"/>
        </w:rPr>
        <w:t>universities should be included in ‘education services for children’ or a separate category for post-secondary education and training providers</w:t>
      </w:r>
      <w:r w:rsidR="007E238D">
        <w:rPr>
          <w:rFonts w:cs="Arial"/>
        </w:rPr>
        <w:t>; and</w:t>
      </w:r>
    </w:p>
    <w:p w14:paraId="6F7BAB3A" w14:textId="4296CA0A" w:rsidR="00F42DC5" w:rsidRDefault="00F42DC5" w:rsidP="006170BC">
      <w:pPr>
        <w:pStyle w:val="ListParagraph"/>
        <w:numPr>
          <w:ilvl w:val="0"/>
          <w:numId w:val="22"/>
        </w:numPr>
        <w:spacing w:before="240"/>
        <w:rPr>
          <w:rFonts w:cs="Arial"/>
        </w:rPr>
      </w:pPr>
      <w:r w:rsidRPr="00510156">
        <w:rPr>
          <w:rFonts w:cs="Arial"/>
        </w:rPr>
        <w:t>sub-contractors that provide services on an in-scope organisation’s behalf should also be subject to the child safe standards.</w:t>
      </w:r>
    </w:p>
    <w:p w14:paraId="125AD8D7" w14:textId="77777777" w:rsidR="00F42DC5" w:rsidRPr="0044264E" w:rsidRDefault="00F42DC5" w:rsidP="00BA33EA">
      <w:pPr>
        <w:pStyle w:val="Heading4"/>
        <w:rPr>
          <w:sz w:val="22"/>
          <w:szCs w:val="20"/>
        </w:rPr>
      </w:pPr>
      <w:r w:rsidRPr="0044264E">
        <w:rPr>
          <w:sz w:val="22"/>
          <w:szCs w:val="20"/>
        </w:rPr>
        <w:t>Subjecting some sectors to regulation and oversight before others (phased</w:t>
      </w:r>
      <w:r w:rsidRPr="0037592E">
        <w:rPr>
          <w:rFonts w:cs="Arial"/>
          <w:bCs/>
          <w:color w:val="143B62"/>
          <w:sz w:val="22"/>
          <w:szCs w:val="22"/>
        </w:rPr>
        <w:t xml:space="preserve"> </w:t>
      </w:r>
      <w:r w:rsidRPr="0044264E">
        <w:rPr>
          <w:sz w:val="22"/>
          <w:szCs w:val="20"/>
        </w:rPr>
        <w:t>implementation)</w:t>
      </w:r>
    </w:p>
    <w:p w14:paraId="423D71AB" w14:textId="77777777" w:rsidR="00F42DC5" w:rsidRPr="00510156" w:rsidRDefault="00F42DC5" w:rsidP="007811A1">
      <w:pPr>
        <w:rPr>
          <w:rFonts w:cs="Arial"/>
          <w:highlight w:val="yellow"/>
        </w:rPr>
      </w:pPr>
      <w:r w:rsidRPr="00510156">
        <w:rPr>
          <w:rFonts w:cs="Arial"/>
        </w:rPr>
        <w:t>There were mixed views about whether some sectors should be subject to regulation and oversight before others.</w:t>
      </w:r>
    </w:p>
    <w:p w14:paraId="4A3E847D" w14:textId="77777777" w:rsidR="00F42DC5" w:rsidRPr="00510156" w:rsidRDefault="00F42DC5" w:rsidP="007811A1">
      <w:pPr>
        <w:rPr>
          <w:rFonts w:cs="Arial"/>
          <w:highlight w:val="yellow"/>
        </w:rPr>
      </w:pPr>
      <w:r w:rsidRPr="00510156">
        <w:rPr>
          <w:rFonts w:cs="Arial"/>
        </w:rPr>
        <w:t xml:space="preserve">Some stakeholders were against a phased approach to implementation, noting concerns about inconsistency, </w:t>
      </w:r>
      <w:proofErr w:type="gramStart"/>
      <w:r w:rsidRPr="00510156">
        <w:rPr>
          <w:rFonts w:cs="Arial"/>
        </w:rPr>
        <w:t>confusion</w:t>
      </w:r>
      <w:proofErr w:type="gramEnd"/>
      <w:r w:rsidRPr="00510156">
        <w:rPr>
          <w:rFonts w:cs="Arial"/>
        </w:rPr>
        <w:t xml:space="preserve"> and risks to children with potentially adverse outcomes. </w:t>
      </w:r>
    </w:p>
    <w:p w14:paraId="5B6D814E" w14:textId="77777777" w:rsidR="00F42DC5" w:rsidRPr="00510156" w:rsidRDefault="00F42DC5" w:rsidP="00DE50C5">
      <w:pPr>
        <w:spacing w:before="240"/>
        <w:rPr>
          <w:rFonts w:cs="Arial"/>
        </w:rPr>
      </w:pPr>
      <w:r w:rsidRPr="00510156">
        <w:rPr>
          <w:rFonts w:cs="Arial"/>
        </w:rPr>
        <w:t xml:space="preserve">Other stakeholders supported a phased approach. Generally, these stakeholders identified the risks to children, organisational and sector capacity and a sector’s current level of regulation and oversight as the key factors to consider in determining which sectors should be prioritised. </w:t>
      </w:r>
    </w:p>
    <w:p w14:paraId="13067BA2" w14:textId="77777777" w:rsidR="00F42DC5" w:rsidRPr="00510156" w:rsidRDefault="00F42DC5" w:rsidP="001468D0">
      <w:pPr>
        <w:spacing w:before="240"/>
        <w:rPr>
          <w:rFonts w:cs="Arial"/>
        </w:rPr>
      </w:pPr>
      <w:r w:rsidRPr="00510156">
        <w:rPr>
          <w:rFonts w:cs="Arial"/>
        </w:rPr>
        <w:t>However, there were differing views about how these factors should be assessed. That is, some stakeholders were in favour of prioritising sectors according to the level of risk to children inherent in the services they deliver, starting with the highest risk sectors. Others favoured prioritising sectors according to their current capacity and level of regulation and oversight. Most favoured starting with larger sectors and/or those that were funded or regulated by government, as in Victoria, although one stakeholder suggested starting with those organisations that were currently unregulated or under-regulated as these may pose a higher risk to children.</w:t>
      </w:r>
    </w:p>
    <w:p w14:paraId="7AC1B7B6" w14:textId="77777777" w:rsidR="00F42DC5" w:rsidRPr="0044264E" w:rsidRDefault="00F42DC5" w:rsidP="00F75821">
      <w:pPr>
        <w:pStyle w:val="Heading3"/>
        <w:spacing w:before="160"/>
      </w:pPr>
      <w:bookmarkStart w:id="17" w:name="_Toc139031318"/>
      <w:r w:rsidRPr="0044264E">
        <w:t>Oversight and regulation</w:t>
      </w:r>
      <w:bookmarkEnd w:id="17"/>
    </w:p>
    <w:p w14:paraId="74B1B45B" w14:textId="77777777" w:rsidR="00F42DC5" w:rsidRPr="00510156" w:rsidRDefault="00F42DC5" w:rsidP="00034176">
      <w:pPr>
        <w:rPr>
          <w:rFonts w:cs="Arial"/>
        </w:rPr>
      </w:pPr>
      <w:r w:rsidRPr="00510156">
        <w:rPr>
          <w:rFonts w:cs="Arial"/>
        </w:rPr>
        <w:t>Overall, stakeholders supported an approach to oversight and regulation that:</w:t>
      </w:r>
    </w:p>
    <w:p w14:paraId="6060EEFC" w14:textId="46DD7110" w:rsidR="00F42DC5" w:rsidRPr="00510156" w:rsidRDefault="00F42DC5" w:rsidP="006170BC">
      <w:pPr>
        <w:pStyle w:val="ListParagraph"/>
        <w:numPr>
          <w:ilvl w:val="0"/>
          <w:numId w:val="34"/>
        </w:numPr>
        <w:spacing w:before="0"/>
        <w:rPr>
          <w:rFonts w:cs="Arial"/>
        </w:rPr>
      </w:pPr>
      <w:r w:rsidRPr="00510156">
        <w:rPr>
          <w:rFonts w:cs="Arial"/>
        </w:rPr>
        <w:t xml:space="preserve">leverages existing regulatory </w:t>
      </w:r>
      <w:proofErr w:type="gramStart"/>
      <w:r w:rsidRPr="00510156">
        <w:rPr>
          <w:rFonts w:cs="Arial"/>
        </w:rPr>
        <w:t>frameworks</w:t>
      </w:r>
      <w:r w:rsidR="007E238D">
        <w:rPr>
          <w:rFonts w:cs="Arial"/>
        </w:rPr>
        <w:t>;</w:t>
      </w:r>
      <w:proofErr w:type="gramEnd"/>
      <w:r w:rsidRPr="00510156">
        <w:rPr>
          <w:rFonts w:cs="Arial"/>
        </w:rPr>
        <w:t xml:space="preserve"> </w:t>
      </w:r>
    </w:p>
    <w:p w14:paraId="01BD10FE" w14:textId="38473FC4" w:rsidR="00F42DC5" w:rsidRPr="00510156" w:rsidRDefault="00F42DC5" w:rsidP="006170BC">
      <w:pPr>
        <w:pStyle w:val="ListParagraph"/>
        <w:numPr>
          <w:ilvl w:val="0"/>
          <w:numId w:val="34"/>
        </w:numPr>
        <w:spacing w:before="0"/>
        <w:rPr>
          <w:rFonts w:cs="Arial"/>
        </w:rPr>
      </w:pPr>
      <w:r w:rsidRPr="00510156">
        <w:rPr>
          <w:rFonts w:cs="Arial"/>
        </w:rPr>
        <w:t>aligns with current requirements</w:t>
      </w:r>
      <w:r w:rsidR="007E238D">
        <w:rPr>
          <w:rFonts w:cs="Arial"/>
        </w:rPr>
        <w:t>;</w:t>
      </w:r>
      <w:r w:rsidRPr="00510156">
        <w:rPr>
          <w:rFonts w:cs="Arial"/>
        </w:rPr>
        <w:t xml:space="preserve"> and</w:t>
      </w:r>
    </w:p>
    <w:p w14:paraId="4D4192C6" w14:textId="77777777" w:rsidR="00F42DC5" w:rsidRPr="00510156" w:rsidRDefault="00F42DC5" w:rsidP="006170BC">
      <w:pPr>
        <w:pStyle w:val="ListParagraph"/>
        <w:numPr>
          <w:ilvl w:val="0"/>
          <w:numId w:val="34"/>
        </w:numPr>
        <w:spacing w:before="0"/>
        <w:rPr>
          <w:rFonts w:cs="Arial"/>
        </w:rPr>
      </w:pPr>
      <w:r w:rsidRPr="00510156">
        <w:rPr>
          <w:rFonts w:cs="Arial"/>
        </w:rPr>
        <w:t xml:space="preserve">features the oversight body collaborating with sector regulators to regulate the child safe standards, where there is an existing regulatory body. </w:t>
      </w:r>
    </w:p>
    <w:p w14:paraId="67A8A01A" w14:textId="77777777" w:rsidR="00F42DC5" w:rsidRPr="00510156" w:rsidRDefault="00F42DC5" w:rsidP="00C629A8">
      <w:pPr>
        <w:spacing w:after="80" w:line="240" w:lineRule="auto"/>
        <w:rPr>
          <w:rFonts w:cs="Arial"/>
        </w:rPr>
      </w:pPr>
      <w:r w:rsidRPr="00510156">
        <w:rPr>
          <w:rFonts w:cs="Arial"/>
        </w:rPr>
        <w:t xml:space="preserve">Stakeholders emphasised that such an approach was particularly important for reducing regulatory burden, </w:t>
      </w:r>
      <w:proofErr w:type="gramStart"/>
      <w:r w:rsidRPr="00510156">
        <w:rPr>
          <w:rFonts w:cs="Arial"/>
        </w:rPr>
        <w:t>duplication</w:t>
      </w:r>
      <w:proofErr w:type="gramEnd"/>
      <w:r w:rsidRPr="00510156">
        <w:rPr>
          <w:rFonts w:cs="Arial"/>
        </w:rPr>
        <w:t xml:space="preserve"> and confusion, as well as strengthening implementation of the standards. </w:t>
      </w:r>
    </w:p>
    <w:p w14:paraId="4B13050C" w14:textId="77777777" w:rsidR="00F42DC5" w:rsidRPr="00510156" w:rsidRDefault="00F42DC5" w:rsidP="00C629A8">
      <w:pPr>
        <w:spacing w:after="80" w:line="240" w:lineRule="auto"/>
        <w:rPr>
          <w:rFonts w:cs="Arial"/>
        </w:rPr>
      </w:pPr>
      <w:r w:rsidRPr="00510156">
        <w:rPr>
          <w:rFonts w:cs="Arial"/>
        </w:rPr>
        <w:t xml:space="preserve">We also heard from some stakeholders about the risks of formal co-regulatory approaches, namely the risks of gaps and duplication in oversight, with a need to ensure co-regulators are sufficiently resourced and that there is thorough consideration of existing regulatory landscapes. Others also clarified their position that peak bodies should not have a compliance role in such a model. </w:t>
      </w:r>
    </w:p>
    <w:p w14:paraId="33B58403" w14:textId="77777777" w:rsidR="00F42DC5" w:rsidRPr="00510156" w:rsidRDefault="00F42DC5" w:rsidP="000D464A">
      <w:pPr>
        <w:spacing w:line="240" w:lineRule="auto"/>
        <w:rPr>
          <w:rFonts w:cs="Arial"/>
        </w:rPr>
      </w:pPr>
      <w:r w:rsidRPr="00510156">
        <w:rPr>
          <w:rFonts w:cs="Arial"/>
        </w:rPr>
        <w:t>Other views expressed by stakeholders about oversight and regulation of the child safe standards included:</w:t>
      </w:r>
    </w:p>
    <w:p w14:paraId="55963B15" w14:textId="128FEE94" w:rsidR="00F42DC5" w:rsidRPr="00510156" w:rsidRDefault="00F42DC5" w:rsidP="006170BC">
      <w:pPr>
        <w:pStyle w:val="ListParagraph"/>
        <w:numPr>
          <w:ilvl w:val="0"/>
          <w:numId w:val="34"/>
        </w:numPr>
        <w:spacing w:before="0"/>
        <w:rPr>
          <w:rFonts w:cs="Arial"/>
        </w:rPr>
      </w:pPr>
      <w:r w:rsidRPr="00510156">
        <w:rPr>
          <w:rFonts w:cs="Arial"/>
        </w:rPr>
        <w:t xml:space="preserve">the need to balance consistency and flexibility in the way organisations are regulated, to accommodate the variable size and complexity of organisations and maximise regulatory </w:t>
      </w:r>
      <w:proofErr w:type="gramStart"/>
      <w:r w:rsidRPr="00510156">
        <w:rPr>
          <w:rFonts w:cs="Arial"/>
        </w:rPr>
        <w:t>efficiencies</w:t>
      </w:r>
      <w:r w:rsidR="001611EB">
        <w:rPr>
          <w:rFonts w:cs="Arial"/>
        </w:rPr>
        <w:t>;</w:t>
      </w:r>
      <w:proofErr w:type="gramEnd"/>
    </w:p>
    <w:p w14:paraId="7F658637" w14:textId="4DDEAB6B" w:rsidR="00F42DC5" w:rsidRPr="00510156" w:rsidRDefault="00F42DC5" w:rsidP="006170BC">
      <w:pPr>
        <w:pStyle w:val="ListParagraph"/>
        <w:numPr>
          <w:ilvl w:val="0"/>
          <w:numId w:val="34"/>
        </w:numPr>
        <w:spacing w:before="0"/>
        <w:rPr>
          <w:rFonts w:cs="Arial"/>
        </w:rPr>
      </w:pPr>
      <w:r w:rsidRPr="00510156">
        <w:rPr>
          <w:rFonts w:cs="Arial"/>
        </w:rPr>
        <w:t>that regulation must focus on creating child safe cultures, not tick-a-box compliance</w:t>
      </w:r>
      <w:r w:rsidR="001611EB">
        <w:rPr>
          <w:rFonts w:cs="Arial"/>
        </w:rPr>
        <w:t>; and</w:t>
      </w:r>
    </w:p>
    <w:p w14:paraId="74DAFA44" w14:textId="77777777" w:rsidR="00F42DC5" w:rsidRPr="00510156" w:rsidRDefault="00F42DC5" w:rsidP="006170BC">
      <w:pPr>
        <w:pStyle w:val="ListParagraph"/>
        <w:numPr>
          <w:ilvl w:val="0"/>
          <w:numId w:val="34"/>
        </w:numPr>
        <w:spacing w:before="0"/>
        <w:rPr>
          <w:rFonts w:cs="Arial"/>
        </w:rPr>
      </w:pPr>
      <w:r w:rsidRPr="00510156">
        <w:rPr>
          <w:rFonts w:cs="Arial"/>
        </w:rPr>
        <w:t>that consideration needs to be given to any unintended consequences of regulation.</w:t>
      </w:r>
    </w:p>
    <w:p w14:paraId="0FC00083" w14:textId="77777777" w:rsidR="00F42DC5" w:rsidRPr="0044264E" w:rsidRDefault="00F42DC5" w:rsidP="00F75821">
      <w:pPr>
        <w:pStyle w:val="Heading4"/>
        <w:spacing w:before="160"/>
        <w:rPr>
          <w:sz w:val="22"/>
          <w:szCs w:val="20"/>
        </w:rPr>
      </w:pPr>
      <w:r w:rsidRPr="0044264E">
        <w:rPr>
          <w:sz w:val="22"/>
          <w:szCs w:val="20"/>
        </w:rPr>
        <w:t>Voluntary versus mandatory compliance</w:t>
      </w:r>
    </w:p>
    <w:p w14:paraId="53E0542A" w14:textId="2C0C74FE" w:rsidR="00F42DC5" w:rsidRPr="00510156" w:rsidRDefault="00F42DC5" w:rsidP="002B09B0">
      <w:pPr>
        <w:rPr>
          <w:rFonts w:cs="Arial"/>
        </w:rPr>
      </w:pPr>
      <w:r w:rsidRPr="00510156">
        <w:rPr>
          <w:rFonts w:cs="Arial"/>
        </w:rPr>
        <w:t>Most stakeholders were in favour of a mandatory compliance model for Queensland, consistent with</w:t>
      </w:r>
      <w:r w:rsidR="001611EB">
        <w:rPr>
          <w:rFonts w:cs="Arial"/>
        </w:rPr>
        <w:t xml:space="preserve"> r</w:t>
      </w:r>
      <w:r w:rsidRPr="00510156">
        <w:rPr>
          <w:rFonts w:cs="Arial"/>
        </w:rPr>
        <w:t>ecommendation 6.8</w:t>
      </w:r>
      <w:r w:rsidR="001611EB">
        <w:rPr>
          <w:rFonts w:cs="Arial"/>
        </w:rPr>
        <w:t xml:space="preserve"> (Final Report)</w:t>
      </w:r>
      <w:r w:rsidRPr="00510156">
        <w:rPr>
          <w:rFonts w:cs="Arial"/>
        </w:rPr>
        <w:t xml:space="preserve"> from the Royal Commission. Key reasons for this were as follows.</w:t>
      </w:r>
    </w:p>
    <w:p w14:paraId="6009C066" w14:textId="75D7B681" w:rsidR="00F42DC5" w:rsidRPr="00510156" w:rsidRDefault="00F42DC5" w:rsidP="006170BC">
      <w:pPr>
        <w:pStyle w:val="ListParagraph"/>
        <w:numPr>
          <w:ilvl w:val="0"/>
          <w:numId w:val="39"/>
        </w:numPr>
        <w:spacing w:before="0"/>
        <w:rPr>
          <w:rFonts w:cs="Arial"/>
        </w:rPr>
      </w:pPr>
      <w:r w:rsidRPr="00510156">
        <w:rPr>
          <w:rFonts w:cs="Arial"/>
        </w:rPr>
        <w:t xml:space="preserve">Stakeholders agreed with the Royal Commission that </w:t>
      </w:r>
      <w:r w:rsidR="00BE5BDC">
        <w:rPr>
          <w:rFonts w:cs="Arial"/>
        </w:rPr>
        <w:t>‘</w:t>
      </w:r>
      <w:r w:rsidRPr="00510156">
        <w:rPr>
          <w:rFonts w:cs="Arial"/>
        </w:rPr>
        <w:t>the implementation of mandatory child safe standards would make it clear that child safety in institutions that engage in child-related work is not optional and would thus drive cultural change</w:t>
      </w:r>
      <w:r w:rsidR="00BE5BDC">
        <w:rPr>
          <w:rFonts w:cs="Arial"/>
        </w:rPr>
        <w:t>’</w:t>
      </w:r>
      <w:r w:rsidRPr="00510156">
        <w:rPr>
          <w:rFonts w:cs="Arial"/>
        </w:rPr>
        <w:t xml:space="preserve">. </w:t>
      </w:r>
    </w:p>
    <w:p w14:paraId="7126ED88" w14:textId="77777777" w:rsidR="00F42DC5" w:rsidRPr="00510156" w:rsidRDefault="00F42DC5" w:rsidP="006170BC">
      <w:pPr>
        <w:pStyle w:val="ListParagraph"/>
        <w:numPr>
          <w:ilvl w:val="0"/>
          <w:numId w:val="39"/>
        </w:numPr>
        <w:spacing w:before="0"/>
        <w:rPr>
          <w:rFonts w:cs="Arial"/>
        </w:rPr>
      </w:pPr>
      <w:r w:rsidRPr="00510156">
        <w:rPr>
          <w:rFonts w:cs="Arial"/>
        </w:rPr>
        <w:t>Stakeholders thought a mandatory compliance model would be the most effective in protecting children, noting the risks of non-compliance with a voluntary model.</w:t>
      </w:r>
    </w:p>
    <w:p w14:paraId="7D736A7F" w14:textId="77777777" w:rsidR="00F42DC5" w:rsidRPr="00510156" w:rsidRDefault="00F42DC5" w:rsidP="006170BC">
      <w:pPr>
        <w:pStyle w:val="ListParagraph"/>
        <w:numPr>
          <w:ilvl w:val="0"/>
          <w:numId w:val="39"/>
        </w:numPr>
        <w:spacing w:before="0"/>
        <w:rPr>
          <w:rFonts w:cs="Arial"/>
        </w:rPr>
      </w:pPr>
      <w:r w:rsidRPr="00510156">
        <w:rPr>
          <w:rFonts w:cs="Arial"/>
        </w:rPr>
        <w:t>Stakeholders thought a mandatory compliance model would ensure consistency in the application of child safe standards across different organisations and sectors.</w:t>
      </w:r>
    </w:p>
    <w:p w14:paraId="5A3973F0" w14:textId="1A197992" w:rsidR="001611EB" w:rsidRDefault="001611EB" w:rsidP="001611EB">
      <w:pPr>
        <w:pStyle w:val="ListParagraph"/>
        <w:numPr>
          <w:ilvl w:val="0"/>
          <w:numId w:val="39"/>
        </w:numPr>
        <w:spacing w:before="0"/>
        <w:rPr>
          <w:rFonts w:cs="Arial"/>
        </w:rPr>
      </w:pPr>
      <w:r w:rsidRPr="00510156">
        <w:rPr>
          <w:rFonts w:cs="Arial"/>
          <w:noProof/>
          <w:lang w:eastAsia="en-AU"/>
        </w:rPr>
        <mc:AlternateContent>
          <mc:Choice Requires="wps">
            <w:drawing>
              <wp:anchor distT="45720" distB="45720" distL="114300" distR="114300" simplePos="0" relativeHeight="251664384" behindDoc="0" locked="0" layoutInCell="1" allowOverlap="1" wp14:anchorId="51D42D02" wp14:editId="04FCD02F">
                <wp:simplePos x="0" y="0"/>
                <wp:positionH relativeFrom="margin">
                  <wp:align>right</wp:align>
                </wp:positionH>
                <wp:positionV relativeFrom="paragraph">
                  <wp:posOffset>525145</wp:posOffset>
                </wp:positionV>
                <wp:extent cx="5708650" cy="755015"/>
                <wp:effectExtent l="0" t="0" r="6350" b="6985"/>
                <wp:wrapSquare wrapText="bothSides"/>
                <wp:docPr id="23"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755015"/>
                        </a:xfrm>
                        <a:prstGeom prst="rect">
                          <a:avLst/>
                        </a:prstGeom>
                        <a:solidFill>
                          <a:srgbClr val="DCBAD9"/>
                        </a:solidFill>
                        <a:ln w="9525">
                          <a:noFill/>
                          <a:miter lim="800000"/>
                          <a:headEnd/>
                          <a:tailEnd/>
                        </a:ln>
                      </wps:spPr>
                      <wps:txbx>
                        <w:txbxContent>
                          <w:p w14:paraId="2A1CB6E9" w14:textId="51B80803" w:rsidR="00F42DC5" w:rsidRPr="008E55CA" w:rsidRDefault="00BE5BDC" w:rsidP="0037592E">
                            <w:pPr>
                              <w:spacing w:before="0"/>
                              <w:rPr>
                                <w:rFonts w:cs="Arial"/>
                                <w:i/>
                                <w:iCs/>
                                <w:color w:val="000000"/>
                                <w:sz w:val="20"/>
                                <w:szCs w:val="20"/>
                              </w:rPr>
                            </w:pPr>
                            <w:r>
                              <w:rPr>
                                <w:rFonts w:cs="Arial"/>
                                <w:i/>
                                <w:iCs/>
                                <w:color w:val="000000"/>
                                <w:sz w:val="20"/>
                                <w:szCs w:val="20"/>
                              </w:rPr>
                              <w:t>‘</w:t>
                            </w:r>
                            <w:r w:rsidR="00F42DC5" w:rsidRPr="008E55CA">
                              <w:rPr>
                                <w:rFonts w:cs="Arial"/>
                                <w:i/>
                                <w:iCs/>
                                <w:color w:val="000000"/>
                                <w:sz w:val="20"/>
                                <w:szCs w:val="20"/>
                              </w:rPr>
                              <w:t>A mandatory compliance model is preferable as it achieves consistency in the application of the standards across all sectors, increases the likelihood of creating a shared understanding of what a child safe organisation is and, in the longer term, achieves appropriate, positive cultural change across all relevant organisations.</w:t>
                            </w:r>
                            <w:r>
                              <w:rPr>
                                <w:rFonts w:cs="Arial"/>
                                <w:i/>
                                <w:iCs/>
                                <w:color w:val="000000"/>
                                <w:sz w:val="20"/>
                                <w:szCs w:val="20"/>
                              </w:rPr>
                              <w:t>’</w:t>
                            </w:r>
                            <w:r w:rsidR="00F42DC5" w:rsidRPr="008E55CA">
                              <w:rPr>
                                <w:rFonts w:cs="Arial"/>
                                <w:i/>
                                <w:iCs/>
                                <w:color w:val="000000"/>
                                <w:sz w:val="20"/>
                                <w:szCs w:val="20"/>
                              </w:rPr>
                              <w:t xml:space="preserve"> — Submission from a peak body in the education sector</w:t>
                            </w:r>
                          </w:p>
                          <w:p w14:paraId="2AA1DA05" w14:textId="77777777" w:rsidR="00F42DC5" w:rsidRPr="00C2224C" w:rsidRDefault="00F42DC5" w:rsidP="0037592E">
                            <w:pPr>
                              <w:spacing w:before="0"/>
                              <w:rPr>
                                <w:rFonts w:asciiTheme="majorHAnsi" w:hAnsiTheme="majorHAnsi" w:cstheme="majorHAnsi"/>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42D02" id="Text Box 23" o:spid="_x0000_s1029" type="#_x0000_t202" alt="&quot;&quot;" style="position:absolute;left:0;text-align:left;margin-left:398.3pt;margin-top:41.35pt;width:449.5pt;height:59.4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" fillcolor="#dcbad9" stroked="f">
                <v:textbox>
                  <w:txbxContent>
                    <w:p w14:paraId="2A1CB6E9" w14:textId="51B80803" w:rsidR="00F42DC5" w:rsidRPr="008E55CA" w:rsidRDefault="00BE5BDC" w:rsidP="0037592E">
                      <w:pPr>
                        <w:spacing w:before="0"/>
                        <w:rPr>
                          <w:rFonts w:cs="Arial"/>
                          <w:i/>
                          <w:iCs/>
                          <w:color w:val="000000"/>
                          <w:sz w:val="20"/>
                          <w:szCs w:val="20"/>
                        </w:rPr>
                      </w:pPr>
                      <w:r>
                        <w:rPr>
                          <w:rFonts w:cs="Arial"/>
                          <w:i/>
                          <w:iCs/>
                          <w:color w:val="000000"/>
                          <w:sz w:val="20"/>
                          <w:szCs w:val="20"/>
                        </w:rPr>
                        <w:t>‘</w:t>
                      </w:r>
                      <w:r w:rsidR="00F42DC5" w:rsidRPr="008E55CA">
                        <w:rPr>
                          <w:rFonts w:cs="Arial"/>
                          <w:i/>
                          <w:iCs/>
                          <w:color w:val="000000"/>
                          <w:sz w:val="20"/>
                          <w:szCs w:val="20"/>
                        </w:rPr>
                        <w:t>A mandatory compliance model is preferable as it achieves consistency in the application of the standards across all sectors, increases the likelihood of creating a shared understanding of what a child safe organisation is and, in the longer term, achieves appropriate, positive cultural change across all relevant organisations.</w:t>
                      </w:r>
                      <w:r>
                        <w:rPr>
                          <w:rFonts w:cs="Arial"/>
                          <w:i/>
                          <w:iCs/>
                          <w:color w:val="000000"/>
                          <w:sz w:val="20"/>
                          <w:szCs w:val="20"/>
                        </w:rPr>
                        <w:t>’</w:t>
                      </w:r>
                      <w:r w:rsidR="00F42DC5" w:rsidRPr="008E55CA">
                        <w:rPr>
                          <w:rFonts w:cs="Arial"/>
                          <w:i/>
                          <w:iCs/>
                          <w:color w:val="000000"/>
                          <w:sz w:val="20"/>
                          <w:szCs w:val="20"/>
                        </w:rPr>
                        <w:t xml:space="preserve"> — Submission from a peak body in the education sector</w:t>
                      </w:r>
                    </w:p>
                    <w:p w14:paraId="2AA1DA05" w14:textId="77777777" w:rsidR="00F42DC5" w:rsidRPr="00C2224C" w:rsidRDefault="00F42DC5" w:rsidP="0037592E">
                      <w:pPr>
                        <w:spacing w:before="0"/>
                        <w:rPr>
                          <w:rFonts w:asciiTheme="majorHAnsi" w:hAnsiTheme="majorHAnsi" w:cstheme="majorHAnsi"/>
                          <w:i/>
                          <w:iCs/>
                        </w:rPr>
                      </w:pPr>
                    </w:p>
                  </w:txbxContent>
                </v:textbox>
                <w10:wrap type="square" anchorx="margin"/>
              </v:shape>
            </w:pict>
          </mc:Fallback>
        </mc:AlternateContent>
      </w:r>
      <w:r w:rsidR="00F42DC5" w:rsidRPr="00510156">
        <w:rPr>
          <w:rFonts w:cs="Arial"/>
        </w:rPr>
        <w:t>Stakeholders noted a mandatory compliance model would ensure Queensland’s implementation of child safe standards is consistent with practice in other jurisdictions.</w:t>
      </w:r>
    </w:p>
    <w:p w14:paraId="00460EF2" w14:textId="77777777" w:rsidR="00F42DC5" w:rsidRPr="00510156" w:rsidRDefault="00F42DC5" w:rsidP="001611EB">
      <w:pPr>
        <w:spacing w:before="360" w:line="276" w:lineRule="auto"/>
        <w:rPr>
          <w:rFonts w:cs="Arial"/>
        </w:rPr>
      </w:pPr>
      <w:r w:rsidRPr="00510156">
        <w:rPr>
          <w:rFonts w:cs="Arial"/>
        </w:rPr>
        <w:t>Only one stakeholder expressed support for a voluntary compliance model. This stakeholder expressed concern that a mandatory compliance model would increase an already significant regulatory burden on organisations in the education sector.</w:t>
      </w:r>
    </w:p>
    <w:p w14:paraId="1AB804ED" w14:textId="77777777" w:rsidR="00F42DC5" w:rsidRPr="0044264E" w:rsidRDefault="00F42DC5" w:rsidP="00F75821">
      <w:pPr>
        <w:pStyle w:val="Heading4"/>
        <w:spacing w:before="160"/>
        <w:rPr>
          <w:sz w:val="22"/>
          <w:szCs w:val="20"/>
        </w:rPr>
      </w:pPr>
      <w:r w:rsidRPr="0044264E">
        <w:rPr>
          <w:sz w:val="22"/>
          <w:szCs w:val="20"/>
        </w:rPr>
        <w:t>Co-regulation – sharing regulatory responsibilities</w:t>
      </w:r>
    </w:p>
    <w:p w14:paraId="20A1B59E" w14:textId="77777777" w:rsidR="00F42DC5" w:rsidRPr="00510156" w:rsidRDefault="00F42DC5" w:rsidP="00FF4792">
      <w:pPr>
        <w:rPr>
          <w:rFonts w:cs="Arial"/>
        </w:rPr>
      </w:pPr>
      <w:r w:rsidRPr="00510156">
        <w:rPr>
          <w:rFonts w:cs="Arial"/>
        </w:rPr>
        <w:t>One option under a mandatory compliance model is a co-regulatory approach. A co-regulatory approach may involve oversight of the standards being shared between existing regulatory bodies. An oversight body could also delegate some of its functions to sector regulators (</w:t>
      </w:r>
      <w:proofErr w:type="gramStart"/>
      <w:r w:rsidRPr="00510156">
        <w:rPr>
          <w:rFonts w:cs="Arial"/>
        </w:rPr>
        <w:t>e.g.</w:t>
      </w:r>
      <w:proofErr w:type="gramEnd"/>
      <w:r w:rsidRPr="00510156">
        <w:rPr>
          <w:rFonts w:cs="Arial"/>
        </w:rPr>
        <w:t xml:space="preserve"> school registration authorities or accreditation bodies) to take advantage of existing regulatory regimes.</w:t>
      </w:r>
    </w:p>
    <w:p w14:paraId="76C13521" w14:textId="77777777" w:rsidR="00F42DC5" w:rsidRPr="00510156" w:rsidRDefault="00F42DC5" w:rsidP="00D70AA4">
      <w:pPr>
        <w:rPr>
          <w:rFonts w:cs="Arial"/>
        </w:rPr>
      </w:pPr>
      <w:r w:rsidRPr="00510156">
        <w:rPr>
          <w:rFonts w:cs="Arial"/>
        </w:rPr>
        <w:t xml:space="preserve">Stakeholders identified sectors with existing regulatory mechanisms that may be suitable to co-regulate the child safe standards. Some sectors were the subject of mixed views about the relevance of existing regulatory bodies. This difference of views highlights the need for detailed mapping of existing regulatory landscapes in the design of any regulatory system. </w:t>
      </w:r>
    </w:p>
    <w:p w14:paraId="6D201ECF" w14:textId="77777777" w:rsidR="00F42DC5" w:rsidRPr="00510156" w:rsidRDefault="00F42DC5" w:rsidP="00F75821">
      <w:pPr>
        <w:rPr>
          <w:rFonts w:cs="Arial"/>
        </w:rPr>
      </w:pPr>
      <w:r w:rsidRPr="00510156">
        <w:rPr>
          <w:rFonts w:cs="Arial"/>
        </w:rPr>
        <w:t xml:space="preserve">Where there were sectors identified as lacking regulation (for example, children’s sporting teams, dance groups and religious institutions), there was strong support for regulation to be implemented. </w:t>
      </w:r>
    </w:p>
    <w:p w14:paraId="044AD3BA" w14:textId="77777777" w:rsidR="00F42DC5" w:rsidRPr="0044264E" w:rsidRDefault="00F42DC5" w:rsidP="00F75821">
      <w:pPr>
        <w:pStyle w:val="Heading4"/>
        <w:spacing w:before="160"/>
        <w:rPr>
          <w:sz w:val="22"/>
          <w:szCs w:val="20"/>
        </w:rPr>
      </w:pPr>
      <w:r w:rsidRPr="0044264E">
        <w:rPr>
          <w:sz w:val="22"/>
          <w:szCs w:val="20"/>
        </w:rPr>
        <w:t>A staged approach to implementation</w:t>
      </w:r>
    </w:p>
    <w:p w14:paraId="45A94908" w14:textId="77777777" w:rsidR="00F42DC5" w:rsidRPr="00510156" w:rsidRDefault="00F42DC5" w:rsidP="00A53103">
      <w:pPr>
        <w:rPr>
          <w:rFonts w:cs="Arial"/>
        </w:rPr>
      </w:pPr>
      <w:r w:rsidRPr="00510156">
        <w:rPr>
          <w:rFonts w:cs="Arial"/>
        </w:rPr>
        <w:t>Most stakeholders supported a staged approach to implementing child safe standards, focusing first on awareness raising and capacity building before imposing regulation and oversight. Stakeholders believe this would ensure organisations are properly prepared to implement the standards and giving organisations the best chance of meeting regulatory expectations.</w:t>
      </w:r>
    </w:p>
    <w:p w14:paraId="0A63962B" w14:textId="77777777" w:rsidR="00F42DC5" w:rsidRPr="00510156" w:rsidRDefault="00F42DC5" w:rsidP="00A53103">
      <w:pPr>
        <w:rPr>
          <w:rFonts w:cs="Arial"/>
        </w:rPr>
      </w:pPr>
      <w:r w:rsidRPr="00510156">
        <w:rPr>
          <w:rFonts w:cs="Arial"/>
        </w:rPr>
        <w:t>Some stakeholders commented on what they saw as the key elements of capacity building under such an approach. These included:</w:t>
      </w:r>
    </w:p>
    <w:p w14:paraId="2984B66E" w14:textId="77777777" w:rsidR="00F42DC5" w:rsidRPr="00510156" w:rsidRDefault="00F42DC5" w:rsidP="006170BC">
      <w:pPr>
        <w:pStyle w:val="ListParagraph"/>
        <w:numPr>
          <w:ilvl w:val="0"/>
          <w:numId w:val="23"/>
        </w:numPr>
        <w:spacing w:before="0"/>
        <w:rPr>
          <w:rFonts w:cs="Arial"/>
        </w:rPr>
      </w:pPr>
      <w:r w:rsidRPr="00510156">
        <w:rPr>
          <w:rFonts w:cs="Arial"/>
        </w:rPr>
        <w:t>Taking an intelligence-led approach to capacity building activities and tailoring them to reflect an organisation’s/sector’s existing level of capacity.</w:t>
      </w:r>
    </w:p>
    <w:p w14:paraId="63576663" w14:textId="77777777" w:rsidR="00F42DC5" w:rsidRPr="00510156" w:rsidRDefault="00F42DC5" w:rsidP="006170BC">
      <w:pPr>
        <w:pStyle w:val="ListParagraph"/>
        <w:numPr>
          <w:ilvl w:val="0"/>
          <w:numId w:val="23"/>
        </w:numPr>
        <w:spacing w:before="0"/>
        <w:rPr>
          <w:rFonts w:cs="Arial"/>
        </w:rPr>
      </w:pPr>
      <w:r w:rsidRPr="00510156">
        <w:rPr>
          <w:rFonts w:cs="Arial"/>
        </w:rPr>
        <w:t>Developing comprehensive information and education resources, including self-assessment tools, template policies and procedures, and telephone helplines.</w:t>
      </w:r>
    </w:p>
    <w:p w14:paraId="2AFFC84C" w14:textId="77777777" w:rsidR="00F42DC5" w:rsidRPr="00510156" w:rsidRDefault="00F42DC5" w:rsidP="006170BC">
      <w:pPr>
        <w:pStyle w:val="ListParagraph"/>
        <w:numPr>
          <w:ilvl w:val="0"/>
          <w:numId w:val="23"/>
        </w:numPr>
        <w:spacing w:before="0"/>
        <w:rPr>
          <w:rFonts w:cs="Arial"/>
        </w:rPr>
      </w:pPr>
      <w:r w:rsidRPr="00510156">
        <w:rPr>
          <w:rFonts w:cs="Arial"/>
        </w:rPr>
        <w:t>Educating organisations with respect to culture, not just compliance, by focusing on the fundamental purpose of the standards.</w:t>
      </w:r>
    </w:p>
    <w:p w14:paraId="31B3C767" w14:textId="77777777" w:rsidR="00F42DC5" w:rsidRPr="0044264E" w:rsidRDefault="00F42DC5" w:rsidP="00BA33EA">
      <w:pPr>
        <w:pStyle w:val="Heading4"/>
        <w:rPr>
          <w:sz w:val="22"/>
          <w:szCs w:val="20"/>
        </w:rPr>
      </w:pPr>
      <w:r w:rsidRPr="0044264E">
        <w:rPr>
          <w:sz w:val="22"/>
          <w:szCs w:val="20"/>
        </w:rPr>
        <w:t xml:space="preserve">Risk-based regulation – targeting monitoring and compliance activities </w:t>
      </w:r>
    </w:p>
    <w:p w14:paraId="58F5924F" w14:textId="77777777" w:rsidR="00F42DC5" w:rsidRPr="00510156" w:rsidRDefault="00F42DC5" w:rsidP="00430794">
      <w:pPr>
        <w:rPr>
          <w:rFonts w:cs="Arial"/>
        </w:rPr>
      </w:pPr>
      <w:r w:rsidRPr="00510156">
        <w:rPr>
          <w:rFonts w:cs="Arial"/>
        </w:rPr>
        <w:t xml:space="preserve">Many stakeholders expressed their support for a responsive, risk-based approach to regulation, with the oversight body identifying areas of highest risk and focusing resources on those areas. Proportionate, risk-based responses were identified by many stakeholders as an important feature in this type of regulatory model.  </w:t>
      </w:r>
    </w:p>
    <w:p w14:paraId="5FFABD02" w14:textId="77777777" w:rsidR="00F42DC5" w:rsidRPr="00510156" w:rsidRDefault="00F42DC5" w:rsidP="00430794">
      <w:pPr>
        <w:rPr>
          <w:rFonts w:cs="Arial"/>
        </w:rPr>
      </w:pPr>
      <w:r w:rsidRPr="00510156">
        <w:rPr>
          <w:rFonts w:cs="Arial"/>
        </w:rPr>
        <w:t>Stakeholders suggested areas of highest risk could be identified in various ways, including by reviewing and analysing data, requiring organisations to report publicly on their implementation of the child safe standards, liaising with key stakeholders, and assessing organisational risks using a situational approach.</w:t>
      </w:r>
    </w:p>
    <w:p w14:paraId="3131ED8A" w14:textId="77777777" w:rsidR="00F42DC5" w:rsidRPr="00510156" w:rsidRDefault="00F42DC5" w:rsidP="00430794">
      <w:pPr>
        <w:rPr>
          <w:rFonts w:cs="Arial"/>
        </w:rPr>
      </w:pPr>
      <w:r w:rsidRPr="00510156">
        <w:rPr>
          <w:rFonts w:cs="Arial"/>
        </w:rPr>
        <w:t xml:space="preserve">We heard from two stakeholders who highlighted the need for the oversight body to engage with children and young people to appropriately target its monitoring and compliance activities. </w:t>
      </w:r>
    </w:p>
    <w:p w14:paraId="63728B9E" w14:textId="77777777" w:rsidR="00F42DC5" w:rsidRPr="00510156" w:rsidRDefault="00F42DC5" w:rsidP="00430794">
      <w:pPr>
        <w:rPr>
          <w:rFonts w:cs="Arial"/>
        </w:rPr>
      </w:pPr>
      <w:r w:rsidRPr="00510156">
        <w:rPr>
          <w:rFonts w:cs="Arial"/>
        </w:rPr>
        <w:t xml:space="preserve">One stakeholder noted there is also a need to bear in mind any pitfalls of a risk-based approach, including ensuring that areas of perceived lower risk are not neglected by the oversight body and that the focus is not just on known risks and on ‘repeat offender’ organisations. </w:t>
      </w:r>
    </w:p>
    <w:p w14:paraId="3C6306FD" w14:textId="77777777" w:rsidR="00F42DC5" w:rsidRPr="0044264E" w:rsidRDefault="00F42DC5" w:rsidP="00F75821">
      <w:pPr>
        <w:pStyle w:val="Heading4"/>
        <w:spacing w:before="160"/>
        <w:rPr>
          <w:sz w:val="22"/>
          <w:szCs w:val="20"/>
        </w:rPr>
      </w:pPr>
      <w:r w:rsidRPr="0044264E">
        <w:rPr>
          <w:sz w:val="22"/>
          <w:szCs w:val="20"/>
        </w:rPr>
        <w:t>Monitoring and compliance powers</w:t>
      </w:r>
    </w:p>
    <w:p w14:paraId="3E0FE28A" w14:textId="77777777" w:rsidR="00F42DC5" w:rsidRPr="00510156" w:rsidRDefault="00F42DC5" w:rsidP="00AA0B13">
      <w:pPr>
        <w:rPr>
          <w:rFonts w:cs="Arial"/>
        </w:rPr>
      </w:pPr>
      <w:bookmarkStart w:id="18" w:name="_Toc76044997"/>
      <w:bookmarkStart w:id="19" w:name="_Toc76110462"/>
      <w:bookmarkStart w:id="20" w:name="_Toc76128787"/>
      <w:r w:rsidRPr="00510156">
        <w:rPr>
          <w:rFonts w:cs="Arial"/>
        </w:rPr>
        <w:t>Stakeholders supported oversight bodies adopting a supportive, rather than punitive, approach to promoting compliance with the child safe standards. This would include a focus on education and continual service improvement, helping organisations to learn from instances of non-compliance.</w:t>
      </w:r>
      <w:bookmarkEnd w:id="18"/>
      <w:bookmarkEnd w:id="19"/>
      <w:bookmarkEnd w:id="20"/>
    </w:p>
    <w:p w14:paraId="02729EAE" w14:textId="77777777" w:rsidR="00F42DC5" w:rsidRPr="00510156" w:rsidRDefault="00F42DC5" w:rsidP="00075230">
      <w:pPr>
        <w:rPr>
          <w:rFonts w:cs="Arial"/>
        </w:rPr>
      </w:pPr>
      <w:r w:rsidRPr="00510156">
        <w:rPr>
          <w:rFonts w:cs="Arial"/>
        </w:rPr>
        <w:t>Stakeholders noted the importance of external compliance monitoring and were generally supportive of oversight bodies having a range of monitoring and enforcement powers consistent with those identified in the consultation paper (p. 15). Of these, stakeholders particularly noted their support for oversight bodies having the power to:</w:t>
      </w:r>
    </w:p>
    <w:p w14:paraId="023E24D3" w14:textId="5CA621DD" w:rsidR="00F42DC5" w:rsidRPr="00510156" w:rsidRDefault="00F42DC5" w:rsidP="006170BC">
      <w:pPr>
        <w:pStyle w:val="ListParagraph"/>
        <w:numPr>
          <w:ilvl w:val="0"/>
          <w:numId w:val="35"/>
        </w:numPr>
        <w:spacing w:before="0"/>
        <w:rPr>
          <w:rFonts w:cs="Arial"/>
        </w:rPr>
      </w:pPr>
      <w:r w:rsidRPr="00510156">
        <w:rPr>
          <w:rFonts w:cs="Arial"/>
        </w:rPr>
        <w:t xml:space="preserve">request (and share) </w:t>
      </w:r>
      <w:proofErr w:type="gramStart"/>
      <w:r w:rsidRPr="00510156">
        <w:rPr>
          <w:rFonts w:cs="Arial"/>
        </w:rPr>
        <w:t>information</w:t>
      </w:r>
      <w:r w:rsidR="001611EB">
        <w:rPr>
          <w:rFonts w:cs="Arial"/>
        </w:rPr>
        <w:t>;</w:t>
      </w:r>
      <w:proofErr w:type="gramEnd"/>
    </w:p>
    <w:p w14:paraId="25175B31" w14:textId="6C6DF92B" w:rsidR="00F42DC5" w:rsidRPr="00510156" w:rsidRDefault="00F42DC5" w:rsidP="006170BC">
      <w:pPr>
        <w:pStyle w:val="ListParagraph"/>
        <w:numPr>
          <w:ilvl w:val="0"/>
          <w:numId w:val="35"/>
        </w:numPr>
        <w:spacing w:before="0"/>
        <w:rPr>
          <w:rFonts w:cs="Arial"/>
        </w:rPr>
      </w:pPr>
      <w:r w:rsidRPr="00510156">
        <w:rPr>
          <w:rFonts w:cs="Arial"/>
        </w:rPr>
        <w:t>undertake audits (although one stakeholder expressed doubts about the utility of these</w:t>
      </w:r>
      <w:proofErr w:type="gramStart"/>
      <w:r w:rsidRPr="00510156">
        <w:rPr>
          <w:rFonts w:cs="Arial"/>
        </w:rPr>
        <w:t>)</w:t>
      </w:r>
      <w:r w:rsidR="001611EB">
        <w:rPr>
          <w:rFonts w:cs="Arial"/>
        </w:rPr>
        <w:t>;</w:t>
      </w:r>
      <w:proofErr w:type="gramEnd"/>
    </w:p>
    <w:p w14:paraId="0C123B8B" w14:textId="51FCD750" w:rsidR="00F42DC5" w:rsidRPr="00510156" w:rsidRDefault="00F42DC5" w:rsidP="006170BC">
      <w:pPr>
        <w:pStyle w:val="ListParagraph"/>
        <w:numPr>
          <w:ilvl w:val="0"/>
          <w:numId w:val="35"/>
        </w:numPr>
        <w:spacing w:before="0"/>
        <w:rPr>
          <w:rFonts w:cs="Arial"/>
        </w:rPr>
      </w:pPr>
      <w:r w:rsidRPr="00510156">
        <w:rPr>
          <w:rFonts w:cs="Arial"/>
        </w:rPr>
        <w:t xml:space="preserve">undertake own motion </w:t>
      </w:r>
      <w:proofErr w:type="gramStart"/>
      <w:r w:rsidRPr="00510156">
        <w:rPr>
          <w:rFonts w:cs="Arial"/>
        </w:rPr>
        <w:t>investigations</w:t>
      </w:r>
      <w:r w:rsidR="001611EB">
        <w:rPr>
          <w:rFonts w:cs="Arial"/>
        </w:rPr>
        <w:t>;</w:t>
      </w:r>
      <w:proofErr w:type="gramEnd"/>
    </w:p>
    <w:p w14:paraId="3283000A" w14:textId="6BDCF918" w:rsidR="00F42DC5" w:rsidRPr="00510156" w:rsidRDefault="00F42DC5" w:rsidP="006170BC">
      <w:pPr>
        <w:pStyle w:val="ListParagraph"/>
        <w:numPr>
          <w:ilvl w:val="0"/>
          <w:numId w:val="35"/>
        </w:numPr>
        <w:spacing w:before="0"/>
        <w:rPr>
          <w:rFonts w:cs="Arial"/>
        </w:rPr>
      </w:pPr>
      <w:r w:rsidRPr="00510156">
        <w:rPr>
          <w:rFonts w:cs="Arial"/>
        </w:rPr>
        <w:t xml:space="preserve">make </w:t>
      </w:r>
      <w:proofErr w:type="gramStart"/>
      <w:r w:rsidRPr="00510156">
        <w:rPr>
          <w:rFonts w:cs="Arial"/>
        </w:rPr>
        <w:t>recommendations</w:t>
      </w:r>
      <w:r w:rsidR="001611EB">
        <w:rPr>
          <w:rFonts w:cs="Arial"/>
        </w:rPr>
        <w:t>;</w:t>
      </w:r>
      <w:proofErr w:type="gramEnd"/>
    </w:p>
    <w:p w14:paraId="66A5507A" w14:textId="39870307" w:rsidR="00F42DC5" w:rsidRPr="00510156" w:rsidRDefault="00F42DC5" w:rsidP="006170BC">
      <w:pPr>
        <w:pStyle w:val="ListParagraph"/>
        <w:numPr>
          <w:ilvl w:val="0"/>
          <w:numId w:val="35"/>
        </w:numPr>
        <w:spacing w:before="0"/>
        <w:rPr>
          <w:rFonts w:cs="Arial"/>
        </w:rPr>
      </w:pPr>
      <w:r w:rsidRPr="00510156">
        <w:rPr>
          <w:rFonts w:cs="Arial"/>
        </w:rPr>
        <w:t>require or undertake public reporting, including maintaining a public register of non-compliant organisations (although two stakeholders noted some opposition or risks to this)</w:t>
      </w:r>
      <w:r w:rsidR="001611EB">
        <w:rPr>
          <w:rFonts w:cs="Arial"/>
        </w:rPr>
        <w:t>; and</w:t>
      </w:r>
    </w:p>
    <w:p w14:paraId="6F0D5825" w14:textId="77777777" w:rsidR="00F42DC5" w:rsidRPr="00510156" w:rsidRDefault="00F42DC5" w:rsidP="006170BC">
      <w:pPr>
        <w:pStyle w:val="ListParagraph"/>
        <w:numPr>
          <w:ilvl w:val="0"/>
          <w:numId w:val="35"/>
        </w:numPr>
        <w:spacing w:before="0"/>
        <w:rPr>
          <w:rFonts w:cs="Arial"/>
        </w:rPr>
      </w:pPr>
      <w:r w:rsidRPr="00510156">
        <w:rPr>
          <w:rFonts w:cs="Arial"/>
        </w:rPr>
        <w:t xml:space="preserve">undertake enforcement actions, including issuing breach or compliance notices, applying financial penalties and instigating criminal or civil proceedings or court orders for serious failures (although one stakeholder noted some opposition to financial penalties). </w:t>
      </w:r>
    </w:p>
    <w:p w14:paraId="6DFB7EFF" w14:textId="77777777" w:rsidR="00F42DC5" w:rsidRPr="00510156" w:rsidRDefault="00F42DC5" w:rsidP="002033C6">
      <w:pPr>
        <w:rPr>
          <w:rFonts w:cs="Arial"/>
        </w:rPr>
      </w:pPr>
      <w:r w:rsidRPr="00510156">
        <w:rPr>
          <w:rFonts w:cs="Arial"/>
        </w:rPr>
        <w:t>Other powers or functions stakeholders suggested were important for oversight bodies to have included those to:</w:t>
      </w:r>
    </w:p>
    <w:p w14:paraId="6443EAB4" w14:textId="41E8BF24" w:rsidR="00F42DC5" w:rsidRPr="00510156" w:rsidRDefault="00F42DC5" w:rsidP="001611EB">
      <w:pPr>
        <w:pStyle w:val="ListParagraph"/>
        <w:numPr>
          <w:ilvl w:val="0"/>
          <w:numId w:val="35"/>
        </w:numPr>
        <w:spacing w:before="0"/>
        <w:rPr>
          <w:rFonts w:cs="Arial"/>
        </w:rPr>
      </w:pPr>
      <w:r w:rsidRPr="00510156">
        <w:rPr>
          <w:rFonts w:cs="Arial"/>
        </w:rPr>
        <w:t xml:space="preserve">receive complaints about organisations’ compliance with the child safe </w:t>
      </w:r>
      <w:proofErr w:type="gramStart"/>
      <w:r w:rsidRPr="00510156">
        <w:rPr>
          <w:rFonts w:cs="Arial"/>
        </w:rPr>
        <w:t>standards</w:t>
      </w:r>
      <w:r w:rsidR="001611EB">
        <w:rPr>
          <w:rFonts w:cs="Arial"/>
        </w:rPr>
        <w:t>;</w:t>
      </w:r>
      <w:proofErr w:type="gramEnd"/>
      <w:r w:rsidR="001611EB">
        <w:rPr>
          <w:rFonts w:cs="Arial"/>
        </w:rPr>
        <w:t xml:space="preserve"> </w:t>
      </w:r>
    </w:p>
    <w:p w14:paraId="1C8FF527" w14:textId="06A45E8F" w:rsidR="00F42DC5" w:rsidRPr="00510156" w:rsidRDefault="00F42DC5" w:rsidP="001611EB">
      <w:pPr>
        <w:pStyle w:val="ListParagraph"/>
        <w:numPr>
          <w:ilvl w:val="0"/>
          <w:numId w:val="35"/>
        </w:numPr>
        <w:spacing w:before="0"/>
        <w:rPr>
          <w:rFonts w:cs="Arial"/>
        </w:rPr>
      </w:pPr>
      <w:r w:rsidRPr="00510156">
        <w:rPr>
          <w:rFonts w:cs="Arial"/>
        </w:rPr>
        <w:t>consult with children and young people about organisations’ compliance with the child safe standards</w:t>
      </w:r>
      <w:r w:rsidR="001611EB">
        <w:rPr>
          <w:rFonts w:cs="Arial"/>
        </w:rPr>
        <w:t>; and</w:t>
      </w:r>
    </w:p>
    <w:p w14:paraId="59BC9303" w14:textId="77777777" w:rsidR="00F42DC5" w:rsidRPr="00510156" w:rsidRDefault="00F42DC5" w:rsidP="001611EB">
      <w:pPr>
        <w:pStyle w:val="ListParagraph"/>
        <w:numPr>
          <w:ilvl w:val="0"/>
          <w:numId w:val="35"/>
        </w:numPr>
        <w:spacing w:before="0"/>
        <w:rPr>
          <w:rFonts w:cs="Arial"/>
        </w:rPr>
      </w:pPr>
      <w:r w:rsidRPr="00510156">
        <w:rPr>
          <w:rFonts w:cs="Arial"/>
        </w:rPr>
        <w:t xml:space="preserve">provide training, </w:t>
      </w:r>
      <w:proofErr w:type="gramStart"/>
      <w:r w:rsidRPr="00510156">
        <w:rPr>
          <w:rFonts w:cs="Arial"/>
        </w:rPr>
        <w:t>education</w:t>
      </w:r>
      <w:proofErr w:type="gramEnd"/>
      <w:r w:rsidRPr="00510156">
        <w:rPr>
          <w:rFonts w:cs="Arial"/>
        </w:rPr>
        <w:t xml:space="preserve"> and guidance to help organisations comply with the child safe standards.</w:t>
      </w:r>
    </w:p>
    <w:p w14:paraId="3260BC9F" w14:textId="77777777" w:rsidR="00F42DC5" w:rsidRPr="00510156" w:rsidRDefault="00F42DC5" w:rsidP="002033C6">
      <w:pPr>
        <w:rPr>
          <w:rFonts w:cs="Arial"/>
        </w:rPr>
      </w:pPr>
      <w:r w:rsidRPr="00510156">
        <w:rPr>
          <w:rFonts w:cs="Arial"/>
        </w:rPr>
        <w:t>Two stakeholders also highlighted the importance of internal compliance monitoring by organisations.</w:t>
      </w:r>
    </w:p>
    <w:p w14:paraId="4430F422" w14:textId="77777777" w:rsidR="00F42DC5" w:rsidRPr="00510156" w:rsidRDefault="00F42DC5" w:rsidP="00AA0B13">
      <w:pPr>
        <w:rPr>
          <w:rFonts w:cs="Arial"/>
        </w:rPr>
      </w:pPr>
      <w:r w:rsidRPr="00510156">
        <w:rPr>
          <w:rFonts w:cs="Arial"/>
        </w:rPr>
        <w:t xml:space="preserve">Stakeholders had mixed views about the appropriateness of using funding contracts in monitoring and enforcement of the child safe standards. Some stakeholders suggested the standards should be built into funding contracts, with the option to withdraw funding reserved for serious instances of non-compliance, while other stakeholders strongly opposed funding contracts being used as a compliance tool (given risks of inequity and ineffectiveness in achieving child safe cultural change).  </w:t>
      </w:r>
    </w:p>
    <w:p w14:paraId="2512840F" w14:textId="77777777" w:rsidR="00F42DC5" w:rsidRPr="0044264E" w:rsidRDefault="00F42DC5" w:rsidP="00F75821">
      <w:pPr>
        <w:pStyle w:val="Heading3"/>
        <w:spacing w:before="160"/>
      </w:pPr>
      <w:bookmarkStart w:id="21" w:name="_Toc139031319"/>
      <w:r w:rsidRPr="0044264E">
        <w:t>Organisational preparedness</w:t>
      </w:r>
      <w:bookmarkEnd w:id="21"/>
    </w:p>
    <w:p w14:paraId="526106C5" w14:textId="77777777" w:rsidR="00F42DC5" w:rsidRPr="0044264E" w:rsidRDefault="00F42DC5" w:rsidP="00F75821">
      <w:pPr>
        <w:pStyle w:val="Heading4"/>
        <w:spacing w:before="160"/>
        <w:rPr>
          <w:sz w:val="22"/>
          <w:szCs w:val="20"/>
        </w:rPr>
      </w:pPr>
      <w:r w:rsidRPr="0044264E">
        <w:rPr>
          <w:sz w:val="22"/>
          <w:szCs w:val="20"/>
        </w:rPr>
        <w:t>How prepared are organisations to implement the child safe standards</w:t>
      </w:r>
    </w:p>
    <w:p w14:paraId="6F4D8CCE" w14:textId="77777777" w:rsidR="00F42DC5" w:rsidRPr="00510156" w:rsidRDefault="00F42DC5" w:rsidP="00E44213">
      <w:pPr>
        <w:spacing w:before="0"/>
        <w:rPr>
          <w:rFonts w:cs="Arial"/>
        </w:rPr>
      </w:pPr>
      <w:r w:rsidRPr="00510156">
        <w:rPr>
          <w:rFonts w:cs="Arial"/>
        </w:rPr>
        <w:t>Most stakeholders said they were ‘somewhat’ or ‘very’ prepared to implement the child safe standards in their organisation or sector. This included in relation to education services for children; religious institutions; sporting and recreation groups; and health services for children. Many of these stakeholders noted they have been undertaking work that aligns with the child safe standards/National Principles for some time now.</w:t>
      </w:r>
    </w:p>
    <w:p w14:paraId="0D1FA17E" w14:textId="77777777" w:rsidR="00F42DC5" w:rsidRPr="00510156" w:rsidRDefault="00F42DC5" w:rsidP="00F75821">
      <w:pPr>
        <w:rPr>
          <w:rFonts w:cs="Arial"/>
          <w:b/>
          <w:bCs/>
        </w:rPr>
      </w:pPr>
      <w:r w:rsidRPr="00510156">
        <w:rPr>
          <w:rFonts w:cs="Arial"/>
          <w:b/>
          <w:bCs/>
        </w:rPr>
        <w:t>How prepared is your organisation or sector to implement the child safe standards?</w:t>
      </w:r>
    </w:p>
    <w:p w14:paraId="11830C8F" w14:textId="77777777" w:rsidR="00F42DC5" w:rsidRPr="00510156" w:rsidRDefault="00F42DC5" w:rsidP="00CF7931">
      <w:pPr>
        <w:jc w:val="center"/>
        <w:rPr>
          <w:rFonts w:cs="Arial"/>
          <w:highlight w:val="yellow"/>
        </w:rPr>
      </w:pPr>
      <w:r w:rsidRPr="00510156">
        <w:rPr>
          <w:rFonts w:cs="Arial"/>
          <w:noProof/>
          <w:lang w:eastAsia="en-AU"/>
        </w:rPr>
        <mc:AlternateContent>
          <mc:Choice Requires="wpg">
            <w:drawing>
              <wp:anchor distT="0" distB="0" distL="114300" distR="114300" simplePos="0" relativeHeight="251666432" behindDoc="0" locked="0" layoutInCell="1" allowOverlap="1" wp14:anchorId="5B99E11F" wp14:editId="65FE627E">
                <wp:simplePos x="0" y="0"/>
                <wp:positionH relativeFrom="column">
                  <wp:posOffset>1892410</wp:posOffset>
                </wp:positionH>
                <wp:positionV relativeFrom="paragraph">
                  <wp:posOffset>367140</wp:posOffset>
                </wp:positionV>
                <wp:extent cx="1876590" cy="1455088"/>
                <wp:effectExtent l="0" t="0" r="0" b="0"/>
                <wp:wrapNone/>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76590" cy="1455088"/>
                          <a:chOff x="87464" y="-87464"/>
                          <a:chExt cx="1876590" cy="1455088"/>
                        </a:xfrm>
                      </wpg:grpSpPr>
                      <wps:wsp>
                        <wps:cNvPr id="36" name="TextBox 2"/>
                        <wps:cNvSpPr txBox="1"/>
                        <wps:spPr>
                          <a:xfrm>
                            <a:off x="182879" y="747422"/>
                            <a:ext cx="1781175" cy="62020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C942E97" w14:textId="77777777" w:rsidR="00F42DC5" w:rsidRPr="008E55CA" w:rsidRDefault="00F42DC5" w:rsidP="00E67525">
                              <w:pPr>
                                <w:jc w:val="center"/>
                                <w:rPr>
                                  <w:rFonts w:cs="Arial"/>
                                  <w:color w:val="000000" w:themeColor="text1"/>
                                  <w:sz w:val="16"/>
                                  <w:szCs w:val="16"/>
                                </w:rPr>
                              </w:pPr>
                              <w:r w:rsidRPr="008E55CA">
                                <w:rPr>
                                  <w:rFonts w:cs="Arial"/>
                                  <w:color w:val="000000" w:themeColor="text1"/>
                                  <w:sz w:val="16"/>
                                  <w:szCs w:val="16"/>
                                </w:rPr>
                                <w:t>Somewhat or very prepared</w:t>
                              </w:r>
                            </w:p>
                            <w:p w14:paraId="2BCC211C" w14:textId="77777777" w:rsidR="00F42DC5" w:rsidRPr="008E55CA" w:rsidRDefault="00F42DC5" w:rsidP="00E67525">
                              <w:pPr>
                                <w:jc w:val="center"/>
                                <w:textAlignment w:val="baseline"/>
                                <w:rPr>
                                  <w:rFonts w:cs="Arial"/>
                                  <w:color w:val="000000" w:themeColor="text1"/>
                                  <w:sz w:val="16"/>
                                  <w:szCs w:val="16"/>
                                </w:rPr>
                              </w:pPr>
                              <w:r w:rsidRPr="008E55CA">
                                <w:rPr>
                                  <w:rFonts w:cs="Arial"/>
                                  <w:color w:val="000000" w:themeColor="text1"/>
                                  <w:sz w:val="16"/>
                                  <w:szCs w:val="16"/>
                                </w:rPr>
                                <w:t>84%</w:t>
                              </w:r>
                            </w:p>
                          </w:txbxContent>
                        </wps:txbx>
                        <wps:bodyPr vertOverflow="clip" horzOverflow="clip" wrap="square" rtlCol="0" anchor="t">
                          <a:noAutofit/>
                        </wps:bodyPr>
                      </wps:wsp>
                      <wps:wsp>
                        <wps:cNvPr id="37" name="TextBox 3"/>
                        <wps:cNvSpPr txBox="1"/>
                        <wps:spPr>
                          <a:xfrm>
                            <a:off x="87464" y="-87464"/>
                            <a:ext cx="1280160" cy="57936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EB22960" w14:textId="77777777" w:rsidR="00F42DC5" w:rsidRPr="008E55CA" w:rsidRDefault="00F42DC5" w:rsidP="00E67525">
                              <w:pPr>
                                <w:spacing w:line="240" w:lineRule="auto"/>
                                <w:jc w:val="center"/>
                                <w:rPr>
                                  <w:rFonts w:cs="Arial"/>
                                  <w:color w:val="000000" w:themeColor="text1"/>
                                  <w:sz w:val="16"/>
                                  <w:szCs w:val="16"/>
                                </w:rPr>
                              </w:pPr>
                              <w:r w:rsidRPr="008E55CA">
                                <w:rPr>
                                  <w:rFonts w:cs="Arial"/>
                                  <w:color w:val="000000" w:themeColor="text1"/>
                                  <w:sz w:val="16"/>
                                  <w:szCs w:val="16"/>
                                </w:rPr>
                                <w:t xml:space="preserve">Unsure/varies </w:t>
                              </w:r>
                            </w:p>
                            <w:p w14:paraId="03EA14E8" w14:textId="77777777" w:rsidR="00F42DC5" w:rsidRPr="008E55CA" w:rsidRDefault="00F42DC5" w:rsidP="00E67525">
                              <w:pPr>
                                <w:jc w:val="center"/>
                                <w:textAlignment w:val="baseline"/>
                                <w:rPr>
                                  <w:rFonts w:cs="Arial"/>
                                  <w:color w:val="000000" w:themeColor="text1"/>
                                  <w:sz w:val="16"/>
                                  <w:szCs w:val="16"/>
                                </w:rPr>
                              </w:pPr>
                              <w:r w:rsidRPr="008E55CA">
                                <w:rPr>
                                  <w:rFonts w:cs="Arial"/>
                                  <w:color w:val="000000" w:themeColor="text1"/>
                                  <w:sz w:val="16"/>
                                  <w:szCs w:val="16"/>
                                </w:rPr>
                                <w:t>16%</w:t>
                              </w:r>
                            </w:p>
                          </w:txbxContent>
                        </wps:txbx>
                        <wps:bodyPr vertOverflow="clip" horzOverflow="clip"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B99E11F" id="Group 39" o:spid="_x0000_s1030" alt="&quot;&quot;" style="position:absolute;left:0;text-align:left;margin-left:149pt;margin-top:28.9pt;width:147.75pt;height:114.55pt;z-index:251666432;mso-width-relative:margin;mso-height-relative:margin" coordorigin="874,-874" coordsize="18765,1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">
                <v:shape id="TextBox 2" o:spid="_x0000_s1031" type="#_x0000_t202" style="position:absolute;left:1828;top:7474;width:17812;height:6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0C942E97" w14:textId="77777777" w:rsidR="00F42DC5" w:rsidRPr="008E55CA" w:rsidRDefault="00F42DC5" w:rsidP="00E67525">
                        <w:pPr>
                          <w:jc w:val="center"/>
                          <w:rPr>
                            <w:rFonts w:cs="Arial"/>
                            <w:color w:val="000000" w:themeColor="text1"/>
                            <w:sz w:val="16"/>
                            <w:szCs w:val="16"/>
                          </w:rPr>
                        </w:pPr>
                        <w:r w:rsidRPr="008E55CA">
                          <w:rPr>
                            <w:rFonts w:cs="Arial"/>
                            <w:color w:val="000000" w:themeColor="text1"/>
                            <w:sz w:val="16"/>
                            <w:szCs w:val="16"/>
                          </w:rPr>
                          <w:t>Somewhat or very prepared</w:t>
                        </w:r>
                      </w:p>
                      <w:p w14:paraId="2BCC211C" w14:textId="77777777" w:rsidR="00F42DC5" w:rsidRPr="008E55CA" w:rsidRDefault="00F42DC5" w:rsidP="00E67525">
                        <w:pPr>
                          <w:jc w:val="center"/>
                          <w:textAlignment w:val="baseline"/>
                          <w:rPr>
                            <w:rFonts w:cs="Arial"/>
                            <w:color w:val="000000" w:themeColor="text1"/>
                            <w:sz w:val="16"/>
                            <w:szCs w:val="16"/>
                          </w:rPr>
                        </w:pPr>
                        <w:r w:rsidRPr="008E55CA">
                          <w:rPr>
                            <w:rFonts w:cs="Arial"/>
                            <w:color w:val="000000" w:themeColor="text1"/>
                            <w:sz w:val="16"/>
                            <w:szCs w:val="16"/>
                          </w:rPr>
                          <w:t>84%</w:t>
                        </w:r>
                      </w:p>
                    </w:txbxContent>
                  </v:textbox>
                </v:shape>
                <v:shape id="TextBox 3" o:spid="_x0000_s1032" type="#_x0000_t202" style="position:absolute;left:874;top:-874;width:12802;height: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EB22960" w14:textId="77777777" w:rsidR="00F42DC5" w:rsidRPr="008E55CA" w:rsidRDefault="00F42DC5" w:rsidP="00E67525">
                        <w:pPr>
                          <w:spacing w:line="240" w:lineRule="auto"/>
                          <w:jc w:val="center"/>
                          <w:rPr>
                            <w:rFonts w:cs="Arial"/>
                            <w:color w:val="000000" w:themeColor="text1"/>
                            <w:sz w:val="16"/>
                            <w:szCs w:val="16"/>
                          </w:rPr>
                        </w:pPr>
                        <w:r w:rsidRPr="008E55CA">
                          <w:rPr>
                            <w:rFonts w:cs="Arial"/>
                            <w:color w:val="000000" w:themeColor="text1"/>
                            <w:sz w:val="16"/>
                            <w:szCs w:val="16"/>
                          </w:rPr>
                          <w:t xml:space="preserve">Unsure/varies </w:t>
                        </w:r>
                      </w:p>
                      <w:p w14:paraId="03EA14E8" w14:textId="77777777" w:rsidR="00F42DC5" w:rsidRPr="008E55CA" w:rsidRDefault="00F42DC5" w:rsidP="00E67525">
                        <w:pPr>
                          <w:jc w:val="center"/>
                          <w:textAlignment w:val="baseline"/>
                          <w:rPr>
                            <w:rFonts w:cs="Arial"/>
                            <w:color w:val="000000" w:themeColor="text1"/>
                            <w:sz w:val="16"/>
                            <w:szCs w:val="16"/>
                          </w:rPr>
                        </w:pPr>
                        <w:r w:rsidRPr="008E55CA">
                          <w:rPr>
                            <w:rFonts w:cs="Arial"/>
                            <w:color w:val="000000" w:themeColor="text1"/>
                            <w:sz w:val="16"/>
                            <w:szCs w:val="16"/>
                          </w:rPr>
                          <w:t>16%</w:t>
                        </w:r>
                      </w:p>
                    </w:txbxContent>
                  </v:textbox>
                </v:shape>
              </v:group>
            </w:pict>
          </mc:Fallback>
        </mc:AlternateContent>
      </w:r>
      <w:r w:rsidRPr="00510156">
        <w:rPr>
          <w:rFonts w:cs="Arial"/>
          <w:noProof/>
          <w:lang w:eastAsia="en-AU"/>
        </w:rPr>
        <w:drawing>
          <wp:inline distT="0" distB="0" distL="0" distR="0" wp14:anchorId="703177BC" wp14:editId="385BE7A7">
            <wp:extent cx="4611756" cy="2099145"/>
            <wp:effectExtent l="0" t="0" r="0" b="0"/>
            <wp:docPr id="38" name="Chart 38" descr="Pie chart with 2 sections 84% of people were somewhat or very prepared. 16% of people were unsure/varies.&#10;">
              <a:extLst xmlns:a="http://schemas.openxmlformats.org/drawingml/2006/main">
                <a:ext uri="{FF2B5EF4-FFF2-40B4-BE49-F238E27FC236}">
                  <a16:creationId xmlns:a16="http://schemas.microsoft.com/office/drawing/2014/main" id="{3ED8F806-7494-4362-A7F0-5F46FEB71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857CC0" w14:textId="77777777" w:rsidR="00F42DC5" w:rsidRPr="00510156" w:rsidRDefault="00F42DC5" w:rsidP="008000F3">
      <w:pPr>
        <w:rPr>
          <w:rFonts w:cs="Arial"/>
        </w:rPr>
      </w:pPr>
      <w:r w:rsidRPr="00510156">
        <w:rPr>
          <w:rFonts w:cs="Arial"/>
        </w:rPr>
        <w:t>Those stakeholders who felt somewhat or very prepared to implement the child safe standards noted the following indicators as demonstrating their progress towards being child safe:</w:t>
      </w:r>
    </w:p>
    <w:p w14:paraId="7B0FB16E" w14:textId="0C6AA5A0" w:rsidR="00F42DC5" w:rsidRPr="00510156" w:rsidRDefault="001611EB" w:rsidP="006170BC">
      <w:pPr>
        <w:pStyle w:val="ListParagraph"/>
        <w:numPr>
          <w:ilvl w:val="0"/>
          <w:numId w:val="19"/>
        </w:numPr>
        <w:spacing w:before="0"/>
        <w:rPr>
          <w:rFonts w:cs="Arial"/>
        </w:rPr>
      </w:pPr>
      <w:r>
        <w:rPr>
          <w:rFonts w:cs="Arial"/>
        </w:rPr>
        <w:t>p</w:t>
      </w:r>
      <w:r w:rsidR="00F42DC5" w:rsidRPr="00510156">
        <w:rPr>
          <w:rFonts w:cs="Arial"/>
        </w:rPr>
        <w:t xml:space="preserve">ublic commitments to child </w:t>
      </w:r>
      <w:proofErr w:type="gramStart"/>
      <w:r w:rsidR="00F42DC5" w:rsidRPr="00510156">
        <w:rPr>
          <w:rFonts w:cs="Arial"/>
        </w:rPr>
        <w:t>safety</w:t>
      </w:r>
      <w:r>
        <w:rPr>
          <w:rFonts w:cs="Arial"/>
        </w:rPr>
        <w:t>;</w:t>
      </w:r>
      <w:proofErr w:type="gramEnd"/>
    </w:p>
    <w:p w14:paraId="2416C784" w14:textId="770ED750" w:rsidR="00F42DC5" w:rsidRPr="00510156" w:rsidRDefault="001611EB" w:rsidP="006170BC">
      <w:pPr>
        <w:pStyle w:val="ListParagraph"/>
        <w:numPr>
          <w:ilvl w:val="0"/>
          <w:numId w:val="19"/>
        </w:numPr>
        <w:spacing w:before="0"/>
        <w:rPr>
          <w:rFonts w:cs="Arial"/>
        </w:rPr>
      </w:pPr>
      <w:r>
        <w:rPr>
          <w:rFonts w:cs="Arial"/>
        </w:rPr>
        <w:t>l</w:t>
      </w:r>
      <w:r w:rsidR="00F42DC5" w:rsidRPr="00510156">
        <w:rPr>
          <w:rFonts w:cs="Arial"/>
        </w:rPr>
        <w:t xml:space="preserve">eadership commitment to child </w:t>
      </w:r>
      <w:proofErr w:type="gramStart"/>
      <w:r w:rsidR="00F42DC5" w:rsidRPr="00510156">
        <w:rPr>
          <w:rFonts w:cs="Arial"/>
        </w:rPr>
        <w:t>safety</w:t>
      </w:r>
      <w:r>
        <w:rPr>
          <w:rFonts w:cs="Arial"/>
        </w:rPr>
        <w:t>;</w:t>
      </w:r>
      <w:proofErr w:type="gramEnd"/>
    </w:p>
    <w:p w14:paraId="18F0E4DA" w14:textId="7788CA11" w:rsidR="00F42DC5" w:rsidRPr="00510156" w:rsidRDefault="001611EB" w:rsidP="006170BC">
      <w:pPr>
        <w:pStyle w:val="ListParagraph"/>
        <w:numPr>
          <w:ilvl w:val="0"/>
          <w:numId w:val="19"/>
        </w:numPr>
        <w:spacing w:before="0"/>
        <w:rPr>
          <w:rFonts w:cs="Arial"/>
        </w:rPr>
      </w:pPr>
      <w:r>
        <w:rPr>
          <w:rFonts w:cs="Arial"/>
        </w:rPr>
        <w:t>p</w:t>
      </w:r>
      <w:r w:rsidR="00F42DC5" w:rsidRPr="00510156">
        <w:rPr>
          <w:rFonts w:cs="Arial"/>
        </w:rPr>
        <w:t xml:space="preserve">rocesses for incorporating children’s views into </w:t>
      </w:r>
      <w:proofErr w:type="gramStart"/>
      <w:r w:rsidR="00F42DC5" w:rsidRPr="00510156">
        <w:rPr>
          <w:rFonts w:cs="Arial"/>
        </w:rPr>
        <w:t>decision-making</w:t>
      </w:r>
      <w:r>
        <w:rPr>
          <w:rFonts w:cs="Arial"/>
        </w:rPr>
        <w:t>;</w:t>
      </w:r>
      <w:proofErr w:type="gramEnd"/>
    </w:p>
    <w:p w14:paraId="6C884720" w14:textId="71D456A6" w:rsidR="00F42DC5" w:rsidRPr="00510156" w:rsidRDefault="001611EB" w:rsidP="006170BC">
      <w:pPr>
        <w:pStyle w:val="ListParagraph"/>
        <w:numPr>
          <w:ilvl w:val="0"/>
          <w:numId w:val="19"/>
        </w:numPr>
        <w:spacing w:before="0"/>
        <w:rPr>
          <w:rFonts w:cs="Arial"/>
        </w:rPr>
      </w:pPr>
      <w:r>
        <w:rPr>
          <w:rFonts w:cs="Arial"/>
        </w:rPr>
        <w:t>e</w:t>
      </w:r>
      <w:r w:rsidR="00F42DC5" w:rsidRPr="00510156">
        <w:rPr>
          <w:rFonts w:cs="Arial"/>
        </w:rPr>
        <w:t xml:space="preserve">xisting policies, procedures and guidelines that are focused on child safety, including processes for responding to incidents and allegations of child </w:t>
      </w:r>
      <w:proofErr w:type="gramStart"/>
      <w:r w:rsidR="00F42DC5" w:rsidRPr="00510156">
        <w:rPr>
          <w:rFonts w:cs="Arial"/>
        </w:rPr>
        <w:t>abuse</w:t>
      </w:r>
      <w:r>
        <w:rPr>
          <w:rFonts w:cs="Arial"/>
        </w:rPr>
        <w:t>;</w:t>
      </w:r>
      <w:proofErr w:type="gramEnd"/>
    </w:p>
    <w:p w14:paraId="431D7EDA" w14:textId="27630988" w:rsidR="00F42DC5" w:rsidRPr="00510156" w:rsidRDefault="001611EB" w:rsidP="006170BC">
      <w:pPr>
        <w:pStyle w:val="ListParagraph"/>
        <w:numPr>
          <w:ilvl w:val="0"/>
          <w:numId w:val="19"/>
        </w:numPr>
        <w:spacing w:before="0"/>
        <w:rPr>
          <w:rFonts w:cs="Arial"/>
        </w:rPr>
      </w:pPr>
      <w:r>
        <w:rPr>
          <w:rFonts w:cs="Arial"/>
        </w:rPr>
        <w:t>c</w:t>
      </w:r>
      <w:r w:rsidR="00F42DC5" w:rsidRPr="00510156">
        <w:rPr>
          <w:rFonts w:cs="Arial"/>
        </w:rPr>
        <w:t xml:space="preserve">hild safe recruitment </w:t>
      </w:r>
      <w:proofErr w:type="gramStart"/>
      <w:r w:rsidR="00F42DC5" w:rsidRPr="00510156">
        <w:rPr>
          <w:rFonts w:cs="Arial"/>
        </w:rPr>
        <w:t>practices</w:t>
      </w:r>
      <w:r>
        <w:rPr>
          <w:rFonts w:cs="Arial"/>
        </w:rPr>
        <w:t>;</w:t>
      </w:r>
      <w:proofErr w:type="gramEnd"/>
    </w:p>
    <w:p w14:paraId="5D983E25" w14:textId="7A67E56A" w:rsidR="00F42DC5" w:rsidRPr="00510156" w:rsidRDefault="001611EB" w:rsidP="006170BC">
      <w:pPr>
        <w:pStyle w:val="ListParagraph"/>
        <w:numPr>
          <w:ilvl w:val="0"/>
          <w:numId w:val="19"/>
        </w:numPr>
        <w:spacing w:before="0"/>
        <w:rPr>
          <w:rFonts w:cs="Arial"/>
        </w:rPr>
      </w:pPr>
      <w:r>
        <w:rPr>
          <w:rFonts w:cs="Arial"/>
        </w:rPr>
        <w:t>t</w:t>
      </w:r>
      <w:r w:rsidR="00F42DC5" w:rsidRPr="00510156">
        <w:rPr>
          <w:rFonts w:cs="Arial"/>
        </w:rPr>
        <w:t xml:space="preserve">raining for </w:t>
      </w:r>
      <w:proofErr w:type="gramStart"/>
      <w:r w:rsidR="00F42DC5" w:rsidRPr="00510156">
        <w:rPr>
          <w:rFonts w:cs="Arial"/>
        </w:rPr>
        <w:t>staff</w:t>
      </w:r>
      <w:r>
        <w:rPr>
          <w:rFonts w:cs="Arial"/>
        </w:rPr>
        <w:t>;</w:t>
      </w:r>
      <w:proofErr w:type="gramEnd"/>
    </w:p>
    <w:p w14:paraId="34950030" w14:textId="515B48AE" w:rsidR="00F42DC5" w:rsidRPr="00510156" w:rsidRDefault="001611EB" w:rsidP="006170BC">
      <w:pPr>
        <w:pStyle w:val="ListParagraph"/>
        <w:numPr>
          <w:ilvl w:val="0"/>
          <w:numId w:val="19"/>
        </w:numPr>
        <w:spacing w:before="0"/>
        <w:rPr>
          <w:rFonts w:cs="Arial"/>
        </w:rPr>
      </w:pPr>
      <w:r>
        <w:rPr>
          <w:rFonts w:cs="Arial"/>
        </w:rPr>
        <w:t>m</w:t>
      </w:r>
      <w:r w:rsidR="00F42DC5" w:rsidRPr="00510156">
        <w:rPr>
          <w:rFonts w:cs="Arial"/>
        </w:rPr>
        <w:t>onitoring and oversight mechanisms</w:t>
      </w:r>
      <w:r>
        <w:rPr>
          <w:rFonts w:cs="Arial"/>
        </w:rPr>
        <w:t>; and</w:t>
      </w:r>
    </w:p>
    <w:p w14:paraId="5334F6BF" w14:textId="3CE3BD82" w:rsidR="00F42DC5" w:rsidRPr="00510156" w:rsidRDefault="001611EB" w:rsidP="006170BC">
      <w:pPr>
        <w:pStyle w:val="ListParagraph"/>
        <w:numPr>
          <w:ilvl w:val="0"/>
          <w:numId w:val="19"/>
        </w:numPr>
        <w:spacing w:before="0"/>
        <w:rPr>
          <w:rFonts w:cs="Arial"/>
        </w:rPr>
      </w:pPr>
      <w:r>
        <w:rPr>
          <w:rFonts w:cs="Arial"/>
        </w:rPr>
        <w:t>r</w:t>
      </w:r>
      <w:r w:rsidR="00F42DC5" w:rsidRPr="00510156">
        <w:rPr>
          <w:rFonts w:cs="Arial"/>
        </w:rPr>
        <w:t xml:space="preserve">eview and continuous improvement mechanisms. </w:t>
      </w:r>
    </w:p>
    <w:p w14:paraId="31EAD7E7" w14:textId="77777777" w:rsidR="00F42DC5" w:rsidRPr="00510156" w:rsidRDefault="00F42DC5" w:rsidP="0075499E">
      <w:pPr>
        <w:rPr>
          <w:rFonts w:cs="Arial"/>
        </w:rPr>
      </w:pPr>
      <w:r w:rsidRPr="00510156">
        <w:rPr>
          <w:rFonts w:cs="Arial"/>
        </w:rPr>
        <w:t>Some stakeholders noted that their sectors are diverse and that some organisations will be more prepared to implement the standards than others.  Generally, there was a view that larger organisations and organisations that operate in jurisdictions where child safe standards are already in effect will be better prepared to implement the standards in Queensland.</w:t>
      </w:r>
    </w:p>
    <w:p w14:paraId="19697C95" w14:textId="77777777" w:rsidR="00F42DC5" w:rsidRPr="0044264E" w:rsidRDefault="00F42DC5" w:rsidP="00BA33EA">
      <w:pPr>
        <w:pStyle w:val="Heading4"/>
        <w:rPr>
          <w:sz w:val="22"/>
          <w:szCs w:val="20"/>
        </w:rPr>
      </w:pPr>
      <w:r w:rsidRPr="0044264E">
        <w:rPr>
          <w:sz w:val="22"/>
          <w:szCs w:val="20"/>
        </w:rPr>
        <w:t xml:space="preserve">What will organisations need to do? </w:t>
      </w:r>
    </w:p>
    <w:p w14:paraId="7EDD146D" w14:textId="23CA2CCD" w:rsidR="00F42DC5" w:rsidRPr="00510156" w:rsidRDefault="00F42DC5" w:rsidP="00C6244D">
      <w:pPr>
        <w:rPr>
          <w:rFonts w:cs="Arial"/>
        </w:rPr>
      </w:pPr>
      <w:r w:rsidRPr="00510156">
        <w:rPr>
          <w:rFonts w:cs="Arial"/>
        </w:rPr>
        <w:t>Many stakeholders emphasised the need for education, awareness raising and capacity building, with many noting the oversight body and co-regulators will need to play a key role</w:t>
      </w:r>
      <w:r w:rsidR="001611EB">
        <w:rPr>
          <w:rFonts w:cs="Arial"/>
        </w:rPr>
        <w:t>.</w:t>
      </w:r>
    </w:p>
    <w:p w14:paraId="02659190" w14:textId="77777777" w:rsidR="00F42DC5" w:rsidRPr="00510156" w:rsidRDefault="00F42DC5" w:rsidP="00DD3932">
      <w:pPr>
        <w:spacing w:line="240" w:lineRule="auto"/>
        <w:rPr>
          <w:rFonts w:cs="Arial"/>
        </w:rPr>
      </w:pPr>
      <w:r w:rsidRPr="00510156">
        <w:rPr>
          <w:rFonts w:cs="Arial"/>
        </w:rPr>
        <w:t>Stakeholders particularly highlighted the need for capacity building activities to feature:</w:t>
      </w:r>
    </w:p>
    <w:p w14:paraId="0D8DED73" w14:textId="50647FCB" w:rsidR="00F42DC5" w:rsidRPr="00510156" w:rsidRDefault="001611EB" w:rsidP="006170BC">
      <w:pPr>
        <w:pStyle w:val="ListParagraph"/>
        <w:numPr>
          <w:ilvl w:val="0"/>
          <w:numId w:val="37"/>
        </w:numPr>
        <w:spacing w:before="0" w:after="0" w:line="240" w:lineRule="auto"/>
        <w:rPr>
          <w:rFonts w:cs="Arial"/>
        </w:rPr>
      </w:pPr>
      <w:r>
        <w:rPr>
          <w:rFonts w:cs="Arial"/>
        </w:rPr>
        <w:t>c</w:t>
      </w:r>
      <w:r w:rsidR="00F42DC5" w:rsidRPr="00510156">
        <w:rPr>
          <w:rFonts w:cs="Arial"/>
        </w:rPr>
        <w:t xml:space="preserve">lear guidelines and </w:t>
      </w:r>
      <w:proofErr w:type="gramStart"/>
      <w:r w:rsidR="00F42DC5" w:rsidRPr="00510156">
        <w:rPr>
          <w:rFonts w:cs="Arial"/>
        </w:rPr>
        <w:t>expectations</w:t>
      </w:r>
      <w:r>
        <w:rPr>
          <w:rFonts w:cs="Arial"/>
        </w:rPr>
        <w:t>;</w:t>
      </w:r>
      <w:proofErr w:type="gramEnd"/>
    </w:p>
    <w:p w14:paraId="18DB07BC" w14:textId="3A876CEE" w:rsidR="00F42DC5" w:rsidRPr="00510156" w:rsidRDefault="001611EB" w:rsidP="006170BC">
      <w:pPr>
        <w:pStyle w:val="ListParagraph"/>
        <w:numPr>
          <w:ilvl w:val="0"/>
          <w:numId w:val="37"/>
        </w:numPr>
        <w:spacing w:before="0" w:after="0" w:line="240" w:lineRule="auto"/>
        <w:rPr>
          <w:rFonts w:cs="Arial"/>
        </w:rPr>
      </w:pPr>
      <w:r>
        <w:rPr>
          <w:rFonts w:cs="Arial"/>
        </w:rPr>
        <w:t>t</w:t>
      </w:r>
      <w:r w:rsidR="00F42DC5" w:rsidRPr="00510156">
        <w:rPr>
          <w:rFonts w:cs="Arial"/>
        </w:rPr>
        <w:t xml:space="preserve">raining for staff across all levels of an </w:t>
      </w:r>
      <w:proofErr w:type="gramStart"/>
      <w:r w:rsidR="00F42DC5" w:rsidRPr="00510156">
        <w:rPr>
          <w:rFonts w:cs="Arial"/>
        </w:rPr>
        <w:t>organisation</w:t>
      </w:r>
      <w:r>
        <w:rPr>
          <w:rFonts w:cs="Arial"/>
        </w:rPr>
        <w:t>;</w:t>
      </w:r>
      <w:proofErr w:type="gramEnd"/>
      <w:r w:rsidR="00F42DC5" w:rsidRPr="00510156">
        <w:rPr>
          <w:rFonts w:cs="Arial"/>
        </w:rPr>
        <w:t xml:space="preserve"> </w:t>
      </w:r>
    </w:p>
    <w:p w14:paraId="25C46F32" w14:textId="7EEB8255" w:rsidR="00F42DC5" w:rsidRPr="00510156" w:rsidRDefault="001611EB" w:rsidP="006170BC">
      <w:pPr>
        <w:pStyle w:val="ListParagraph"/>
        <w:numPr>
          <w:ilvl w:val="0"/>
          <w:numId w:val="37"/>
        </w:numPr>
        <w:spacing w:before="0" w:after="0" w:line="240" w:lineRule="auto"/>
        <w:contextualSpacing w:val="0"/>
        <w:rPr>
          <w:rFonts w:cs="Arial"/>
        </w:rPr>
      </w:pPr>
      <w:r>
        <w:rPr>
          <w:rFonts w:cs="Arial"/>
        </w:rPr>
        <w:t>a</w:t>
      </w:r>
      <w:r w:rsidR="00F42DC5" w:rsidRPr="00510156">
        <w:rPr>
          <w:rFonts w:cs="Arial"/>
        </w:rPr>
        <w:t>ccess to online and other resources</w:t>
      </w:r>
      <w:r>
        <w:rPr>
          <w:rFonts w:cs="Arial"/>
        </w:rPr>
        <w:t>; and</w:t>
      </w:r>
    </w:p>
    <w:p w14:paraId="7BEA97F8" w14:textId="7BCBB17A" w:rsidR="00F42DC5" w:rsidRPr="00510156" w:rsidRDefault="001611EB" w:rsidP="006170BC">
      <w:pPr>
        <w:pStyle w:val="ListParagraph"/>
        <w:numPr>
          <w:ilvl w:val="0"/>
          <w:numId w:val="37"/>
        </w:numPr>
        <w:spacing w:before="0" w:after="80" w:line="240" w:lineRule="auto"/>
        <w:contextualSpacing w:val="0"/>
        <w:rPr>
          <w:rFonts w:cs="Arial"/>
        </w:rPr>
      </w:pPr>
      <w:r>
        <w:rPr>
          <w:rFonts w:cs="Arial"/>
        </w:rPr>
        <w:t>e</w:t>
      </w:r>
      <w:r w:rsidR="00F42DC5" w:rsidRPr="00510156">
        <w:rPr>
          <w:rFonts w:cs="Arial"/>
        </w:rPr>
        <w:t>xpert advice.</w:t>
      </w:r>
    </w:p>
    <w:p w14:paraId="71D4F7E2" w14:textId="77777777" w:rsidR="00F42DC5" w:rsidRPr="00510156" w:rsidRDefault="00F42DC5" w:rsidP="00DD3932">
      <w:pPr>
        <w:spacing w:after="80" w:line="240" w:lineRule="auto"/>
        <w:rPr>
          <w:rFonts w:cs="Arial"/>
        </w:rPr>
      </w:pPr>
      <w:r w:rsidRPr="00510156">
        <w:rPr>
          <w:rFonts w:cs="Arial"/>
        </w:rPr>
        <w:t xml:space="preserve">Some stakeholders who felt relatively well prepared to implement the child safe standards noted they would need to review their current practices, continue to </w:t>
      </w:r>
      <w:proofErr w:type="gramStart"/>
      <w:r w:rsidRPr="00510156">
        <w:rPr>
          <w:rFonts w:cs="Arial"/>
        </w:rPr>
        <w:t>monitor</w:t>
      </w:r>
      <w:proofErr w:type="gramEnd"/>
      <w:r w:rsidRPr="00510156">
        <w:rPr>
          <w:rFonts w:cs="Arial"/>
        </w:rPr>
        <w:t xml:space="preserve"> and evaluate their work, and look to continuously improve their approach to child safety and wellbeing.</w:t>
      </w:r>
    </w:p>
    <w:p w14:paraId="12367D6F" w14:textId="77777777" w:rsidR="00F42DC5" w:rsidRPr="00510156" w:rsidRDefault="00F42DC5" w:rsidP="001611EB">
      <w:pPr>
        <w:spacing w:line="240" w:lineRule="auto"/>
        <w:rPr>
          <w:rFonts w:cs="Arial"/>
        </w:rPr>
      </w:pPr>
      <w:r w:rsidRPr="00510156">
        <w:rPr>
          <w:rFonts w:cs="Arial"/>
          <w:noProof/>
          <w:highlight w:val="yellow"/>
          <w:lang w:eastAsia="en-AU"/>
        </w:rPr>
        <mc:AlternateContent>
          <mc:Choice Requires="wps">
            <w:drawing>
              <wp:anchor distT="45720" distB="45720" distL="114300" distR="114300" simplePos="0" relativeHeight="251667456" behindDoc="0" locked="0" layoutInCell="1" allowOverlap="1" wp14:anchorId="77A24A06" wp14:editId="71CB4ED9">
                <wp:simplePos x="0" y="0"/>
                <wp:positionH relativeFrom="column">
                  <wp:posOffset>3156585</wp:posOffset>
                </wp:positionH>
                <wp:positionV relativeFrom="paragraph">
                  <wp:posOffset>363220</wp:posOffset>
                </wp:positionV>
                <wp:extent cx="2273935" cy="1343660"/>
                <wp:effectExtent l="0" t="0" r="0" b="8890"/>
                <wp:wrapSquare wrapText="bothSides"/>
                <wp:docPr id="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343660"/>
                        </a:xfrm>
                        <a:prstGeom prst="rect">
                          <a:avLst/>
                        </a:prstGeom>
                        <a:solidFill>
                          <a:srgbClr val="DCBAD9"/>
                        </a:solidFill>
                        <a:ln w="9525">
                          <a:noFill/>
                          <a:miter lim="800000"/>
                          <a:headEnd/>
                          <a:tailEnd/>
                        </a:ln>
                      </wps:spPr>
                      <wps:txbx>
                        <w:txbxContent>
                          <w:p w14:paraId="550D6541" w14:textId="77777777" w:rsidR="00F42DC5" w:rsidRPr="008E55CA" w:rsidRDefault="00F42DC5" w:rsidP="0037592E">
                            <w:pPr>
                              <w:spacing w:before="0"/>
                              <w:rPr>
                                <w:rFonts w:cs="Arial"/>
                                <w:i/>
                                <w:iCs/>
                                <w:sz w:val="20"/>
                                <w:szCs w:val="20"/>
                              </w:rPr>
                            </w:pPr>
                            <w:r w:rsidRPr="008E55CA">
                              <w:rPr>
                                <w:rFonts w:cs="Arial"/>
                                <w:i/>
                                <w:iCs/>
                                <w:color w:val="000000"/>
                                <w:sz w:val="20"/>
                                <w:szCs w:val="20"/>
                              </w:rPr>
                              <w:t xml:space="preserve">‘We believe that organisations are across the spectrum of preparedness, and it will be important in the design phase to understand the diverse needs of organisations in our industry.’  </w:t>
                            </w:r>
                            <w:r w:rsidRPr="008E55CA">
                              <w:rPr>
                                <w:rFonts w:cs="Arial"/>
                                <w:i/>
                                <w:iCs/>
                                <w:sz w:val="20"/>
                                <w:szCs w:val="20"/>
                              </w:rPr>
                              <w:t>— Submission from an organisation in the community services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24A06" id="_x0000_s1033" type="#_x0000_t202" alt="&quot;&quot;" style="position:absolute;margin-left:248.55pt;margin-top:28.6pt;width:179.05pt;height:105.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" fillcolor="#dcbad9" stroked="f">
                <v:textbox>
                  <w:txbxContent>
                    <w:p w14:paraId="550D6541" w14:textId="77777777" w:rsidR="00F42DC5" w:rsidRPr="008E55CA" w:rsidRDefault="00F42DC5" w:rsidP="0037592E">
                      <w:pPr>
                        <w:spacing w:before="0"/>
                        <w:rPr>
                          <w:rFonts w:cs="Arial"/>
                          <w:i/>
                          <w:iCs/>
                          <w:sz w:val="20"/>
                          <w:szCs w:val="20"/>
                        </w:rPr>
                      </w:pPr>
                      <w:r w:rsidRPr="008E55CA">
                        <w:rPr>
                          <w:rFonts w:cs="Arial"/>
                          <w:i/>
                          <w:iCs/>
                          <w:color w:val="000000"/>
                          <w:sz w:val="20"/>
                          <w:szCs w:val="20"/>
                        </w:rPr>
                        <w:t xml:space="preserve">‘We believe that organisations are across the spectrum of preparedness, and it will be important in the design phase to understand the diverse needs of organisations in our industry.’  </w:t>
                      </w:r>
                      <w:r w:rsidRPr="008E55CA">
                        <w:rPr>
                          <w:rFonts w:cs="Arial"/>
                          <w:i/>
                          <w:iCs/>
                          <w:sz w:val="20"/>
                          <w:szCs w:val="20"/>
                        </w:rPr>
                        <w:t>— Submission from an organisation in the community services sector</w:t>
                      </w:r>
                    </w:p>
                  </w:txbxContent>
                </v:textbox>
                <w10:wrap type="square"/>
              </v:shape>
            </w:pict>
          </mc:Fallback>
        </mc:AlternateContent>
      </w:r>
      <w:r w:rsidRPr="00510156">
        <w:rPr>
          <w:rFonts w:cs="Arial"/>
        </w:rPr>
        <w:t xml:space="preserve">Others noted that some organisations will need more support generally to become child safe, highlighting particularly that: </w:t>
      </w:r>
    </w:p>
    <w:p w14:paraId="4F76C731" w14:textId="72534CA3" w:rsidR="00F42DC5" w:rsidRPr="00510156" w:rsidRDefault="00F42DC5" w:rsidP="006170BC">
      <w:pPr>
        <w:pStyle w:val="ListParagraph"/>
        <w:numPr>
          <w:ilvl w:val="0"/>
          <w:numId w:val="38"/>
        </w:numPr>
        <w:spacing w:before="0" w:after="80" w:line="240" w:lineRule="auto"/>
        <w:rPr>
          <w:rFonts w:cs="Arial"/>
        </w:rPr>
      </w:pPr>
      <w:r w:rsidRPr="00510156">
        <w:rPr>
          <w:rFonts w:cs="Arial"/>
        </w:rPr>
        <w:t>Smaller organisations would likely need additional financial and human resources to implement the child safe standards</w:t>
      </w:r>
      <w:r w:rsidR="001611EB">
        <w:rPr>
          <w:rFonts w:cs="Arial"/>
        </w:rPr>
        <w:t>.</w:t>
      </w:r>
    </w:p>
    <w:p w14:paraId="1AC481AA" w14:textId="00AFF258" w:rsidR="00F42DC5" w:rsidRPr="00510156" w:rsidRDefault="00F42DC5" w:rsidP="006170BC">
      <w:pPr>
        <w:pStyle w:val="ListParagraph"/>
        <w:numPr>
          <w:ilvl w:val="0"/>
          <w:numId w:val="38"/>
        </w:numPr>
        <w:spacing w:before="0" w:after="80" w:line="240" w:lineRule="auto"/>
        <w:rPr>
          <w:rFonts w:cs="Arial"/>
        </w:rPr>
      </w:pPr>
      <w:r w:rsidRPr="00510156">
        <w:rPr>
          <w:rFonts w:cs="Arial"/>
        </w:rPr>
        <w:t>Cultural change will be important and should be supported</w:t>
      </w:r>
      <w:r w:rsidR="001611EB">
        <w:rPr>
          <w:rFonts w:cs="Arial"/>
        </w:rPr>
        <w:t>.</w:t>
      </w:r>
      <w:r w:rsidRPr="00510156">
        <w:rPr>
          <w:rFonts w:cs="Arial"/>
        </w:rPr>
        <w:t xml:space="preserve"> </w:t>
      </w:r>
    </w:p>
    <w:p w14:paraId="7FAF0895" w14:textId="78F0C772" w:rsidR="00F42DC5" w:rsidRPr="00510156" w:rsidRDefault="00F42DC5" w:rsidP="006170BC">
      <w:pPr>
        <w:pStyle w:val="ListParagraph"/>
        <w:numPr>
          <w:ilvl w:val="0"/>
          <w:numId w:val="38"/>
        </w:numPr>
        <w:spacing w:before="0" w:after="80" w:line="240" w:lineRule="auto"/>
        <w:rPr>
          <w:rFonts w:cs="Arial"/>
        </w:rPr>
      </w:pPr>
      <w:r w:rsidRPr="00510156">
        <w:rPr>
          <w:rFonts w:cs="Arial"/>
        </w:rPr>
        <w:t>Organisations will need time</w:t>
      </w:r>
      <w:r w:rsidR="001611EB">
        <w:rPr>
          <w:rFonts w:cs="Arial"/>
        </w:rPr>
        <w:t>.</w:t>
      </w:r>
    </w:p>
    <w:p w14:paraId="2588C864" w14:textId="08FEAB46" w:rsidR="00F42DC5" w:rsidRPr="0037592E" w:rsidRDefault="00F42DC5" w:rsidP="006170BC">
      <w:pPr>
        <w:pStyle w:val="ListParagraph"/>
        <w:numPr>
          <w:ilvl w:val="0"/>
          <w:numId w:val="38"/>
        </w:numPr>
        <w:spacing w:before="0" w:after="80" w:line="240" w:lineRule="auto"/>
        <w:rPr>
          <w:rFonts w:cs="Arial"/>
        </w:rPr>
      </w:pPr>
      <w:r w:rsidRPr="00510156">
        <w:rPr>
          <w:rFonts w:cs="Arial"/>
        </w:rPr>
        <w:t xml:space="preserve">What organisations will need will depend on the standards that are adopted. </w:t>
      </w:r>
    </w:p>
    <w:p w14:paraId="0B7C6A64" w14:textId="77777777" w:rsidR="00F42DC5" w:rsidRPr="0044264E" w:rsidRDefault="00F42DC5" w:rsidP="00F75821">
      <w:pPr>
        <w:pStyle w:val="Heading4"/>
        <w:spacing w:before="160"/>
        <w:rPr>
          <w:sz w:val="22"/>
          <w:szCs w:val="20"/>
        </w:rPr>
      </w:pPr>
      <w:r w:rsidRPr="0044264E">
        <w:rPr>
          <w:sz w:val="22"/>
          <w:szCs w:val="20"/>
        </w:rPr>
        <w:t>How much time will organisations need</w:t>
      </w:r>
    </w:p>
    <w:p w14:paraId="3F0A2B6F" w14:textId="1BB90160" w:rsidR="00F42DC5" w:rsidRPr="00510156" w:rsidRDefault="00F42DC5" w:rsidP="0037592E">
      <w:pPr>
        <w:spacing w:before="0" w:after="80" w:line="276" w:lineRule="auto"/>
        <w:rPr>
          <w:rFonts w:cs="Arial"/>
        </w:rPr>
      </w:pPr>
      <w:r w:rsidRPr="00510156">
        <w:rPr>
          <w:rFonts w:cs="Arial"/>
        </w:rPr>
        <w:t>Most stakeholders said they could implement the child safe standards within two years. This included many who said they were already compliant or would need no more than a year.</w:t>
      </w:r>
    </w:p>
    <w:p w14:paraId="04312881" w14:textId="77777777" w:rsidR="00F42DC5" w:rsidRPr="00510156" w:rsidRDefault="00F42DC5" w:rsidP="00FB3AF3">
      <w:pPr>
        <w:rPr>
          <w:rFonts w:cs="Arial"/>
        </w:rPr>
      </w:pPr>
      <w:r w:rsidRPr="00510156">
        <w:rPr>
          <w:rFonts w:cs="Arial"/>
        </w:rPr>
        <w:t>Only one stakeholder, in the education sector, said they would need more than two years to implement the standards.</w:t>
      </w:r>
    </w:p>
    <w:p w14:paraId="6CEB94E8" w14:textId="77777777" w:rsidR="00F42DC5" w:rsidRPr="008E55CA" w:rsidRDefault="00F42DC5" w:rsidP="008E55CA">
      <w:pPr>
        <w:rPr>
          <w:rFonts w:cs="Arial"/>
        </w:rPr>
      </w:pPr>
      <w:r w:rsidRPr="00510156">
        <w:rPr>
          <w:rFonts w:cs="Arial"/>
        </w:rPr>
        <w:t>Some stakeholders noted that the time they will need will ultimately depend on the nature of the model implemented in Queensland, including the specific child safe standards that are adopted and how these align with existing regulatory frameworks.</w:t>
      </w:r>
      <w:r w:rsidRPr="00510156">
        <w:rPr>
          <w:rFonts w:cs="Arial"/>
        </w:rPr>
        <w:tab/>
      </w:r>
    </w:p>
    <w:p w14:paraId="24BC8364" w14:textId="77777777" w:rsidR="00F42DC5" w:rsidRPr="00510156" w:rsidRDefault="00F42DC5" w:rsidP="001611EB">
      <w:pPr>
        <w:autoSpaceDE w:val="0"/>
        <w:autoSpaceDN w:val="0"/>
        <w:adjustRightInd w:val="0"/>
        <w:spacing w:before="240" w:line="240" w:lineRule="auto"/>
        <w:jc w:val="center"/>
        <w:rPr>
          <w:rFonts w:cs="Arial"/>
          <w:b/>
          <w:bCs/>
          <w:noProof/>
        </w:rPr>
      </w:pPr>
      <w:r w:rsidRPr="00510156">
        <w:rPr>
          <w:rFonts w:cs="Arial"/>
          <w:b/>
          <w:bCs/>
        </w:rPr>
        <w:t>How much time would your organisation need to implement the child safe standards</w:t>
      </w:r>
      <w:r w:rsidRPr="00510156">
        <w:rPr>
          <w:rFonts w:cs="Arial"/>
          <w:b/>
          <w:bCs/>
        </w:rPr>
        <w:br/>
        <w:t>(if you started today)?</w:t>
      </w:r>
      <w:r w:rsidRPr="00510156">
        <w:rPr>
          <w:rFonts w:cs="Arial"/>
          <w:b/>
          <w:bCs/>
          <w:noProof/>
        </w:rPr>
        <w:t xml:space="preserve"> </w:t>
      </w:r>
    </w:p>
    <w:p w14:paraId="6F095796" w14:textId="77777777" w:rsidR="00F42DC5" w:rsidRPr="00510156" w:rsidRDefault="00F42DC5" w:rsidP="008E55CA">
      <w:pPr>
        <w:autoSpaceDE w:val="0"/>
        <w:autoSpaceDN w:val="0"/>
        <w:adjustRightInd w:val="0"/>
        <w:spacing w:line="240" w:lineRule="auto"/>
        <w:jc w:val="center"/>
        <w:rPr>
          <w:rFonts w:cs="Arial"/>
          <w:b/>
          <w:bCs/>
        </w:rPr>
      </w:pPr>
      <w:r w:rsidRPr="00510156">
        <w:rPr>
          <w:rFonts w:cs="Arial"/>
          <w:b/>
          <w:bCs/>
          <w:noProof/>
          <w:lang w:eastAsia="en-AU"/>
        </w:rPr>
        <w:drawing>
          <wp:inline distT="0" distB="0" distL="0" distR="0" wp14:anchorId="72D61ABB" wp14:editId="3649F9E4">
            <wp:extent cx="4436828" cy="2402913"/>
            <wp:effectExtent l="0" t="0" r="1905" b="0"/>
            <wp:docPr id="31" name="Picture 31" descr="Pie chart indicating how much time would your organisation need to implement the child safety standards. 6% Unsure/will vary, 6% more than two years, 24% already compliant, 24% less than one year, 41% between 1 and 2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ie chart indicating how much time would your organisation need to implement the child safety standards. 6% Unsure/will vary, 6% more than two years, 24% already compliant, 24% less than one year, 41% between 1 and 2 yea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8789" cy="2452718"/>
                    </a:xfrm>
                    <a:prstGeom prst="rect">
                      <a:avLst/>
                    </a:prstGeom>
                    <a:noFill/>
                  </pic:spPr>
                </pic:pic>
              </a:graphicData>
            </a:graphic>
          </wp:inline>
        </w:drawing>
      </w:r>
    </w:p>
    <w:p w14:paraId="5472018A" w14:textId="77777777" w:rsidR="00F42DC5" w:rsidRPr="000C5A1F" w:rsidRDefault="00F42DC5" w:rsidP="00F75821">
      <w:pPr>
        <w:pStyle w:val="Heading2"/>
        <w:spacing w:after="120"/>
      </w:pPr>
      <w:bookmarkStart w:id="22" w:name="_Toc139031320"/>
      <w:r w:rsidRPr="000C5A1F">
        <w:t>Reportable conduct scheme</w:t>
      </w:r>
      <w:bookmarkEnd w:id="22"/>
    </w:p>
    <w:p w14:paraId="34B1E247" w14:textId="77777777" w:rsidR="00F42DC5" w:rsidRPr="00510156" w:rsidRDefault="00F42DC5" w:rsidP="00DC1B0A">
      <w:pPr>
        <w:rPr>
          <w:rFonts w:cs="Arial"/>
        </w:rPr>
      </w:pPr>
      <w:r w:rsidRPr="00510156">
        <w:rPr>
          <w:rFonts w:cs="Arial"/>
        </w:rPr>
        <w:t>Of the 29 submissions received, 17 responded to questions about the reportable conduct scheme, which focused on organisational readiness for the new obligations.</w:t>
      </w:r>
      <w:r>
        <w:rPr>
          <w:rFonts w:cs="Arial"/>
        </w:rPr>
        <w:t xml:space="preserve"> </w:t>
      </w:r>
    </w:p>
    <w:p w14:paraId="27427AC9" w14:textId="77777777" w:rsidR="00F42DC5" w:rsidRPr="0070007F" w:rsidRDefault="00F42DC5" w:rsidP="00F75821">
      <w:pPr>
        <w:pStyle w:val="Heading3"/>
        <w:spacing w:before="160"/>
      </w:pPr>
      <w:bookmarkStart w:id="23" w:name="_Toc139031321"/>
      <w:r w:rsidRPr="0070007F">
        <w:t>Scope</w:t>
      </w:r>
      <w:bookmarkEnd w:id="23"/>
    </w:p>
    <w:p w14:paraId="3C6D4550" w14:textId="4A8EB8FC" w:rsidR="00F42DC5" w:rsidRDefault="001611EB" w:rsidP="0037592E">
      <w:pPr>
        <w:spacing w:before="0"/>
        <w:rPr>
          <w:rFonts w:cs="Arial"/>
        </w:rPr>
      </w:pPr>
      <w:r w:rsidRPr="00510156">
        <w:rPr>
          <w:rFonts w:cs="Arial"/>
          <w:noProof/>
          <w:lang w:eastAsia="en-AU"/>
        </w:rPr>
        <mc:AlternateContent>
          <mc:Choice Requires="wps">
            <w:drawing>
              <wp:anchor distT="45720" distB="45720" distL="114300" distR="114300" simplePos="0" relativeHeight="251661312" behindDoc="0" locked="0" layoutInCell="1" allowOverlap="1" wp14:anchorId="2E3B6A4B" wp14:editId="1F9CC861">
                <wp:simplePos x="0" y="0"/>
                <wp:positionH relativeFrom="margin">
                  <wp:align>left</wp:align>
                </wp:positionH>
                <wp:positionV relativeFrom="paragraph">
                  <wp:posOffset>891540</wp:posOffset>
                </wp:positionV>
                <wp:extent cx="6199505" cy="6470650"/>
                <wp:effectExtent l="0" t="0" r="0" b="635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6470650"/>
                        </a:xfrm>
                        <a:prstGeom prst="rect">
                          <a:avLst/>
                        </a:prstGeom>
                        <a:solidFill>
                          <a:srgbClr val="FBE4D5"/>
                        </a:solidFill>
                        <a:ln w="9525">
                          <a:noFill/>
                          <a:miter lim="800000"/>
                          <a:headEnd/>
                          <a:tailEnd/>
                        </a:ln>
                      </wps:spPr>
                      <wps:txbx>
                        <w:txbxContent>
                          <w:p w14:paraId="52FA9A00" w14:textId="77777777" w:rsidR="00F42DC5" w:rsidRPr="008E55CA" w:rsidRDefault="00F42DC5">
                            <w:pPr>
                              <w:rPr>
                                <w:rFonts w:cs="Arial"/>
                                <w:b/>
                                <w:bCs/>
                                <w:sz w:val="20"/>
                                <w:szCs w:val="20"/>
                              </w:rPr>
                            </w:pPr>
                            <w:r w:rsidRPr="008E55CA">
                              <w:rPr>
                                <w:rFonts w:cs="Arial"/>
                                <w:b/>
                                <w:bCs/>
                                <w:sz w:val="20"/>
                                <w:szCs w:val="20"/>
                              </w:rPr>
                              <w:t>Recommendation 7.12</w:t>
                            </w:r>
                          </w:p>
                          <w:p w14:paraId="72F2DE6B" w14:textId="77777777" w:rsidR="00F42DC5" w:rsidRPr="008E55CA" w:rsidRDefault="00F42DC5" w:rsidP="008D4524">
                            <w:pPr>
                              <w:rPr>
                                <w:rFonts w:cs="Arial"/>
                                <w:sz w:val="20"/>
                                <w:szCs w:val="20"/>
                              </w:rPr>
                            </w:pPr>
                            <w:r w:rsidRPr="008E55CA">
                              <w:rPr>
                                <w:rFonts w:cs="Arial"/>
                                <w:sz w:val="20"/>
                                <w:szCs w:val="20"/>
                              </w:rPr>
                              <w:t>Reportable conduct schemes should cover institutions that:</w:t>
                            </w:r>
                          </w:p>
                          <w:p w14:paraId="6A4BA8B4" w14:textId="71637ED2" w:rsidR="00F42DC5" w:rsidRPr="008E55CA" w:rsidRDefault="00F42DC5" w:rsidP="006170BC">
                            <w:pPr>
                              <w:pStyle w:val="ListParagraph"/>
                              <w:numPr>
                                <w:ilvl w:val="0"/>
                                <w:numId w:val="9"/>
                              </w:numPr>
                              <w:spacing w:before="0"/>
                              <w:rPr>
                                <w:rFonts w:cs="Arial"/>
                                <w:sz w:val="20"/>
                                <w:szCs w:val="20"/>
                              </w:rPr>
                            </w:pPr>
                            <w:r w:rsidRPr="008E55CA">
                              <w:rPr>
                                <w:rFonts w:cs="Arial"/>
                                <w:sz w:val="20"/>
                                <w:szCs w:val="20"/>
                              </w:rPr>
                              <w:t>exercise a high degree of responsibility for children</w:t>
                            </w:r>
                            <w:r w:rsidR="000A476B">
                              <w:rPr>
                                <w:rFonts w:cs="Arial"/>
                                <w:sz w:val="20"/>
                                <w:szCs w:val="20"/>
                              </w:rPr>
                              <w:t>; and</w:t>
                            </w:r>
                          </w:p>
                          <w:p w14:paraId="7393E8B7" w14:textId="77777777" w:rsidR="00F42DC5" w:rsidRPr="008E55CA" w:rsidRDefault="00F42DC5" w:rsidP="006170BC">
                            <w:pPr>
                              <w:pStyle w:val="ListParagraph"/>
                              <w:numPr>
                                <w:ilvl w:val="0"/>
                                <w:numId w:val="9"/>
                              </w:numPr>
                              <w:spacing w:before="0"/>
                              <w:rPr>
                                <w:rFonts w:cs="Arial"/>
                                <w:sz w:val="20"/>
                                <w:szCs w:val="20"/>
                              </w:rPr>
                            </w:pPr>
                            <w:r w:rsidRPr="008E55CA">
                              <w:rPr>
                                <w:rFonts w:cs="Arial"/>
                                <w:sz w:val="20"/>
                                <w:szCs w:val="20"/>
                              </w:rPr>
                              <w:t xml:space="preserve">engage in activities that involve a heightened risk of child sexual abuse, due to institutional characteristics, the nature of the activities involving children, or the additional vulnerability of the children the institution engages with. </w:t>
                            </w:r>
                          </w:p>
                          <w:p w14:paraId="0C53A0D5" w14:textId="77777777" w:rsidR="00F42DC5" w:rsidRPr="008E55CA" w:rsidRDefault="00F42DC5" w:rsidP="008D4524">
                            <w:pPr>
                              <w:rPr>
                                <w:rFonts w:cs="Arial"/>
                                <w:sz w:val="20"/>
                                <w:szCs w:val="20"/>
                              </w:rPr>
                            </w:pPr>
                            <w:r w:rsidRPr="008E55CA">
                              <w:rPr>
                                <w:rFonts w:cs="Arial"/>
                                <w:sz w:val="20"/>
                                <w:szCs w:val="20"/>
                              </w:rPr>
                              <w:t>At a minimum, these should include institutions that provide:</w:t>
                            </w:r>
                          </w:p>
                          <w:p w14:paraId="7F4DB1AA"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accommodation and residential services for children, including.</w:t>
                            </w:r>
                          </w:p>
                          <w:p w14:paraId="62A5BFFD" w14:textId="77777777" w:rsidR="00F42DC5" w:rsidRPr="008E55CA" w:rsidRDefault="00F42DC5" w:rsidP="006170BC">
                            <w:pPr>
                              <w:pStyle w:val="ListParagraph"/>
                              <w:numPr>
                                <w:ilvl w:val="0"/>
                                <w:numId w:val="11"/>
                              </w:numPr>
                              <w:spacing w:before="0"/>
                              <w:ind w:left="568" w:hanging="284"/>
                              <w:rPr>
                                <w:rFonts w:cs="Arial"/>
                                <w:sz w:val="20"/>
                                <w:szCs w:val="20"/>
                              </w:rPr>
                            </w:pPr>
                            <w:r w:rsidRPr="008E55CA">
                              <w:rPr>
                                <w:rFonts w:cs="Arial"/>
                                <w:sz w:val="20"/>
                                <w:szCs w:val="20"/>
                              </w:rPr>
                              <w:t xml:space="preserve">housing or homelessness services that provide overnight beds for children and young people </w:t>
                            </w:r>
                          </w:p>
                          <w:p w14:paraId="0BC34938" w14:textId="77777777" w:rsidR="00F42DC5" w:rsidRPr="008E55CA" w:rsidRDefault="00F42DC5" w:rsidP="006170BC">
                            <w:pPr>
                              <w:pStyle w:val="ListParagraph"/>
                              <w:numPr>
                                <w:ilvl w:val="0"/>
                                <w:numId w:val="11"/>
                              </w:numPr>
                              <w:spacing w:before="0" w:after="80"/>
                              <w:ind w:left="568" w:hanging="284"/>
                              <w:contextualSpacing w:val="0"/>
                              <w:rPr>
                                <w:rFonts w:cs="Arial"/>
                                <w:sz w:val="20"/>
                                <w:szCs w:val="20"/>
                              </w:rPr>
                            </w:pPr>
                            <w:r w:rsidRPr="008E55CA">
                              <w:rPr>
                                <w:rFonts w:cs="Arial"/>
                                <w:sz w:val="20"/>
                                <w:szCs w:val="20"/>
                              </w:rPr>
                              <w:t>providers of overnight camps</w:t>
                            </w:r>
                          </w:p>
                          <w:p w14:paraId="5DDCA9EE" w14:textId="77777777" w:rsidR="00F42DC5" w:rsidRPr="008E55CA" w:rsidRDefault="00F42DC5" w:rsidP="006170BC">
                            <w:pPr>
                              <w:pStyle w:val="ListParagraph"/>
                              <w:numPr>
                                <w:ilvl w:val="0"/>
                                <w:numId w:val="8"/>
                              </w:numPr>
                              <w:spacing w:before="0" w:after="80"/>
                              <w:ind w:left="284" w:hanging="284"/>
                              <w:contextualSpacing w:val="0"/>
                              <w:rPr>
                                <w:rFonts w:cs="Arial"/>
                                <w:sz w:val="20"/>
                                <w:szCs w:val="20"/>
                              </w:rPr>
                            </w:pPr>
                            <w:r w:rsidRPr="008E55CA">
                              <w:rPr>
                                <w:rFonts w:cs="Arial"/>
                                <w:sz w:val="20"/>
                                <w:szCs w:val="20"/>
                              </w:rPr>
                              <w:t>activities or services of any kind, under the auspices of a particular religious denomination or faith, through which adults have contact with children</w:t>
                            </w:r>
                          </w:p>
                          <w:p w14:paraId="756FFF53"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childcare services, including</w:t>
                            </w:r>
                          </w:p>
                          <w:p w14:paraId="64A31A9F" w14:textId="77777777" w:rsidR="00F42DC5" w:rsidRPr="008E55CA" w:rsidRDefault="00F42DC5" w:rsidP="006170BC">
                            <w:pPr>
                              <w:pStyle w:val="ListParagraph"/>
                              <w:numPr>
                                <w:ilvl w:val="0"/>
                                <w:numId w:val="10"/>
                              </w:numPr>
                              <w:spacing w:before="0"/>
                              <w:ind w:left="568" w:hanging="284"/>
                              <w:rPr>
                                <w:rFonts w:cs="Arial"/>
                                <w:sz w:val="20"/>
                                <w:szCs w:val="20"/>
                              </w:rPr>
                            </w:pPr>
                            <w:r w:rsidRPr="008E55CA">
                              <w:rPr>
                                <w:rFonts w:cs="Arial"/>
                                <w:sz w:val="20"/>
                                <w:szCs w:val="20"/>
                              </w:rPr>
                              <w:t xml:space="preserve">approved education and care services under the Education and Care Services National Law </w:t>
                            </w:r>
                          </w:p>
                          <w:p w14:paraId="60412F2F" w14:textId="77777777" w:rsidR="00F42DC5" w:rsidRPr="008E55CA" w:rsidRDefault="00F42DC5" w:rsidP="006170BC">
                            <w:pPr>
                              <w:pStyle w:val="ListParagraph"/>
                              <w:numPr>
                                <w:ilvl w:val="0"/>
                                <w:numId w:val="10"/>
                              </w:numPr>
                              <w:spacing w:before="0" w:after="80"/>
                              <w:ind w:left="568" w:hanging="284"/>
                              <w:contextualSpacing w:val="0"/>
                              <w:rPr>
                                <w:rFonts w:cs="Arial"/>
                                <w:sz w:val="20"/>
                                <w:szCs w:val="20"/>
                              </w:rPr>
                            </w:pPr>
                            <w:r w:rsidRPr="008E55CA">
                              <w:rPr>
                                <w:rFonts w:cs="Arial"/>
                                <w:sz w:val="20"/>
                                <w:szCs w:val="20"/>
                              </w:rPr>
                              <w:t>approved occasional care services</w:t>
                            </w:r>
                          </w:p>
                          <w:p w14:paraId="3FBC0DB8"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child protection services and out-of-home care, including</w:t>
                            </w:r>
                          </w:p>
                          <w:p w14:paraId="2C67180C" w14:textId="77777777" w:rsidR="00F42DC5" w:rsidRPr="008E55CA" w:rsidRDefault="00F42DC5" w:rsidP="006170BC">
                            <w:pPr>
                              <w:pStyle w:val="ListParagraph"/>
                              <w:numPr>
                                <w:ilvl w:val="0"/>
                                <w:numId w:val="12"/>
                              </w:numPr>
                              <w:spacing w:before="0"/>
                              <w:ind w:left="568" w:hanging="284"/>
                              <w:rPr>
                                <w:rFonts w:cs="Arial"/>
                                <w:sz w:val="20"/>
                                <w:szCs w:val="20"/>
                              </w:rPr>
                            </w:pPr>
                            <w:r w:rsidRPr="008E55CA">
                              <w:rPr>
                                <w:rFonts w:cs="Arial"/>
                                <w:sz w:val="20"/>
                                <w:szCs w:val="20"/>
                              </w:rPr>
                              <w:t>child protection authorities and agencies</w:t>
                            </w:r>
                          </w:p>
                          <w:p w14:paraId="0A1253C9" w14:textId="77777777" w:rsidR="00F42DC5" w:rsidRPr="008E55CA" w:rsidRDefault="00F42DC5" w:rsidP="006170BC">
                            <w:pPr>
                              <w:pStyle w:val="ListParagraph"/>
                              <w:numPr>
                                <w:ilvl w:val="0"/>
                                <w:numId w:val="13"/>
                              </w:numPr>
                              <w:spacing w:before="0"/>
                              <w:ind w:left="568" w:hanging="284"/>
                              <w:rPr>
                                <w:rFonts w:cs="Arial"/>
                                <w:sz w:val="20"/>
                                <w:szCs w:val="20"/>
                              </w:rPr>
                            </w:pPr>
                            <w:r w:rsidRPr="008E55CA">
                              <w:rPr>
                                <w:rFonts w:cs="Arial"/>
                                <w:sz w:val="20"/>
                                <w:szCs w:val="20"/>
                              </w:rPr>
                              <w:t>providers of foster care, kinship or relative care</w:t>
                            </w:r>
                          </w:p>
                          <w:p w14:paraId="7C250E2C" w14:textId="77777777" w:rsidR="00F42DC5" w:rsidRPr="008E55CA" w:rsidRDefault="00F42DC5" w:rsidP="006170BC">
                            <w:pPr>
                              <w:pStyle w:val="ListParagraph"/>
                              <w:numPr>
                                <w:ilvl w:val="0"/>
                                <w:numId w:val="13"/>
                              </w:numPr>
                              <w:spacing w:before="0"/>
                              <w:ind w:left="568" w:hanging="284"/>
                              <w:rPr>
                                <w:rFonts w:cs="Arial"/>
                                <w:sz w:val="20"/>
                                <w:szCs w:val="20"/>
                              </w:rPr>
                            </w:pPr>
                            <w:r w:rsidRPr="008E55CA">
                              <w:rPr>
                                <w:rFonts w:cs="Arial"/>
                                <w:sz w:val="20"/>
                                <w:szCs w:val="20"/>
                              </w:rPr>
                              <w:t>providers of family group homes</w:t>
                            </w:r>
                          </w:p>
                          <w:p w14:paraId="349DAB1E" w14:textId="77777777" w:rsidR="00F42DC5" w:rsidRPr="008E55CA" w:rsidRDefault="00F42DC5" w:rsidP="006170BC">
                            <w:pPr>
                              <w:pStyle w:val="ListParagraph"/>
                              <w:numPr>
                                <w:ilvl w:val="0"/>
                                <w:numId w:val="13"/>
                              </w:numPr>
                              <w:spacing w:before="0" w:after="80"/>
                              <w:ind w:left="568" w:hanging="284"/>
                              <w:contextualSpacing w:val="0"/>
                              <w:rPr>
                                <w:rFonts w:cs="Arial"/>
                                <w:sz w:val="20"/>
                                <w:szCs w:val="20"/>
                              </w:rPr>
                            </w:pPr>
                            <w:r w:rsidRPr="008E55CA">
                              <w:rPr>
                                <w:rFonts w:cs="Arial"/>
                                <w:sz w:val="20"/>
                                <w:szCs w:val="20"/>
                              </w:rPr>
                              <w:t>providers of residential care</w:t>
                            </w:r>
                          </w:p>
                          <w:p w14:paraId="1FBA5E90"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disability services and supports for children with disability, including</w:t>
                            </w:r>
                          </w:p>
                          <w:p w14:paraId="4BCA8AC9" w14:textId="77777777" w:rsidR="00F42DC5" w:rsidRPr="008E55CA" w:rsidRDefault="00F42DC5" w:rsidP="006170BC">
                            <w:pPr>
                              <w:pStyle w:val="ListParagraph"/>
                              <w:numPr>
                                <w:ilvl w:val="0"/>
                                <w:numId w:val="15"/>
                              </w:numPr>
                              <w:spacing w:before="0"/>
                              <w:ind w:left="568" w:hanging="284"/>
                              <w:rPr>
                                <w:rFonts w:cs="Arial"/>
                                <w:sz w:val="20"/>
                                <w:szCs w:val="20"/>
                              </w:rPr>
                            </w:pPr>
                            <w:r w:rsidRPr="008E55CA">
                              <w:rPr>
                                <w:rFonts w:cs="Arial"/>
                                <w:sz w:val="20"/>
                                <w:szCs w:val="20"/>
                              </w:rPr>
                              <w:t>disability service providers under state and territory legislation</w:t>
                            </w:r>
                          </w:p>
                          <w:p w14:paraId="343B1E02" w14:textId="77777777" w:rsidR="00F42DC5" w:rsidRPr="008E55CA" w:rsidRDefault="00F42DC5" w:rsidP="006170BC">
                            <w:pPr>
                              <w:pStyle w:val="ListParagraph"/>
                              <w:numPr>
                                <w:ilvl w:val="0"/>
                                <w:numId w:val="15"/>
                              </w:numPr>
                              <w:spacing w:before="0" w:after="80"/>
                              <w:ind w:left="568" w:hanging="284"/>
                              <w:contextualSpacing w:val="0"/>
                              <w:rPr>
                                <w:rFonts w:cs="Arial"/>
                                <w:sz w:val="20"/>
                                <w:szCs w:val="20"/>
                              </w:rPr>
                            </w:pPr>
                            <w:r w:rsidRPr="008E55CA">
                              <w:rPr>
                                <w:rFonts w:cs="Arial"/>
                                <w:sz w:val="20"/>
                                <w:szCs w:val="20"/>
                              </w:rPr>
                              <w:t>registered providers of supports under the National Disability Insurance Scheme</w:t>
                            </w:r>
                          </w:p>
                          <w:p w14:paraId="5AFAF629"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education services for children, including</w:t>
                            </w:r>
                          </w:p>
                          <w:p w14:paraId="68C26F04" w14:textId="77777777" w:rsidR="00F42DC5" w:rsidRPr="008E55CA" w:rsidRDefault="00F42DC5" w:rsidP="006170BC">
                            <w:pPr>
                              <w:pStyle w:val="ListParagraph"/>
                              <w:numPr>
                                <w:ilvl w:val="0"/>
                                <w:numId w:val="16"/>
                              </w:numPr>
                              <w:spacing w:before="0"/>
                              <w:ind w:left="568" w:hanging="284"/>
                              <w:rPr>
                                <w:rFonts w:cs="Arial"/>
                                <w:sz w:val="20"/>
                                <w:szCs w:val="20"/>
                              </w:rPr>
                            </w:pPr>
                            <w:r w:rsidRPr="008E55CA">
                              <w:rPr>
                                <w:rFonts w:cs="Arial"/>
                                <w:sz w:val="20"/>
                                <w:szCs w:val="20"/>
                              </w:rPr>
                              <w:t>government and non-government schools</w:t>
                            </w:r>
                          </w:p>
                          <w:p w14:paraId="0629CA6B" w14:textId="77777777" w:rsidR="00F42DC5" w:rsidRPr="008E55CA" w:rsidRDefault="00F42DC5" w:rsidP="006170BC">
                            <w:pPr>
                              <w:pStyle w:val="ListParagraph"/>
                              <w:numPr>
                                <w:ilvl w:val="0"/>
                                <w:numId w:val="16"/>
                              </w:numPr>
                              <w:spacing w:before="0" w:after="80"/>
                              <w:ind w:left="568" w:hanging="284"/>
                              <w:contextualSpacing w:val="0"/>
                              <w:rPr>
                                <w:rFonts w:cs="Arial"/>
                                <w:sz w:val="20"/>
                                <w:szCs w:val="20"/>
                              </w:rPr>
                            </w:pPr>
                            <w:r w:rsidRPr="008E55CA">
                              <w:rPr>
                                <w:rFonts w:cs="Arial"/>
                                <w:sz w:val="20"/>
                                <w:szCs w:val="20"/>
                              </w:rPr>
                              <w:t>TAFEs and other institutions registered to provide senior secondary education or training, courses for overseas students or student exchange programs</w:t>
                            </w:r>
                          </w:p>
                          <w:p w14:paraId="0C4715CF" w14:textId="77777777" w:rsidR="00F42DC5" w:rsidRPr="008E55CA" w:rsidRDefault="00F42DC5" w:rsidP="006170BC">
                            <w:pPr>
                              <w:pStyle w:val="ListParagraph"/>
                              <w:numPr>
                                <w:ilvl w:val="0"/>
                                <w:numId w:val="8"/>
                              </w:numPr>
                              <w:spacing w:before="0" w:after="0"/>
                              <w:ind w:left="284" w:hanging="284"/>
                              <w:rPr>
                                <w:rFonts w:cs="Arial"/>
                                <w:sz w:val="20"/>
                                <w:szCs w:val="20"/>
                              </w:rPr>
                            </w:pPr>
                            <w:r w:rsidRPr="008E55CA">
                              <w:rPr>
                                <w:rFonts w:cs="Arial"/>
                                <w:sz w:val="20"/>
                                <w:szCs w:val="20"/>
                              </w:rPr>
                              <w:t>health services for children, including</w:t>
                            </w:r>
                          </w:p>
                          <w:p w14:paraId="1E1C5CC0" w14:textId="77777777" w:rsidR="00F42DC5" w:rsidRPr="008E55CA" w:rsidRDefault="00F42DC5" w:rsidP="006170BC">
                            <w:pPr>
                              <w:pStyle w:val="ListParagraph"/>
                              <w:numPr>
                                <w:ilvl w:val="0"/>
                                <w:numId w:val="17"/>
                              </w:numPr>
                              <w:spacing w:before="0" w:after="0"/>
                              <w:ind w:left="568" w:hanging="284"/>
                              <w:rPr>
                                <w:rFonts w:cs="Arial"/>
                                <w:sz w:val="20"/>
                                <w:szCs w:val="20"/>
                              </w:rPr>
                            </w:pPr>
                            <w:r w:rsidRPr="008E55CA">
                              <w:rPr>
                                <w:rFonts w:cs="Arial"/>
                                <w:sz w:val="20"/>
                                <w:szCs w:val="20"/>
                              </w:rPr>
                              <w:t>government health departments and agencies, and statutory corporations</w:t>
                            </w:r>
                          </w:p>
                          <w:p w14:paraId="411EEE38" w14:textId="77777777" w:rsidR="00F42DC5" w:rsidRPr="008E55CA" w:rsidRDefault="00F42DC5" w:rsidP="006170BC">
                            <w:pPr>
                              <w:pStyle w:val="ListParagraph"/>
                              <w:numPr>
                                <w:ilvl w:val="0"/>
                                <w:numId w:val="17"/>
                              </w:numPr>
                              <w:spacing w:before="0" w:after="0"/>
                              <w:ind w:left="568" w:hanging="284"/>
                              <w:rPr>
                                <w:rFonts w:cs="Arial"/>
                                <w:sz w:val="20"/>
                                <w:szCs w:val="20"/>
                              </w:rPr>
                            </w:pPr>
                            <w:r w:rsidRPr="008E55CA">
                              <w:rPr>
                                <w:rFonts w:cs="Arial"/>
                                <w:sz w:val="20"/>
                                <w:szCs w:val="20"/>
                              </w:rPr>
                              <w:t>public and private hospitals</w:t>
                            </w:r>
                          </w:p>
                          <w:p w14:paraId="5AA5A439" w14:textId="77777777" w:rsidR="00F42DC5" w:rsidRPr="008E55CA" w:rsidRDefault="00F42DC5" w:rsidP="006170BC">
                            <w:pPr>
                              <w:pStyle w:val="ListParagraph"/>
                              <w:numPr>
                                <w:ilvl w:val="0"/>
                                <w:numId w:val="17"/>
                              </w:numPr>
                              <w:spacing w:before="0" w:after="80"/>
                              <w:ind w:left="568" w:hanging="284"/>
                              <w:contextualSpacing w:val="0"/>
                              <w:rPr>
                                <w:rFonts w:cs="Arial"/>
                                <w:sz w:val="20"/>
                                <w:szCs w:val="20"/>
                              </w:rPr>
                            </w:pPr>
                            <w:r w:rsidRPr="008E55CA">
                              <w:rPr>
                                <w:rFonts w:cs="Arial"/>
                                <w:sz w:val="20"/>
                                <w:szCs w:val="20"/>
                              </w:rPr>
                              <w:t>providers of mental health and drug or alcohol treatment services that have inpatient beds for children and young people</w:t>
                            </w:r>
                          </w:p>
                          <w:p w14:paraId="1F99FC4B"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justice and detention services for children, including</w:t>
                            </w:r>
                          </w:p>
                          <w:p w14:paraId="71709E10" w14:textId="77777777" w:rsidR="00F42DC5" w:rsidRPr="008E55CA" w:rsidRDefault="00F42DC5" w:rsidP="006170BC">
                            <w:pPr>
                              <w:pStyle w:val="ListParagraph"/>
                              <w:numPr>
                                <w:ilvl w:val="0"/>
                                <w:numId w:val="14"/>
                              </w:numPr>
                              <w:spacing w:before="0"/>
                              <w:ind w:left="568" w:hanging="284"/>
                              <w:rPr>
                                <w:rFonts w:cs="Arial"/>
                                <w:sz w:val="20"/>
                                <w:szCs w:val="20"/>
                              </w:rPr>
                            </w:pPr>
                            <w:r w:rsidRPr="008E55CA">
                              <w:rPr>
                                <w:rFonts w:cs="Arial"/>
                                <w:sz w:val="20"/>
                                <w:szCs w:val="20"/>
                              </w:rPr>
                              <w:t>youth detention centres</w:t>
                            </w:r>
                          </w:p>
                          <w:p w14:paraId="086CBD55" w14:textId="77777777" w:rsidR="00F42DC5" w:rsidRPr="008E55CA" w:rsidRDefault="00F42DC5" w:rsidP="006170BC">
                            <w:pPr>
                              <w:pStyle w:val="ListParagraph"/>
                              <w:numPr>
                                <w:ilvl w:val="0"/>
                                <w:numId w:val="14"/>
                              </w:numPr>
                              <w:spacing w:before="0" w:after="80"/>
                              <w:ind w:left="568" w:hanging="284"/>
                              <w:contextualSpacing w:val="0"/>
                              <w:rPr>
                                <w:rFonts w:cs="Arial"/>
                                <w:sz w:val="20"/>
                                <w:szCs w:val="20"/>
                              </w:rPr>
                            </w:pPr>
                            <w:r w:rsidRPr="008E55CA">
                              <w:rPr>
                                <w:rFonts w:cs="Arial"/>
                                <w:sz w:val="20"/>
                                <w:szCs w:val="20"/>
                              </w:rPr>
                              <w:t>immigration detention facilities.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B6A4B" id="_x0000_s1034" type="#_x0000_t202" alt="&quot;&quot;" style="position:absolute;margin-left:0;margin-top:70.2pt;width:488.15pt;height:50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" fillcolor="#fbe4d5" stroked="f">
                <v:textbox>
                  <w:txbxContent>
                    <w:p w14:paraId="52FA9A00" w14:textId="77777777" w:rsidR="00F42DC5" w:rsidRPr="008E55CA" w:rsidRDefault="00F42DC5">
                      <w:pPr>
                        <w:rPr>
                          <w:rFonts w:cs="Arial"/>
                          <w:b/>
                          <w:bCs/>
                          <w:sz w:val="20"/>
                          <w:szCs w:val="20"/>
                        </w:rPr>
                      </w:pPr>
                      <w:r w:rsidRPr="008E55CA">
                        <w:rPr>
                          <w:rFonts w:cs="Arial"/>
                          <w:b/>
                          <w:bCs/>
                          <w:sz w:val="20"/>
                          <w:szCs w:val="20"/>
                        </w:rPr>
                        <w:t>Recommendation 7.12</w:t>
                      </w:r>
                    </w:p>
                    <w:p w14:paraId="72F2DE6B" w14:textId="77777777" w:rsidR="00F42DC5" w:rsidRPr="008E55CA" w:rsidRDefault="00F42DC5" w:rsidP="008D4524">
                      <w:pPr>
                        <w:rPr>
                          <w:rFonts w:cs="Arial"/>
                          <w:sz w:val="20"/>
                          <w:szCs w:val="20"/>
                        </w:rPr>
                      </w:pPr>
                      <w:r w:rsidRPr="008E55CA">
                        <w:rPr>
                          <w:rFonts w:cs="Arial"/>
                          <w:sz w:val="20"/>
                          <w:szCs w:val="20"/>
                        </w:rPr>
                        <w:t>Reportable conduct schemes should cover institutions that:</w:t>
                      </w:r>
                    </w:p>
                    <w:p w14:paraId="6A4BA8B4" w14:textId="71637ED2" w:rsidR="00F42DC5" w:rsidRPr="008E55CA" w:rsidRDefault="00F42DC5" w:rsidP="006170BC">
                      <w:pPr>
                        <w:pStyle w:val="ListParagraph"/>
                        <w:numPr>
                          <w:ilvl w:val="0"/>
                          <w:numId w:val="9"/>
                        </w:numPr>
                        <w:spacing w:before="0"/>
                        <w:rPr>
                          <w:rFonts w:cs="Arial"/>
                          <w:sz w:val="20"/>
                          <w:szCs w:val="20"/>
                        </w:rPr>
                      </w:pPr>
                      <w:r w:rsidRPr="008E55CA">
                        <w:rPr>
                          <w:rFonts w:cs="Arial"/>
                          <w:sz w:val="20"/>
                          <w:szCs w:val="20"/>
                        </w:rPr>
                        <w:t>exercise a high degree of responsibility for children</w:t>
                      </w:r>
                      <w:r w:rsidR="000A476B">
                        <w:rPr>
                          <w:rFonts w:cs="Arial"/>
                          <w:sz w:val="20"/>
                          <w:szCs w:val="20"/>
                        </w:rPr>
                        <w:t>; and</w:t>
                      </w:r>
                    </w:p>
                    <w:p w14:paraId="7393E8B7" w14:textId="77777777" w:rsidR="00F42DC5" w:rsidRPr="008E55CA" w:rsidRDefault="00F42DC5" w:rsidP="006170BC">
                      <w:pPr>
                        <w:pStyle w:val="ListParagraph"/>
                        <w:numPr>
                          <w:ilvl w:val="0"/>
                          <w:numId w:val="9"/>
                        </w:numPr>
                        <w:spacing w:before="0"/>
                        <w:rPr>
                          <w:rFonts w:cs="Arial"/>
                          <w:sz w:val="20"/>
                          <w:szCs w:val="20"/>
                        </w:rPr>
                      </w:pPr>
                      <w:r w:rsidRPr="008E55CA">
                        <w:rPr>
                          <w:rFonts w:cs="Arial"/>
                          <w:sz w:val="20"/>
                          <w:szCs w:val="20"/>
                        </w:rPr>
                        <w:t xml:space="preserve">engage in activities that involve a heightened risk of child sexual abuse, due to institutional characteristics, the nature of the activities involving children, or the additional vulnerability of the children the institution engages with. </w:t>
                      </w:r>
                    </w:p>
                    <w:p w14:paraId="0C53A0D5" w14:textId="77777777" w:rsidR="00F42DC5" w:rsidRPr="008E55CA" w:rsidRDefault="00F42DC5" w:rsidP="008D4524">
                      <w:pPr>
                        <w:rPr>
                          <w:rFonts w:cs="Arial"/>
                          <w:sz w:val="20"/>
                          <w:szCs w:val="20"/>
                        </w:rPr>
                      </w:pPr>
                      <w:r w:rsidRPr="008E55CA">
                        <w:rPr>
                          <w:rFonts w:cs="Arial"/>
                          <w:sz w:val="20"/>
                          <w:szCs w:val="20"/>
                        </w:rPr>
                        <w:t>At a minimum, these should include institutions that provide:</w:t>
                      </w:r>
                    </w:p>
                    <w:p w14:paraId="7F4DB1AA"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accommodation and residential services for children, including.</w:t>
                      </w:r>
                    </w:p>
                    <w:p w14:paraId="62A5BFFD" w14:textId="77777777" w:rsidR="00F42DC5" w:rsidRPr="008E55CA" w:rsidRDefault="00F42DC5" w:rsidP="006170BC">
                      <w:pPr>
                        <w:pStyle w:val="ListParagraph"/>
                        <w:numPr>
                          <w:ilvl w:val="0"/>
                          <w:numId w:val="11"/>
                        </w:numPr>
                        <w:spacing w:before="0"/>
                        <w:ind w:left="568" w:hanging="284"/>
                        <w:rPr>
                          <w:rFonts w:cs="Arial"/>
                          <w:sz w:val="20"/>
                          <w:szCs w:val="20"/>
                        </w:rPr>
                      </w:pPr>
                      <w:r w:rsidRPr="008E55CA">
                        <w:rPr>
                          <w:rFonts w:cs="Arial"/>
                          <w:sz w:val="20"/>
                          <w:szCs w:val="20"/>
                        </w:rPr>
                        <w:t xml:space="preserve">housing or homelessness services that provide overnight beds for children and young people </w:t>
                      </w:r>
                    </w:p>
                    <w:p w14:paraId="0BC34938" w14:textId="77777777" w:rsidR="00F42DC5" w:rsidRPr="008E55CA" w:rsidRDefault="00F42DC5" w:rsidP="006170BC">
                      <w:pPr>
                        <w:pStyle w:val="ListParagraph"/>
                        <w:numPr>
                          <w:ilvl w:val="0"/>
                          <w:numId w:val="11"/>
                        </w:numPr>
                        <w:spacing w:before="0" w:after="80"/>
                        <w:ind w:left="568" w:hanging="284"/>
                        <w:contextualSpacing w:val="0"/>
                        <w:rPr>
                          <w:rFonts w:cs="Arial"/>
                          <w:sz w:val="20"/>
                          <w:szCs w:val="20"/>
                        </w:rPr>
                      </w:pPr>
                      <w:r w:rsidRPr="008E55CA">
                        <w:rPr>
                          <w:rFonts w:cs="Arial"/>
                          <w:sz w:val="20"/>
                          <w:szCs w:val="20"/>
                        </w:rPr>
                        <w:t>providers of overnight camps</w:t>
                      </w:r>
                    </w:p>
                    <w:p w14:paraId="5DDCA9EE" w14:textId="77777777" w:rsidR="00F42DC5" w:rsidRPr="008E55CA" w:rsidRDefault="00F42DC5" w:rsidP="006170BC">
                      <w:pPr>
                        <w:pStyle w:val="ListParagraph"/>
                        <w:numPr>
                          <w:ilvl w:val="0"/>
                          <w:numId w:val="8"/>
                        </w:numPr>
                        <w:spacing w:before="0" w:after="80"/>
                        <w:ind w:left="284" w:hanging="284"/>
                        <w:contextualSpacing w:val="0"/>
                        <w:rPr>
                          <w:rFonts w:cs="Arial"/>
                          <w:sz w:val="20"/>
                          <w:szCs w:val="20"/>
                        </w:rPr>
                      </w:pPr>
                      <w:r w:rsidRPr="008E55CA">
                        <w:rPr>
                          <w:rFonts w:cs="Arial"/>
                          <w:sz w:val="20"/>
                          <w:szCs w:val="20"/>
                        </w:rPr>
                        <w:t>activities or services of any kind, under the auspices of a particular religious denomination or faith, through which adults have contact with children</w:t>
                      </w:r>
                    </w:p>
                    <w:p w14:paraId="756FFF53"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childcare services, including</w:t>
                      </w:r>
                    </w:p>
                    <w:p w14:paraId="64A31A9F" w14:textId="77777777" w:rsidR="00F42DC5" w:rsidRPr="008E55CA" w:rsidRDefault="00F42DC5" w:rsidP="006170BC">
                      <w:pPr>
                        <w:pStyle w:val="ListParagraph"/>
                        <w:numPr>
                          <w:ilvl w:val="0"/>
                          <w:numId w:val="10"/>
                        </w:numPr>
                        <w:spacing w:before="0"/>
                        <w:ind w:left="568" w:hanging="284"/>
                        <w:rPr>
                          <w:rFonts w:cs="Arial"/>
                          <w:sz w:val="20"/>
                          <w:szCs w:val="20"/>
                        </w:rPr>
                      </w:pPr>
                      <w:r w:rsidRPr="008E55CA">
                        <w:rPr>
                          <w:rFonts w:cs="Arial"/>
                          <w:sz w:val="20"/>
                          <w:szCs w:val="20"/>
                        </w:rPr>
                        <w:t xml:space="preserve">approved education and care services under the Education and Care Services National Law </w:t>
                      </w:r>
                    </w:p>
                    <w:p w14:paraId="60412F2F" w14:textId="77777777" w:rsidR="00F42DC5" w:rsidRPr="008E55CA" w:rsidRDefault="00F42DC5" w:rsidP="006170BC">
                      <w:pPr>
                        <w:pStyle w:val="ListParagraph"/>
                        <w:numPr>
                          <w:ilvl w:val="0"/>
                          <w:numId w:val="10"/>
                        </w:numPr>
                        <w:spacing w:before="0" w:after="80"/>
                        <w:ind w:left="568" w:hanging="284"/>
                        <w:contextualSpacing w:val="0"/>
                        <w:rPr>
                          <w:rFonts w:cs="Arial"/>
                          <w:sz w:val="20"/>
                          <w:szCs w:val="20"/>
                        </w:rPr>
                      </w:pPr>
                      <w:r w:rsidRPr="008E55CA">
                        <w:rPr>
                          <w:rFonts w:cs="Arial"/>
                          <w:sz w:val="20"/>
                          <w:szCs w:val="20"/>
                        </w:rPr>
                        <w:t>approved occasional care services</w:t>
                      </w:r>
                    </w:p>
                    <w:p w14:paraId="3FBC0DB8"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child protection services and out-of-home care, including</w:t>
                      </w:r>
                    </w:p>
                    <w:p w14:paraId="2C67180C" w14:textId="77777777" w:rsidR="00F42DC5" w:rsidRPr="008E55CA" w:rsidRDefault="00F42DC5" w:rsidP="006170BC">
                      <w:pPr>
                        <w:pStyle w:val="ListParagraph"/>
                        <w:numPr>
                          <w:ilvl w:val="0"/>
                          <w:numId w:val="12"/>
                        </w:numPr>
                        <w:spacing w:before="0"/>
                        <w:ind w:left="568" w:hanging="284"/>
                        <w:rPr>
                          <w:rFonts w:cs="Arial"/>
                          <w:sz w:val="20"/>
                          <w:szCs w:val="20"/>
                        </w:rPr>
                      </w:pPr>
                      <w:r w:rsidRPr="008E55CA">
                        <w:rPr>
                          <w:rFonts w:cs="Arial"/>
                          <w:sz w:val="20"/>
                          <w:szCs w:val="20"/>
                        </w:rPr>
                        <w:t>child protection authorities and agencies</w:t>
                      </w:r>
                    </w:p>
                    <w:p w14:paraId="0A1253C9" w14:textId="77777777" w:rsidR="00F42DC5" w:rsidRPr="008E55CA" w:rsidRDefault="00F42DC5" w:rsidP="006170BC">
                      <w:pPr>
                        <w:pStyle w:val="ListParagraph"/>
                        <w:numPr>
                          <w:ilvl w:val="0"/>
                          <w:numId w:val="13"/>
                        </w:numPr>
                        <w:spacing w:before="0"/>
                        <w:ind w:left="568" w:hanging="284"/>
                        <w:rPr>
                          <w:rFonts w:cs="Arial"/>
                          <w:sz w:val="20"/>
                          <w:szCs w:val="20"/>
                        </w:rPr>
                      </w:pPr>
                      <w:r w:rsidRPr="008E55CA">
                        <w:rPr>
                          <w:rFonts w:cs="Arial"/>
                          <w:sz w:val="20"/>
                          <w:szCs w:val="20"/>
                        </w:rPr>
                        <w:t>providers of foster care, kinship or relative care</w:t>
                      </w:r>
                    </w:p>
                    <w:p w14:paraId="7C250E2C" w14:textId="77777777" w:rsidR="00F42DC5" w:rsidRPr="008E55CA" w:rsidRDefault="00F42DC5" w:rsidP="006170BC">
                      <w:pPr>
                        <w:pStyle w:val="ListParagraph"/>
                        <w:numPr>
                          <w:ilvl w:val="0"/>
                          <w:numId w:val="13"/>
                        </w:numPr>
                        <w:spacing w:before="0"/>
                        <w:ind w:left="568" w:hanging="284"/>
                        <w:rPr>
                          <w:rFonts w:cs="Arial"/>
                          <w:sz w:val="20"/>
                          <w:szCs w:val="20"/>
                        </w:rPr>
                      </w:pPr>
                      <w:r w:rsidRPr="008E55CA">
                        <w:rPr>
                          <w:rFonts w:cs="Arial"/>
                          <w:sz w:val="20"/>
                          <w:szCs w:val="20"/>
                        </w:rPr>
                        <w:t>providers of family group homes</w:t>
                      </w:r>
                    </w:p>
                    <w:p w14:paraId="349DAB1E" w14:textId="77777777" w:rsidR="00F42DC5" w:rsidRPr="008E55CA" w:rsidRDefault="00F42DC5" w:rsidP="006170BC">
                      <w:pPr>
                        <w:pStyle w:val="ListParagraph"/>
                        <w:numPr>
                          <w:ilvl w:val="0"/>
                          <w:numId w:val="13"/>
                        </w:numPr>
                        <w:spacing w:before="0" w:after="80"/>
                        <w:ind w:left="568" w:hanging="284"/>
                        <w:contextualSpacing w:val="0"/>
                        <w:rPr>
                          <w:rFonts w:cs="Arial"/>
                          <w:sz w:val="20"/>
                          <w:szCs w:val="20"/>
                        </w:rPr>
                      </w:pPr>
                      <w:r w:rsidRPr="008E55CA">
                        <w:rPr>
                          <w:rFonts w:cs="Arial"/>
                          <w:sz w:val="20"/>
                          <w:szCs w:val="20"/>
                        </w:rPr>
                        <w:t>providers of residential care</w:t>
                      </w:r>
                    </w:p>
                    <w:p w14:paraId="1FBA5E90"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disability services and supports for children with disability, including</w:t>
                      </w:r>
                    </w:p>
                    <w:p w14:paraId="4BCA8AC9" w14:textId="77777777" w:rsidR="00F42DC5" w:rsidRPr="008E55CA" w:rsidRDefault="00F42DC5" w:rsidP="006170BC">
                      <w:pPr>
                        <w:pStyle w:val="ListParagraph"/>
                        <w:numPr>
                          <w:ilvl w:val="0"/>
                          <w:numId w:val="15"/>
                        </w:numPr>
                        <w:spacing w:before="0"/>
                        <w:ind w:left="568" w:hanging="284"/>
                        <w:rPr>
                          <w:rFonts w:cs="Arial"/>
                          <w:sz w:val="20"/>
                          <w:szCs w:val="20"/>
                        </w:rPr>
                      </w:pPr>
                      <w:r w:rsidRPr="008E55CA">
                        <w:rPr>
                          <w:rFonts w:cs="Arial"/>
                          <w:sz w:val="20"/>
                          <w:szCs w:val="20"/>
                        </w:rPr>
                        <w:t>disability service providers under state and territory legislation</w:t>
                      </w:r>
                    </w:p>
                    <w:p w14:paraId="343B1E02" w14:textId="77777777" w:rsidR="00F42DC5" w:rsidRPr="008E55CA" w:rsidRDefault="00F42DC5" w:rsidP="006170BC">
                      <w:pPr>
                        <w:pStyle w:val="ListParagraph"/>
                        <w:numPr>
                          <w:ilvl w:val="0"/>
                          <w:numId w:val="15"/>
                        </w:numPr>
                        <w:spacing w:before="0" w:after="80"/>
                        <w:ind w:left="568" w:hanging="284"/>
                        <w:contextualSpacing w:val="0"/>
                        <w:rPr>
                          <w:rFonts w:cs="Arial"/>
                          <w:sz w:val="20"/>
                          <w:szCs w:val="20"/>
                        </w:rPr>
                      </w:pPr>
                      <w:r w:rsidRPr="008E55CA">
                        <w:rPr>
                          <w:rFonts w:cs="Arial"/>
                          <w:sz w:val="20"/>
                          <w:szCs w:val="20"/>
                        </w:rPr>
                        <w:t>registered providers of supports under the National Disability Insurance Scheme</w:t>
                      </w:r>
                    </w:p>
                    <w:p w14:paraId="5AFAF629"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education services for children, including</w:t>
                      </w:r>
                    </w:p>
                    <w:p w14:paraId="68C26F04" w14:textId="77777777" w:rsidR="00F42DC5" w:rsidRPr="008E55CA" w:rsidRDefault="00F42DC5" w:rsidP="006170BC">
                      <w:pPr>
                        <w:pStyle w:val="ListParagraph"/>
                        <w:numPr>
                          <w:ilvl w:val="0"/>
                          <w:numId w:val="16"/>
                        </w:numPr>
                        <w:spacing w:before="0"/>
                        <w:ind w:left="568" w:hanging="284"/>
                        <w:rPr>
                          <w:rFonts w:cs="Arial"/>
                          <w:sz w:val="20"/>
                          <w:szCs w:val="20"/>
                        </w:rPr>
                      </w:pPr>
                      <w:r w:rsidRPr="008E55CA">
                        <w:rPr>
                          <w:rFonts w:cs="Arial"/>
                          <w:sz w:val="20"/>
                          <w:szCs w:val="20"/>
                        </w:rPr>
                        <w:t>government and non-government schools</w:t>
                      </w:r>
                    </w:p>
                    <w:p w14:paraId="0629CA6B" w14:textId="77777777" w:rsidR="00F42DC5" w:rsidRPr="008E55CA" w:rsidRDefault="00F42DC5" w:rsidP="006170BC">
                      <w:pPr>
                        <w:pStyle w:val="ListParagraph"/>
                        <w:numPr>
                          <w:ilvl w:val="0"/>
                          <w:numId w:val="16"/>
                        </w:numPr>
                        <w:spacing w:before="0" w:after="80"/>
                        <w:ind w:left="568" w:hanging="284"/>
                        <w:contextualSpacing w:val="0"/>
                        <w:rPr>
                          <w:rFonts w:cs="Arial"/>
                          <w:sz w:val="20"/>
                          <w:szCs w:val="20"/>
                        </w:rPr>
                      </w:pPr>
                      <w:r w:rsidRPr="008E55CA">
                        <w:rPr>
                          <w:rFonts w:cs="Arial"/>
                          <w:sz w:val="20"/>
                          <w:szCs w:val="20"/>
                        </w:rPr>
                        <w:t>TAFEs and other institutions registered to provide senior secondary education or training, courses for overseas students or student exchange programs</w:t>
                      </w:r>
                    </w:p>
                    <w:p w14:paraId="0C4715CF" w14:textId="77777777" w:rsidR="00F42DC5" w:rsidRPr="008E55CA" w:rsidRDefault="00F42DC5" w:rsidP="006170BC">
                      <w:pPr>
                        <w:pStyle w:val="ListParagraph"/>
                        <w:numPr>
                          <w:ilvl w:val="0"/>
                          <w:numId w:val="8"/>
                        </w:numPr>
                        <w:spacing w:before="0" w:after="0"/>
                        <w:ind w:left="284" w:hanging="284"/>
                        <w:rPr>
                          <w:rFonts w:cs="Arial"/>
                          <w:sz w:val="20"/>
                          <w:szCs w:val="20"/>
                        </w:rPr>
                      </w:pPr>
                      <w:r w:rsidRPr="008E55CA">
                        <w:rPr>
                          <w:rFonts w:cs="Arial"/>
                          <w:sz w:val="20"/>
                          <w:szCs w:val="20"/>
                        </w:rPr>
                        <w:t>health services for children, including</w:t>
                      </w:r>
                    </w:p>
                    <w:p w14:paraId="1E1C5CC0" w14:textId="77777777" w:rsidR="00F42DC5" w:rsidRPr="008E55CA" w:rsidRDefault="00F42DC5" w:rsidP="006170BC">
                      <w:pPr>
                        <w:pStyle w:val="ListParagraph"/>
                        <w:numPr>
                          <w:ilvl w:val="0"/>
                          <w:numId w:val="17"/>
                        </w:numPr>
                        <w:spacing w:before="0" w:after="0"/>
                        <w:ind w:left="568" w:hanging="284"/>
                        <w:rPr>
                          <w:rFonts w:cs="Arial"/>
                          <w:sz w:val="20"/>
                          <w:szCs w:val="20"/>
                        </w:rPr>
                      </w:pPr>
                      <w:r w:rsidRPr="008E55CA">
                        <w:rPr>
                          <w:rFonts w:cs="Arial"/>
                          <w:sz w:val="20"/>
                          <w:szCs w:val="20"/>
                        </w:rPr>
                        <w:t>government health departments and agencies, and statutory corporations</w:t>
                      </w:r>
                    </w:p>
                    <w:p w14:paraId="411EEE38" w14:textId="77777777" w:rsidR="00F42DC5" w:rsidRPr="008E55CA" w:rsidRDefault="00F42DC5" w:rsidP="006170BC">
                      <w:pPr>
                        <w:pStyle w:val="ListParagraph"/>
                        <w:numPr>
                          <w:ilvl w:val="0"/>
                          <w:numId w:val="17"/>
                        </w:numPr>
                        <w:spacing w:before="0" w:after="0"/>
                        <w:ind w:left="568" w:hanging="284"/>
                        <w:rPr>
                          <w:rFonts w:cs="Arial"/>
                          <w:sz w:val="20"/>
                          <w:szCs w:val="20"/>
                        </w:rPr>
                      </w:pPr>
                      <w:r w:rsidRPr="008E55CA">
                        <w:rPr>
                          <w:rFonts w:cs="Arial"/>
                          <w:sz w:val="20"/>
                          <w:szCs w:val="20"/>
                        </w:rPr>
                        <w:t>public and private hospitals</w:t>
                      </w:r>
                    </w:p>
                    <w:p w14:paraId="5AA5A439" w14:textId="77777777" w:rsidR="00F42DC5" w:rsidRPr="008E55CA" w:rsidRDefault="00F42DC5" w:rsidP="006170BC">
                      <w:pPr>
                        <w:pStyle w:val="ListParagraph"/>
                        <w:numPr>
                          <w:ilvl w:val="0"/>
                          <w:numId w:val="17"/>
                        </w:numPr>
                        <w:spacing w:before="0" w:after="80"/>
                        <w:ind w:left="568" w:hanging="284"/>
                        <w:contextualSpacing w:val="0"/>
                        <w:rPr>
                          <w:rFonts w:cs="Arial"/>
                          <w:sz w:val="20"/>
                          <w:szCs w:val="20"/>
                        </w:rPr>
                      </w:pPr>
                      <w:r w:rsidRPr="008E55CA">
                        <w:rPr>
                          <w:rFonts w:cs="Arial"/>
                          <w:sz w:val="20"/>
                          <w:szCs w:val="20"/>
                        </w:rPr>
                        <w:t>providers of mental health and drug or alcohol treatment services that have inpatient beds for children and young people</w:t>
                      </w:r>
                    </w:p>
                    <w:p w14:paraId="1F99FC4B" w14:textId="77777777" w:rsidR="00F42DC5" w:rsidRPr="008E55CA" w:rsidRDefault="00F42DC5" w:rsidP="006170BC">
                      <w:pPr>
                        <w:pStyle w:val="ListParagraph"/>
                        <w:numPr>
                          <w:ilvl w:val="0"/>
                          <w:numId w:val="8"/>
                        </w:numPr>
                        <w:spacing w:before="0"/>
                        <w:ind w:left="284" w:hanging="284"/>
                        <w:rPr>
                          <w:rFonts w:cs="Arial"/>
                          <w:sz w:val="20"/>
                          <w:szCs w:val="20"/>
                        </w:rPr>
                      </w:pPr>
                      <w:r w:rsidRPr="008E55CA">
                        <w:rPr>
                          <w:rFonts w:cs="Arial"/>
                          <w:sz w:val="20"/>
                          <w:szCs w:val="20"/>
                        </w:rPr>
                        <w:t>justice and detention services for children, including</w:t>
                      </w:r>
                    </w:p>
                    <w:p w14:paraId="71709E10" w14:textId="77777777" w:rsidR="00F42DC5" w:rsidRPr="008E55CA" w:rsidRDefault="00F42DC5" w:rsidP="006170BC">
                      <w:pPr>
                        <w:pStyle w:val="ListParagraph"/>
                        <w:numPr>
                          <w:ilvl w:val="0"/>
                          <w:numId w:val="14"/>
                        </w:numPr>
                        <w:spacing w:before="0"/>
                        <w:ind w:left="568" w:hanging="284"/>
                        <w:rPr>
                          <w:rFonts w:cs="Arial"/>
                          <w:sz w:val="20"/>
                          <w:szCs w:val="20"/>
                        </w:rPr>
                      </w:pPr>
                      <w:r w:rsidRPr="008E55CA">
                        <w:rPr>
                          <w:rFonts w:cs="Arial"/>
                          <w:sz w:val="20"/>
                          <w:szCs w:val="20"/>
                        </w:rPr>
                        <w:t>youth detention centres</w:t>
                      </w:r>
                    </w:p>
                    <w:p w14:paraId="086CBD55" w14:textId="77777777" w:rsidR="00F42DC5" w:rsidRPr="008E55CA" w:rsidRDefault="00F42DC5" w:rsidP="006170BC">
                      <w:pPr>
                        <w:pStyle w:val="ListParagraph"/>
                        <w:numPr>
                          <w:ilvl w:val="0"/>
                          <w:numId w:val="14"/>
                        </w:numPr>
                        <w:spacing w:before="0" w:after="80"/>
                        <w:ind w:left="568" w:hanging="284"/>
                        <w:contextualSpacing w:val="0"/>
                        <w:rPr>
                          <w:rFonts w:cs="Arial"/>
                          <w:sz w:val="20"/>
                          <w:szCs w:val="20"/>
                        </w:rPr>
                      </w:pPr>
                      <w:r w:rsidRPr="008E55CA">
                        <w:rPr>
                          <w:rFonts w:cs="Arial"/>
                          <w:sz w:val="20"/>
                          <w:szCs w:val="20"/>
                        </w:rPr>
                        <w:t>immigration detention facilities.</w:t>
                      </w:r>
                    </w:p>
                  </w:txbxContent>
                </v:textbox>
                <w10:wrap type="square" anchorx="margin"/>
              </v:shape>
            </w:pict>
          </mc:Fallback>
        </mc:AlternateContent>
      </w:r>
      <w:r w:rsidR="00F42DC5" w:rsidRPr="00510156">
        <w:rPr>
          <w:rFonts w:cs="Arial"/>
        </w:rPr>
        <w:t xml:space="preserve">Only two stakeholders specifically commented on the types of organisations that should be within the scope of a Queensland reportable conduct scheme. They generally supported the scope of a Queensland scheme being consistent the </w:t>
      </w:r>
      <w:r>
        <w:rPr>
          <w:rFonts w:cs="Arial"/>
        </w:rPr>
        <w:t xml:space="preserve">with </w:t>
      </w:r>
      <w:r w:rsidR="008B2013">
        <w:rPr>
          <w:rFonts w:cs="Arial"/>
        </w:rPr>
        <w:t xml:space="preserve">recommendation 7.12 (Final Report). </w:t>
      </w:r>
      <w:r>
        <w:rPr>
          <w:rFonts w:cs="Arial"/>
        </w:rPr>
        <w:t xml:space="preserve"> </w:t>
      </w:r>
    </w:p>
    <w:p w14:paraId="4708F52A" w14:textId="32DB6D12" w:rsidR="00F42DC5" w:rsidRDefault="00F42DC5" w:rsidP="00F25EC1">
      <w:pPr>
        <w:rPr>
          <w:rFonts w:cs="Arial"/>
        </w:rPr>
      </w:pPr>
    </w:p>
    <w:p w14:paraId="761062E4" w14:textId="77777777" w:rsidR="00F42DC5" w:rsidRPr="0070007F" w:rsidRDefault="00F42DC5" w:rsidP="000C5A1F">
      <w:pPr>
        <w:pStyle w:val="Heading3"/>
      </w:pPr>
      <w:bookmarkStart w:id="24" w:name="_Toc139031322"/>
      <w:r w:rsidRPr="0070007F">
        <w:t>Oversight and regulation</w:t>
      </w:r>
      <w:bookmarkEnd w:id="24"/>
    </w:p>
    <w:p w14:paraId="6DAEAF00" w14:textId="77777777" w:rsidR="00F42DC5" w:rsidRPr="0070007F" w:rsidRDefault="00F42DC5" w:rsidP="00F75821">
      <w:pPr>
        <w:pStyle w:val="Heading4"/>
        <w:spacing w:before="160"/>
        <w:rPr>
          <w:sz w:val="22"/>
          <w:szCs w:val="20"/>
        </w:rPr>
      </w:pPr>
      <w:r w:rsidRPr="0070007F">
        <w:rPr>
          <w:sz w:val="22"/>
          <w:szCs w:val="20"/>
        </w:rPr>
        <w:t xml:space="preserve">Existing oversight bodies and how their functions could align with a reportable conduct scheme </w:t>
      </w:r>
    </w:p>
    <w:p w14:paraId="617C7BAC" w14:textId="77777777" w:rsidR="00F42DC5" w:rsidRPr="00510156" w:rsidRDefault="00F42DC5" w:rsidP="008B2013">
      <w:pPr>
        <w:spacing w:before="0" w:line="276" w:lineRule="auto"/>
        <w:rPr>
          <w:rFonts w:cs="Arial"/>
        </w:rPr>
      </w:pPr>
      <w:r w:rsidRPr="00510156">
        <w:rPr>
          <w:rFonts w:cs="Arial"/>
        </w:rPr>
        <w:t>Stakeholders identified existing bodies that play a role in regulation and oversight of the handling of employee-related child protection matters:</w:t>
      </w:r>
    </w:p>
    <w:p w14:paraId="2759B942" w14:textId="77777777" w:rsidR="008B2013" w:rsidRDefault="00F42DC5" w:rsidP="008B2013">
      <w:pPr>
        <w:pStyle w:val="ListParagraph"/>
        <w:numPr>
          <w:ilvl w:val="0"/>
          <w:numId w:val="41"/>
        </w:numPr>
        <w:spacing w:before="0" w:after="80"/>
        <w:ind w:left="360"/>
        <w:rPr>
          <w:rFonts w:cs="Arial"/>
        </w:rPr>
      </w:pPr>
      <w:r w:rsidRPr="008B2013">
        <w:rPr>
          <w:rFonts w:cs="Arial"/>
        </w:rPr>
        <w:t>across multiple sectors – including the Queensland Police Service (QPS) and Blue Card Services in the Department of Justice and Attorney-General; and</w:t>
      </w:r>
    </w:p>
    <w:p w14:paraId="6EC282E7" w14:textId="76D01244" w:rsidR="00F42DC5" w:rsidRPr="008B2013" w:rsidRDefault="00F42DC5" w:rsidP="008B2013">
      <w:pPr>
        <w:pStyle w:val="ListParagraph"/>
        <w:numPr>
          <w:ilvl w:val="0"/>
          <w:numId w:val="41"/>
        </w:numPr>
        <w:spacing w:before="0" w:after="80"/>
        <w:ind w:left="360"/>
        <w:rPr>
          <w:rFonts w:cs="Arial"/>
        </w:rPr>
      </w:pPr>
      <w:r w:rsidRPr="008B2013">
        <w:rPr>
          <w:rFonts w:cs="Arial"/>
        </w:rPr>
        <w:t>in particular sectors – including government funders, disciplinary/professional standards bodies and professional registration /accreditation bodies — for example, the Queensland College of Teachers and the Non-State Schools Accreditation Board in the education sector; the Australian Health Practitioners Regulation Agency (AHPRA) and the Office of the Health Ombudsman in the health sector; and the National Disability Insurance Scheme (NDIS) Quality and Safeguards Commission in the disability services sector.</w:t>
      </w:r>
    </w:p>
    <w:p w14:paraId="3724C5D7" w14:textId="77777777" w:rsidR="00F42DC5" w:rsidRPr="00510156" w:rsidRDefault="00F42DC5" w:rsidP="00FF5994">
      <w:pPr>
        <w:spacing w:after="80"/>
        <w:rPr>
          <w:rFonts w:cs="Arial"/>
        </w:rPr>
      </w:pPr>
      <w:r w:rsidRPr="00510156">
        <w:rPr>
          <w:rFonts w:cs="Arial"/>
        </w:rPr>
        <w:t xml:space="preserve">Stakeholders generally supported that the functions of these existing bodies could be aligned with a central oversight body for a reportable conduct scheme, as a way of both minimising duplication and providing the opportunity for a central oversight body to address existing gaps in regulation. For example, stakeholders in the education sector noted that a separate body for a reportable conduct scheme could provide oversight of non-teacher employees, who are not captured under the functions of the Queensland College of Teachers. </w:t>
      </w:r>
    </w:p>
    <w:p w14:paraId="18C68E91" w14:textId="77777777" w:rsidR="00F42DC5" w:rsidRPr="00510156" w:rsidRDefault="00F42DC5" w:rsidP="00FF5994">
      <w:pPr>
        <w:spacing w:after="80"/>
        <w:rPr>
          <w:rFonts w:cs="Arial"/>
        </w:rPr>
      </w:pPr>
      <w:r w:rsidRPr="00510156">
        <w:rPr>
          <w:rFonts w:cs="Arial"/>
        </w:rPr>
        <w:t>Stakeholders noted that the scope of a reportable conduct scheme and relevant processes will need to be very clear to ensure these aims are met.</w:t>
      </w:r>
    </w:p>
    <w:p w14:paraId="145812C4" w14:textId="77777777" w:rsidR="00F42DC5" w:rsidRPr="00510156" w:rsidRDefault="00F42DC5" w:rsidP="00472BDD">
      <w:pPr>
        <w:spacing w:after="80"/>
        <w:rPr>
          <w:rFonts w:cs="Arial"/>
        </w:rPr>
      </w:pPr>
      <w:r w:rsidRPr="00510156">
        <w:rPr>
          <w:rFonts w:cs="Arial"/>
        </w:rPr>
        <w:t>Some stakeholders expressed views about who would be an appropriate central oversight body. Suggestions included the Queensland Ombudsman, the Queensland Family and Child Commission (QFCC) or a new independent body.</w:t>
      </w:r>
    </w:p>
    <w:p w14:paraId="11D4A4A0" w14:textId="77777777" w:rsidR="00F42DC5" w:rsidRPr="0070007F" w:rsidRDefault="00F42DC5" w:rsidP="00F75821">
      <w:pPr>
        <w:pStyle w:val="Heading4"/>
        <w:spacing w:before="160"/>
        <w:rPr>
          <w:sz w:val="22"/>
          <w:szCs w:val="20"/>
        </w:rPr>
      </w:pPr>
      <w:r w:rsidRPr="0070007F">
        <w:rPr>
          <w:sz w:val="22"/>
          <w:szCs w:val="20"/>
        </w:rPr>
        <w:t xml:space="preserve">Functions of an independent oversight body </w:t>
      </w:r>
    </w:p>
    <w:p w14:paraId="25BC432D" w14:textId="3655C969" w:rsidR="00F42DC5" w:rsidRPr="00510156" w:rsidRDefault="00F42DC5" w:rsidP="00FF5994">
      <w:pPr>
        <w:spacing w:after="80"/>
        <w:rPr>
          <w:rFonts w:cs="Arial"/>
        </w:rPr>
      </w:pPr>
      <w:r w:rsidRPr="00510156">
        <w:rPr>
          <w:rFonts w:cs="Arial"/>
        </w:rPr>
        <w:t xml:space="preserve">One stakeholder in the justice and legal sector expressed the view that an independent oversight body for a reportable conduct scheme should have a broad capacity to conduct its own investigations and receive complaints directly from children. </w:t>
      </w:r>
    </w:p>
    <w:p w14:paraId="4269DFE7" w14:textId="141C9046" w:rsidR="00F42DC5" w:rsidRPr="00510156" w:rsidRDefault="008B2013" w:rsidP="0079388B">
      <w:pPr>
        <w:rPr>
          <w:rFonts w:cs="Arial"/>
        </w:rPr>
      </w:pPr>
      <w:r w:rsidRPr="00510156">
        <w:rPr>
          <w:rFonts w:cs="Arial"/>
          <w:noProof/>
          <w:lang w:eastAsia="en-AU"/>
        </w:rPr>
        <mc:AlternateContent>
          <mc:Choice Requires="wps">
            <w:drawing>
              <wp:anchor distT="45720" distB="45720" distL="114300" distR="114300" simplePos="0" relativeHeight="251660288" behindDoc="0" locked="0" layoutInCell="1" allowOverlap="1" wp14:anchorId="429EFB25" wp14:editId="5CBFFA4B">
                <wp:simplePos x="0" y="0"/>
                <wp:positionH relativeFrom="margin">
                  <wp:posOffset>-38100</wp:posOffset>
                </wp:positionH>
                <wp:positionV relativeFrom="paragraph">
                  <wp:posOffset>770255</wp:posOffset>
                </wp:positionV>
                <wp:extent cx="5708650" cy="1955800"/>
                <wp:effectExtent l="0" t="0" r="6350" b="63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955800"/>
                        </a:xfrm>
                        <a:prstGeom prst="rect">
                          <a:avLst/>
                        </a:prstGeom>
                        <a:solidFill>
                          <a:srgbClr val="DCBAD9"/>
                        </a:solidFill>
                        <a:ln w="9525">
                          <a:noFill/>
                          <a:miter lim="800000"/>
                          <a:headEnd/>
                          <a:tailEnd/>
                        </a:ln>
                      </wps:spPr>
                      <wps:txbx>
                        <w:txbxContent>
                          <w:p w14:paraId="22F57D51" w14:textId="77777777" w:rsidR="00F42DC5" w:rsidRPr="008E55CA" w:rsidRDefault="00F42DC5" w:rsidP="0037592E">
                            <w:pPr>
                              <w:spacing w:before="0"/>
                              <w:rPr>
                                <w:rFonts w:cs="Arial"/>
                                <w:i/>
                                <w:iCs/>
                                <w:sz w:val="20"/>
                                <w:szCs w:val="20"/>
                              </w:rPr>
                            </w:pPr>
                            <w:r w:rsidRPr="008E55CA">
                              <w:rPr>
                                <w:rFonts w:cs="Arial"/>
                                <w:i/>
                                <w:iCs/>
                                <w:sz w:val="20"/>
                                <w:szCs w:val="20"/>
                              </w:rPr>
                              <w:t>Providing independent oversight of how certain organisations prevent and handle allegations and convictions of child abuse by the organisation’s staff… is a necessary but not sufficient role for the scheme to play. There is also an important role to play as a source of expertise and advice for institutions on how to better identify and manage risks to children; and encourage better internal complaint handling. — Submission from an organisation in the justice/legal sector</w:t>
                            </w:r>
                          </w:p>
                          <w:p w14:paraId="3ED559D4" w14:textId="77777777" w:rsidR="00F42DC5" w:rsidRPr="008E55CA" w:rsidRDefault="00F42DC5">
                            <w:pPr>
                              <w:rPr>
                                <w:rFonts w:cs="Arial"/>
                                <w:i/>
                                <w:iCs/>
                                <w:sz w:val="20"/>
                                <w:szCs w:val="20"/>
                              </w:rPr>
                            </w:pPr>
                            <w:r w:rsidRPr="008E55CA">
                              <w:rPr>
                                <w:rFonts w:cs="Arial"/>
                                <w:i/>
                                <w:iCs/>
                                <w:sz w:val="20"/>
                                <w:szCs w:val="20"/>
                              </w:rPr>
                              <w:t>The oversight body should be a source of information and advice on how to conduct an investigation and the type of evidence that needs to be collected, what needs to be done to preserve evidence, and techniques and procedures to afford fairness and to avoid traumatising or retriggering trauma for the child and, in the circumstances of complaints by Aboriginal or Torres Strait Islander children, how to ensure that an investigation is conducted in a culturally competent manner. — Submission from an organisation in the justice/legal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B25" id="_x0000_s1035" type="#_x0000_t202" alt="&quot;&quot;" style="position:absolute;margin-left:-3pt;margin-top:60.65pt;width:449.5pt;height:15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" fillcolor="#dcbad9" stroked="f">
                <v:textbox>
                  <w:txbxContent>
                    <w:p w14:paraId="22F57D51" w14:textId="77777777" w:rsidR="00F42DC5" w:rsidRPr="008E55CA" w:rsidRDefault="00F42DC5" w:rsidP="0037592E">
                      <w:pPr>
                        <w:spacing w:before="0"/>
                        <w:rPr>
                          <w:rFonts w:cs="Arial"/>
                          <w:i/>
                          <w:iCs/>
                          <w:sz w:val="20"/>
                          <w:szCs w:val="20"/>
                        </w:rPr>
                      </w:pPr>
                      <w:r w:rsidRPr="008E55CA">
                        <w:rPr>
                          <w:rFonts w:cs="Arial"/>
                          <w:i/>
                          <w:iCs/>
                          <w:sz w:val="20"/>
                          <w:szCs w:val="20"/>
                        </w:rPr>
                        <w:t>Providing independent oversight of how certain organisations prevent and handle allegations and convictions of child abuse by the organisation’s staff… is a necessary but not sufficient role for the scheme to play. There is also an important role to play as a source of expertise and advice for institutions on how to better identify and manage risks to children; and encourage better internal complaint handling. — Submission from an organisation in the justice/legal sector</w:t>
                      </w:r>
                    </w:p>
                    <w:p w14:paraId="3ED559D4" w14:textId="77777777" w:rsidR="00F42DC5" w:rsidRPr="008E55CA" w:rsidRDefault="00F42DC5">
                      <w:pPr>
                        <w:rPr>
                          <w:rFonts w:cs="Arial"/>
                          <w:i/>
                          <w:iCs/>
                          <w:sz w:val="20"/>
                          <w:szCs w:val="20"/>
                        </w:rPr>
                      </w:pPr>
                      <w:r w:rsidRPr="008E55CA">
                        <w:rPr>
                          <w:rFonts w:cs="Arial"/>
                          <w:i/>
                          <w:iCs/>
                          <w:sz w:val="20"/>
                          <w:szCs w:val="20"/>
                        </w:rPr>
                        <w:t>The oversight body should be a source of information and advice on how to conduct an investigation and the type of evidence that needs to be collected, what needs to be done to preserve evidence, and techniques and procedures to afford fairness and to avoid traumatising or retriggering trauma for the child and, in the circumstances of complaints by Aboriginal or Torres Strait Islander children, how to ensure that an investigation is conducted in a culturally competent manner. — Submission from an organisation in the justice/legal sector</w:t>
                      </w:r>
                    </w:p>
                  </w:txbxContent>
                </v:textbox>
                <w10:wrap type="square" anchorx="margin"/>
              </v:shape>
            </w:pict>
          </mc:Fallback>
        </mc:AlternateContent>
      </w:r>
      <w:r w:rsidR="00F42DC5" w:rsidRPr="00510156">
        <w:rPr>
          <w:rFonts w:cs="Arial"/>
        </w:rPr>
        <w:t>This stakeholder and others also expressed their support for the oversight body being a source of expert information and advice for organisations, including about how to conduct effective investigations and about the nature of child sexual abuse and how to prevent it.</w:t>
      </w:r>
      <w:r w:rsidR="00F42DC5" w:rsidRPr="00510156">
        <w:rPr>
          <w:rFonts w:cs="Arial"/>
        </w:rPr>
        <w:tab/>
      </w:r>
    </w:p>
    <w:p w14:paraId="72BF707D" w14:textId="18145D77" w:rsidR="00F42DC5" w:rsidRPr="000C5A1F" w:rsidRDefault="00F42DC5" w:rsidP="000C5A1F">
      <w:pPr>
        <w:pStyle w:val="Heading3"/>
      </w:pPr>
      <w:bookmarkStart w:id="25" w:name="_Toc139031323"/>
      <w:r w:rsidRPr="000C5A1F">
        <w:t>Organisational preparedness</w:t>
      </w:r>
      <w:bookmarkEnd w:id="25"/>
    </w:p>
    <w:p w14:paraId="354B67DE" w14:textId="77777777" w:rsidR="00F42DC5" w:rsidRPr="0070007F" w:rsidRDefault="00F42DC5" w:rsidP="00F75821">
      <w:pPr>
        <w:pStyle w:val="Heading4"/>
        <w:spacing w:before="160"/>
        <w:rPr>
          <w:sz w:val="22"/>
          <w:szCs w:val="20"/>
        </w:rPr>
      </w:pPr>
      <w:r w:rsidRPr="0070007F">
        <w:rPr>
          <w:sz w:val="22"/>
          <w:szCs w:val="20"/>
        </w:rPr>
        <w:t>How prepared are organisations</w:t>
      </w:r>
    </w:p>
    <w:p w14:paraId="28DC7E40" w14:textId="77777777" w:rsidR="00F42DC5" w:rsidRPr="00510156" w:rsidRDefault="00F42DC5" w:rsidP="00F515BD">
      <w:pPr>
        <w:rPr>
          <w:rFonts w:cs="Arial"/>
        </w:rPr>
      </w:pPr>
      <w:bookmarkStart w:id="26" w:name="_Toc76045043"/>
      <w:bookmarkStart w:id="27" w:name="_Toc76110508"/>
      <w:bookmarkStart w:id="28" w:name="_Toc76128833"/>
      <w:r w:rsidRPr="00510156">
        <w:rPr>
          <w:rFonts w:cs="Arial"/>
        </w:rPr>
        <w:t>Most stakeholders said they were ‘somewhat’ or ‘very’ prepared to implement a reportable conduct scheme in their organisation or sector. This included in relation to</w:t>
      </w:r>
      <w:bookmarkEnd w:id="26"/>
      <w:bookmarkEnd w:id="27"/>
      <w:bookmarkEnd w:id="28"/>
      <w:r w:rsidRPr="00510156">
        <w:rPr>
          <w:rFonts w:cs="Arial"/>
        </w:rPr>
        <w:t xml:space="preserve"> education services for children; child protection services, including out-of-home care; religious institutions; and health services for children. Many of these stakeholders noted they had existing obligations and practices for responding to concerning conduct by staff that contributed to them feeling prepared to implement a reportable conduct scheme.</w:t>
      </w:r>
    </w:p>
    <w:p w14:paraId="2DE4257B" w14:textId="77777777" w:rsidR="00F42DC5" w:rsidRPr="00510156" w:rsidRDefault="00F42DC5" w:rsidP="00F515BD">
      <w:pPr>
        <w:rPr>
          <w:rFonts w:cs="Arial"/>
        </w:rPr>
      </w:pPr>
      <w:r w:rsidRPr="00510156">
        <w:rPr>
          <w:rFonts w:cs="Arial"/>
        </w:rPr>
        <w:t>One stakeholder in the education sector did note, however, that their sector is diverse, and that some institutions will therefore be more prepared than others. Similar comments were made by a stakeholder in the community services sector.</w:t>
      </w:r>
    </w:p>
    <w:p w14:paraId="247EBD6C" w14:textId="77777777" w:rsidR="00F42DC5" w:rsidRPr="00510156" w:rsidRDefault="00F42DC5" w:rsidP="00014352">
      <w:pPr>
        <w:spacing w:before="240"/>
        <w:rPr>
          <w:rFonts w:cs="Arial"/>
        </w:rPr>
      </w:pPr>
      <w:r w:rsidRPr="00510156">
        <w:rPr>
          <w:rFonts w:cs="Arial"/>
          <w:noProof/>
          <w:lang w:eastAsia="en-AU"/>
        </w:rPr>
        <mc:AlternateContent>
          <mc:Choice Requires="wps">
            <w:drawing>
              <wp:anchor distT="45720" distB="45720" distL="114300" distR="114300" simplePos="0" relativeHeight="251662336" behindDoc="0" locked="0" layoutInCell="1" allowOverlap="1" wp14:anchorId="1CAA5991" wp14:editId="4BF1ECE8">
                <wp:simplePos x="0" y="0"/>
                <wp:positionH relativeFrom="margin">
                  <wp:align>left</wp:align>
                </wp:positionH>
                <wp:positionV relativeFrom="paragraph">
                  <wp:posOffset>811530</wp:posOffset>
                </wp:positionV>
                <wp:extent cx="5708650" cy="1025525"/>
                <wp:effectExtent l="0" t="0" r="6350" b="3175"/>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025525"/>
                        </a:xfrm>
                        <a:prstGeom prst="rect">
                          <a:avLst/>
                        </a:prstGeom>
                        <a:solidFill>
                          <a:srgbClr val="DCBAD9"/>
                        </a:solidFill>
                        <a:ln w="9525">
                          <a:noFill/>
                          <a:miter lim="800000"/>
                          <a:headEnd/>
                          <a:tailEnd/>
                        </a:ln>
                      </wps:spPr>
                      <wps:txbx>
                        <w:txbxContent>
                          <w:p w14:paraId="56F5626A" w14:textId="695720C7" w:rsidR="00F42DC5" w:rsidRPr="008E55CA" w:rsidRDefault="00BE5BDC" w:rsidP="006170BC">
                            <w:pPr>
                              <w:spacing w:before="0"/>
                              <w:rPr>
                                <w:rFonts w:cs="Arial"/>
                                <w:i/>
                                <w:iCs/>
                                <w:sz w:val="20"/>
                                <w:szCs w:val="20"/>
                              </w:rPr>
                            </w:pPr>
                            <w:r>
                              <w:rPr>
                                <w:rFonts w:cs="Arial"/>
                                <w:i/>
                                <w:iCs/>
                                <w:sz w:val="20"/>
                                <w:szCs w:val="20"/>
                              </w:rPr>
                              <w:t>‘</w:t>
                            </w:r>
                            <w:r w:rsidR="00F42DC5" w:rsidRPr="008E55CA">
                              <w:rPr>
                                <w:rFonts w:cs="Arial"/>
                                <w:i/>
                                <w:iCs/>
                                <w:sz w:val="20"/>
                                <w:szCs w:val="20"/>
                              </w:rPr>
                              <w:t>Whilst we have a robust process for receiving allegations and reporting to authorities, we do not have the resourcing that would be required through creation of the proposed scheme… [The nature of the proposed scheme] is likely to require [the organisation] to engage a legal professional to conduct investigations which will require substantial diversion of program funding to meet high employment costs.</w:t>
                            </w:r>
                            <w:r>
                              <w:rPr>
                                <w:rFonts w:cs="Arial"/>
                                <w:i/>
                                <w:iCs/>
                                <w:sz w:val="20"/>
                                <w:szCs w:val="20"/>
                              </w:rPr>
                              <w:t>’</w:t>
                            </w:r>
                            <w:r w:rsidR="00F42DC5" w:rsidRPr="008E55CA">
                              <w:rPr>
                                <w:rFonts w:cs="Arial"/>
                                <w:i/>
                                <w:iCs/>
                                <w:sz w:val="20"/>
                                <w:szCs w:val="20"/>
                              </w:rPr>
                              <w:t xml:space="preserve"> — Submission from an organisation in the sport and recreation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A5991" id="_x0000_s1036" type="#_x0000_t202" alt="&quot;&quot;" style="position:absolute;margin-left:0;margin-top:63.9pt;width:449.5pt;height:80.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" fillcolor="#dcbad9" stroked="f">
                <v:textbox>
                  <w:txbxContent>
                    <w:p w14:paraId="56F5626A" w14:textId="695720C7" w:rsidR="00F42DC5" w:rsidRPr="008E55CA" w:rsidRDefault="00BE5BDC" w:rsidP="006170BC">
                      <w:pPr>
                        <w:spacing w:before="0"/>
                        <w:rPr>
                          <w:rFonts w:cs="Arial"/>
                          <w:i/>
                          <w:iCs/>
                          <w:sz w:val="20"/>
                          <w:szCs w:val="20"/>
                        </w:rPr>
                      </w:pPr>
                      <w:r>
                        <w:rPr>
                          <w:rFonts w:cs="Arial"/>
                          <w:i/>
                          <w:iCs/>
                          <w:sz w:val="20"/>
                          <w:szCs w:val="20"/>
                        </w:rPr>
                        <w:t>‘</w:t>
                      </w:r>
                      <w:r w:rsidR="00F42DC5" w:rsidRPr="008E55CA">
                        <w:rPr>
                          <w:rFonts w:cs="Arial"/>
                          <w:i/>
                          <w:iCs/>
                          <w:sz w:val="20"/>
                          <w:szCs w:val="20"/>
                        </w:rPr>
                        <w:t>Whilst we have a robust process for receiving allegations and reporting to authorities, we do not have the resourcing that would be required through creation of the proposed scheme… [The nature of the proposed scheme] is likely to require [the organisation] to engage a legal professional to conduct investigations which will require substantial diversion of program funding to meet high employment costs.</w:t>
                      </w:r>
                      <w:r>
                        <w:rPr>
                          <w:rFonts w:cs="Arial"/>
                          <w:i/>
                          <w:iCs/>
                          <w:sz w:val="20"/>
                          <w:szCs w:val="20"/>
                        </w:rPr>
                        <w:t>’</w:t>
                      </w:r>
                      <w:r w:rsidR="00F42DC5" w:rsidRPr="008E55CA">
                        <w:rPr>
                          <w:rFonts w:cs="Arial"/>
                          <w:i/>
                          <w:iCs/>
                          <w:sz w:val="20"/>
                          <w:szCs w:val="20"/>
                        </w:rPr>
                        <w:t xml:space="preserve"> — Submission from an organisation in the sport and recreation sector</w:t>
                      </w:r>
                    </w:p>
                  </w:txbxContent>
                </v:textbox>
                <w10:wrap type="square" anchorx="margin"/>
              </v:shape>
            </w:pict>
          </mc:Fallback>
        </mc:AlternateContent>
      </w:r>
      <w:r w:rsidRPr="00510156">
        <w:rPr>
          <w:rFonts w:cs="Arial"/>
        </w:rPr>
        <w:t xml:space="preserve">Two stakeholders, both in the sport and recreation sector, said they were somewhat </w:t>
      </w:r>
      <w:r w:rsidRPr="00510156">
        <w:rPr>
          <w:rFonts w:cs="Arial"/>
          <w:i/>
          <w:iCs/>
        </w:rPr>
        <w:t>unprepared</w:t>
      </w:r>
      <w:r w:rsidRPr="00510156">
        <w:rPr>
          <w:rFonts w:cs="Arial"/>
        </w:rPr>
        <w:t xml:space="preserve"> to implement a reportable conduct scheme. This reflected a) the large number of autonomous organisations in their sector and b) limited resourcing. </w:t>
      </w:r>
    </w:p>
    <w:p w14:paraId="2D3594A1" w14:textId="77777777" w:rsidR="00F42DC5" w:rsidRPr="00510156" w:rsidRDefault="00F42DC5" w:rsidP="00F75821">
      <w:pPr>
        <w:spacing w:after="120"/>
        <w:jc w:val="center"/>
        <w:rPr>
          <w:rFonts w:cs="Arial"/>
          <w:b/>
          <w:bCs/>
        </w:rPr>
      </w:pPr>
      <w:r w:rsidRPr="00510156">
        <w:rPr>
          <w:rFonts w:cs="Arial"/>
          <w:b/>
          <w:bCs/>
        </w:rPr>
        <w:t>How prepared is your organisation or sector to implement a reportable conduct scheme?</w:t>
      </w:r>
    </w:p>
    <w:p w14:paraId="7B93A765" w14:textId="77777777" w:rsidR="00F42DC5" w:rsidRPr="00510156" w:rsidRDefault="00F42DC5" w:rsidP="00BA33EA">
      <w:pPr>
        <w:pStyle w:val="Heading4"/>
        <w:rPr>
          <w:rFonts w:cs="Arial"/>
        </w:rPr>
      </w:pPr>
      <w:r w:rsidRPr="00510156">
        <w:rPr>
          <w:rFonts w:cs="Arial"/>
          <w:noProof/>
          <w:lang w:eastAsia="en-AU"/>
        </w:rPr>
        <w:drawing>
          <wp:inline distT="0" distB="0" distL="0" distR="0" wp14:anchorId="417708A8" wp14:editId="6D9294F8">
            <wp:extent cx="5253836" cy="2985467"/>
            <wp:effectExtent l="0" t="0" r="4445" b="5715"/>
            <wp:docPr id="54" name="Picture 54" descr="Pie chart representing how prepared your organisations sector to implement a reportable conduct scheme. 19% unsure/varies, 13% somewhat unprepared, 69% somewhat or very prep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Pie chart representing how prepared your organisations sector to implement a reportable conduct scheme. 19% unsure/varies, 13% somewhat unprepared, 69% somewhat or very prepar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3836" cy="2985467"/>
                    </a:xfrm>
                    <a:prstGeom prst="rect">
                      <a:avLst/>
                    </a:prstGeom>
                    <a:noFill/>
                  </pic:spPr>
                </pic:pic>
              </a:graphicData>
            </a:graphic>
          </wp:inline>
        </w:drawing>
      </w:r>
    </w:p>
    <w:p w14:paraId="6A89D5C2" w14:textId="77777777" w:rsidR="00F42DC5" w:rsidRPr="0070007F" w:rsidRDefault="00F42DC5" w:rsidP="00F75821">
      <w:pPr>
        <w:pStyle w:val="Heading4"/>
        <w:spacing w:before="160"/>
        <w:rPr>
          <w:sz w:val="22"/>
          <w:szCs w:val="20"/>
        </w:rPr>
      </w:pPr>
      <w:r w:rsidRPr="0070007F">
        <w:rPr>
          <w:sz w:val="22"/>
          <w:szCs w:val="20"/>
        </w:rPr>
        <w:t>How mature are existing processes</w:t>
      </w:r>
    </w:p>
    <w:p w14:paraId="44DA6E49" w14:textId="77777777" w:rsidR="00F42DC5" w:rsidRPr="00510156" w:rsidRDefault="00F42DC5" w:rsidP="005C2508">
      <w:pPr>
        <w:rPr>
          <w:rFonts w:cs="Arial"/>
        </w:rPr>
      </w:pPr>
      <w:r w:rsidRPr="00510156">
        <w:rPr>
          <w:rFonts w:cs="Arial"/>
        </w:rPr>
        <w:t xml:space="preserve">Most stakeholders said their organisation or sector’s processes for responding to allegations of employee or volunteer conduct that raises child protection concerns were ‘somewhat’ or ‘very’ mature. Again, many stakeholders noted their existing processes for responding to concerning conduct. It is noted this finding aligns with similar questions regarding organisational readiness for the child safe standards. </w:t>
      </w:r>
    </w:p>
    <w:p w14:paraId="0AC5B533" w14:textId="77777777" w:rsidR="00F42DC5" w:rsidRPr="00510156" w:rsidRDefault="00F42DC5" w:rsidP="00F75821">
      <w:pPr>
        <w:autoSpaceDE w:val="0"/>
        <w:autoSpaceDN w:val="0"/>
        <w:adjustRightInd w:val="0"/>
        <w:spacing w:after="120" w:line="240" w:lineRule="auto"/>
        <w:jc w:val="center"/>
        <w:rPr>
          <w:rFonts w:cs="Arial"/>
        </w:rPr>
      </w:pPr>
      <w:r w:rsidRPr="00510156">
        <w:rPr>
          <w:rFonts w:cs="Arial"/>
          <w:b/>
          <w:bCs/>
        </w:rPr>
        <w:t>How mature are your organisation or sector’s complaints and investigative processes for responding to allegations of employee or volunteer conduct that raises child protection concerns?</w:t>
      </w:r>
    </w:p>
    <w:p w14:paraId="5DC50E5D" w14:textId="77777777" w:rsidR="00F42DC5" w:rsidRPr="00510156" w:rsidRDefault="00F42DC5" w:rsidP="00F552CC">
      <w:pPr>
        <w:jc w:val="center"/>
        <w:rPr>
          <w:rFonts w:cs="Arial"/>
        </w:rPr>
      </w:pPr>
      <w:r w:rsidRPr="00510156">
        <w:rPr>
          <w:rFonts w:cs="Arial"/>
          <w:noProof/>
          <w:lang w:eastAsia="en-AU"/>
        </w:rPr>
        <w:drawing>
          <wp:inline distT="0" distB="0" distL="0" distR="0" wp14:anchorId="5BAD1947" wp14:editId="291E1E10">
            <wp:extent cx="5400095" cy="3070800"/>
            <wp:effectExtent l="0" t="0" r="0" b="0"/>
            <wp:docPr id="11" name="Picture 11" descr="Pie chart representing how mature are your organisation or sector’s complaints and investigative processes for responding to allegations of employee or volunteer conduct that raises child protection concerns? 24% unsure/varies, 76% somewhat or very 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ie chart representing how mature are your organisation or sector’s complaints and investigative processes for responding to allegations of employee or volunteer conduct that raises child protection concerns? 24% unsure/varies, 76% somewhat or very ma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95" cy="3070800"/>
                    </a:xfrm>
                    <a:prstGeom prst="rect">
                      <a:avLst/>
                    </a:prstGeom>
                    <a:noFill/>
                  </pic:spPr>
                </pic:pic>
              </a:graphicData>
            </a:graphic>
          </wp:inline>
        </w:drawing>
      </w:r>
    </w:p>
    <w:p w14:paraId="6BC4DF66" w14:textId="77777777" w:rsidR="00F42DC5" w:rsidRPr="00510156" w:rsidRDefault="00F42DC5" w:rsidP="005C2508">
      <w:pPr>
        <w:rPr>
          <w:rFonts w:cs="Arial"/>
        </w:rPr>
      </w:pPr>
    </w:p>
    <w:p w14:paraId="7ABB2F2E" w14:textId="77777777" w:rsidR="00F42DC5" w:rsidRPr="0070007F" w:rsidRDefault="00F42DC5" w:rsidP="00F75821">
      <w:pPr>
        <w:pStyle w:val="Heading4"/>
        <w:spacing w:before="160"/>
        <w:rPr>
          <w:sz w:val="22"/>
          <w:szCs w:val="20"/>
        </w:rPr>
      </w:pPr>
      <w:r w:rsidRPr="0070007F">
        <w:rPr>
          <w:sz w:val="22"/>
          <w:szCs w:val="20"/>
        </w:rPr>
        <w:t xml:space="preserve">What will organisations need to do </w:t>
      </w:r>
    </w:p>
    <w:p w14:paraId="7A0E03E6" w14:textId="77777777" w:rsidR="00F42DC5" w:rsidRPr="00510156" w:rsidRDefault="00F42DC5" w:rsidP="00EA1E41">
      <w:pPr>
        <w:rPr>
          <w:rFonts w:cs="Arial"/>
        </w:rPr>
      </w:pPr>
      <w:r w:rsidRPr="00510156">
        <w:rPr>
          <w:rFonts w:cs="Arial"/>
        </w:rPr>
        <w:t>To implement and comply with a reportable conduct scheme, stakeholders highlighted the need to:</w:t>
      </w:r>
    </w:p>
    <w:p w14:paraId="06B88911" w14:textId="6B27DE11" w:rsidR="00F42DC5" w:rsidRPr="00510156" w:rsidRDefault="008B2013" w:rsidP="006170BC">
      <w:pPr>
        <w:pStyle w:val="ListParagraph"/>
        <w:numPr>
          <w:ilvl w:val="0"/>
          <w:numId w:val="18"/>
        </w:numPr>
        <w:spacing w:before="0"/>
        <w:rPr>
          <w:rFonts w:cs="Arial"/>
        </w:rPr>
      </w:pPr>
      <w:r>
        <w:rPr>
          <w:rFonts w:cs="Arial"/>
        </w:rPr>
        <w:t>t</w:t>
      </w:r>
      <w:r w:rsidR="00F42DC5" w:rsidRPr="00510156">
        <w:rPr>
          <w:rFonts w:cs="Arial"/>
        </w:rPr>
        <w:t xml:space="preserve">rain and educate staff, including service delivery staff, program/policy staff and governance/compliance/legal </w:t>
      </w:r>
      <w:proofErr w:type="gramStart"/>
      <w:r w:rsidR="00F42DC5" w:rsidRPr="00510156">
        <w:rPr>
          <w:rFonts w:cs="Arial"/>
        </w:rPr>
        <w:t>staff</w:t>
      </w:r>
      <w:r>
        <w:rPr>
          <w:rFonts w:cs="Arial"/>
        </w:rPr>
        <w:t>;</w:t>
      </w:r>
      <w:proofErr w:type="gramEnd"/>
    </w:p>
    <w:p w14:paraId="706F040D" w14:textId="375C602B" w:rsidR="00F42DC5" w:rsidRPr="00510156" w:rsidRDefault="008B2013" w:rsidP="006170BC">
      <w:pPr>
        <w:pStyle w:val="ListParagraph"/>
        <w:numPr>
          <w:ilvl w:val="0"/>
          <w:numId w:val="18"/>
        </w:numPr>
        <w:spacing w:before="0"/>
        <w:rPr>
          <w:rFonts w:cs="Arial"/>
        </w:rPr>
      </w:pPr>
      <w:r>
        <w:rPr>
          <w:rFonts w:cs="Arial"/>
        </w:rPr>
        <w:t>a</w:t>
      </w:r>
      <w:r w:rsidR="00F42DC5" w:rsidRPr="00510156">
        <w:rPr>
          <w:rFonts w:cs="Arial"/>
        </w:rPr>
        <w:t>ccess online and other resources that can provide advice about requirements</w:t>
      </w:r>
      <w:r>
        <w:rPr>
          <w:rFonts w:cs="Arial"/>
        </w:rPr>
        <w:t>; and</w:t>
      </w:r>
    </w:p>
    <w:p w14:paraId="6DFB4D5F" w14:textId="149F4E19" w:rsidR="00F42DC5" w:rsidRPr="00510156" w:rsidRDefault="008B2013" w:rsidP="006170BC">
      <w:pPr>
        <w:pStyle w:val="ListParagraph"/>
        <w:numPr>
          <w:ilvl w:val="0"/>
          <w:numId w:val="18"/>
        </w:numPr>
        <w:spacing w:before="0" w:after="80"/>
        <w:ind w:left="357" w:hanging="357"/>
        <w:contextualSpacing w:val="0"/>
        <w:rPr>
          <w:rFonts w:cs="Arial"/>
        </w:rPr>
      </w:pPr>
      <w:r>
        <w:rPr>
          <w:rFonts w:cs="Arial"/>
        </w:rPr>
        <w:t>e</w:t>
      </w:r>
      <w:r w:rsidR="00F42DC5" w:rsidRPr="00510156">
        <w:rPr>
          <w:rFonts w:cs="Arial"/>
        </w:rPr>
        <w:t>ngage or seek advice from experts.</w:t>
      </w:r>
    </w:p>
    <w:p w14:paraId="5CD43005" w14:textId="77777777" w:rsidR="00F42DC5" w:rsidRPr="00510156" w:rsidRDefault="00F42DC5" w:rsidP="00EA1E41">
      <w:pPr>
        <w:rPr>
          <w:rFonts w:cs="Arial"/>
        </w:rPr>
      </w:pPr>
      <w:r w:rsidRPr="00510156">
        <w:rPr>
          <w:rFonts w:cs="Arial"/>
        </w:rPr>
        <w:t>This is consistent with the options outlined in the consultation paper.</w:t>
      </w:r>
    </w:p>
    <w:p w14:paraId="5343090E" w14:textId="77777777" w:rsidR="00F42DC5" w:rsidRPr="00510156" w:rsidRDefault="00F42DC5" w:rsidP="00930C20">
      <w:pPr>
        <w:spacing w:before="240"/>
        <w:rPr>
          <w:rFonts w:cs="Arial"/>
        </w:rPr>
      </w:pPr>
      <w:proofErr w:type="gramStart"/>
      <w:r w:rsidRPr="00510156">
        <w:rPr>
          <w:rFonts w:cs="Arial"/>
        </w:rPr>
        <w:t>A number of</w:t>
      </w:r>
      <w:proofErr w:type="gramEnd"/>
      <w:r w:rsidRPr="00510156">
        <w:rPr>
          <w:rFonts w:cs="Arial"/>
        </w:rPr>
        <w:t xml:space="preserve"> stakeholders said they would also need to develop new processes and resources or review and update their existing policies, procedures, guidelines and training to ensure they met the requirements. One stakeholder highlighted that for their sector, implementation would need to be supported by both overarching </w:t>
      </w:r>
      <w:proofErr w:type="spellStart"/>
      <w:r w:rsidRPr="00510156">
        <w:rPr>
          <w:rFonts w:cs="Arial"/>
        </w:rPr>
        <w:t>statewide</w:t>
      </w:r>
      <w:proofErr w:type="spellEnd"/>
      <w:r w:rsidRPr="00510156">
        <w:rPr>
          <w:rFonts w:cs="Arial"/>
        </w:rPr>
        <w:t xml:space="preserve"> policies and local resources. </w:t>
      </w:r>
    </w:p>
    <w:p w14:paraId="4DBF44BD" w14:textId="77777777" w:rsidR="00F42DC5" w:rsidRPr="00510156" w:rsidRDefault="00F42DC5" w:rsidP="008000F3">
      <w:pPr>
        <w:spacing w:before="240"/>
        <w:rPr>
          <w:rFonts w:cs="Arial"/>
        </w:rPr>
      </w:pPr>
      <w:r w:rsidRPr="00510156">
        <w:rPr>
          <w:rFonts w:cs="Arial"/>
        </w:rPr>
        <w:t xml:space="preserve">A few stakeholders indicated their expectations of an increase in expenditure to implement a reportable conduct scheme and that they would need additional funding and resources, noting that current funding arrangements would not accommodate the anticipated impacts. </w:t>
      </w:r>
    </w:p>
    <w:p w14:paraId="3DBCDAA8" w14:textId="77777777" w:rsidR="00F42DC5" w:rsidRPr="00510156" w:rsidRDefault="00F42DC5" w:rsidP="008000F3">
      <w:pPr>
        <w:spacing w:before="240"/>
        <w:rPr>
          <w:rFonts w:cs="Arial"/>
          <w:b/>
          <w:bCs/>
          <w:i/>
          <w:iCs/>
        </w:rPr>
      </w:pPr>
      <w:r w:rsidRPr="00510156">
        <w:rPr>
          <w:rFonts w:cs="Arial"/>
          <w:noProof/>
          <w:lang w:eastAsia="en-AU"/>
        </w:rPr>
        <mc:AlternateContent>
          <mc:Choice Requires="wps">
            <w:drawing>
              <wp:anchor distT="45720" distB="45720" distL="114300" distR="114300" simplePos="0" relativeHeight="251663360" behindDoc="0" locked="0" layoutInCell="1" allowOverlap="1" wp14:anchorId="5F48239D" wp14:editId="1B1A5C12">
                <wp:simplePos x="0" y="0"/>
                <wp:positionH relativeFrom="margin">
                  <wp:align>right</wp:align>
                </wp:positionH>
                <wp:positionV relativeFrom="paragraph">
                  <wp:posOffset>560147</wp:posOffset>
                </wp:positionV>
                <wp:extent cx="5708650" cy="1454785"/>
                <wp:effectExtent l="0" t="0" r="6350" b="0"/>
                <wp:wrapSquare wrapText="bothSides"/>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55089"/>
                        </a:xfrm>
                        <a:prstGeom prst="rect">
                          <a:avLst/>
                        </a:prstGeom>
                        <a:solidFill>
                          <a:srgbClr val="DCBAD9"/>
                        </a:solidFill>
                        <a:ln w="9525">
                          <a:noFill/>
                          <a:miter lim="800000"/>
                          <a:headEnd/>
                          <a:tailEnd/>
                        </a:ln>
                      </wps:spPr>
                      <wps:txbx>
                        <w:txbxContent>
                          <w:p w14:paraId="46E680F6" w14:textId="73DCBC23" w:rsidR="00F42DC5" w:rsidRPr="008E55CA" w:rsidRDefault="008B2013" w:rsidP="006170BC">
                            <w:pPr>
                              <w:spacing w:before="0"/>
                              <w:rPr>
                                <w:rFonts w:cs="Arial"/>
                                <w:i/>
                                <w:iCs/>
                                <w:sz w:val="20"/>
                                <w:szCs w:val="20"/>
                              </w:rPr>
                            </w:pPr>
                            <w:r>
                              <w:rPr>
                                <w:rFonts w:cs="Arial"/>
                                <w:i/>
                                <w:iCs/>
                                <w:sz w:val="20"/>
                                <w:szCs w:val="20"/>
                              </w:rPr>
                              <w:t>‘</w:t>
                            </w:r>
                            <w:r w:rsidR="00F42DC5" w:rsidRPr="008E55CA">
                              <w:rPr>
                                <w:rFonts w:cs="Arial"/>
                                <w:i/>
                                <w:iCs/>
                                <w:sz w:val="20"/>
                                <w:szCs w:val="20"/>
                              </w:rPr>
                              <w:t xml:space="preserve">[The organisation] does, however, highlight the need for extensive community consultation with Aboriginal and Torres Strait Islander </w:t>
                            </w:r>
                            <w:r>
                              <w:rPr>
                                <w:rFonts w:cs="Arial"/>
                                <w:i/>
                                <w:iCs/>
                                <w:sz w:val="20"/>
                                <w:szCs w:val="20"/>
                              </w:rPr>
                              <w:t>c</w:t>
                            </w:r>
                            <w:r w:rsidR="00F42DC5" w:rsidRPr="008E55CA">
                              <w:rPr>
                                <w:rFonts w:cs="Arial"/>
                                <w:i/>
                                <w:iCs/>
                                <w:sz w:val="20"/>
                                <w:szCs w:val="20"/>
                              </w:rPr>
                              <w:t>ommunities and would appreciate the opportunity to engage further to ensure cultural perspectives are considered.</w:t>
                            </w:r>
                            <w:r>
                              <w:rPr>
                                <w:rFonts w:cs="Arial"/>
                                <w:i/>
                                <w:iCs/>
                                <w:sz w:val="20"/>
                                <w:szCs w:val="20"/>
                              </w:rPr>
                              <w:t>’</w:t>
                            </w:r>
                            <w:r w:rsidR="00F42DC5" w:rsidRPr="008E55CA">
                              <w:rPr>
                                <w:rFonts w:cs="Arial"/>
                                <w:i/>
                                <w:iCs/>
                                <w:sz w:val="20"/>
                                <w:szCs w:val="20"/>
                              </w:rPr>
                              <w:t xml:space="preserve"> — Submission from a peak body in the education sector</w:t>
                            </w:r>
                          </w:p>
                          <w:p w14:paraId="13EE2F7E" w14:textId="11D9A31A" w:rsidR="00F42DC5" w:rsidRPr="008E55CA" w:rsidRDefault="008B2013" w:rsidP="001222B0">
                            <w:pPr>
                              <w:rPr>
                                <w:rFonts w:cs="Arial"/>
                                <w:i/>
                                <w:iCs/>
                                <w:sz w:val="20"/>
                                <w:szCs w:val="20"/>
                              </w:rPr>
                            </w:pPr>
                            <w:r>
                              <w:rPr>
                                <w:rFonts w:cs="Arial"/>
                                <w:i/>
                                <w:iCs/>
                                <w:sz w:val="20"/>
                                <w:szCs w:val="20"/>
                              </w:rPr>
                              <w:t>‘</w:t>
                            </w:r>
                            <w:r w:rsidR="00F42DC5" w:rsidRPr="008E55CA">
                              <w:rPr>
                                <w:rFonts w:cs="Arial"/>
                                <w:i/>
                                <w:iCs/>
                                <w:sz w:val="20"/>
                                <w:szCs w:val="20"/>
                              </w:rPr>
                              <w:t>[The organisation] recommends that a thorough public consultation process be undertaken on the form, structure and implementation of… a reportable conduct scheme to ensure an effective child safe organisations framework is established for Queensland.</w:t>
                            </w:r>
                            <w:r>
                              <w:rPr>
                                <w:rFonts w:cs="Arial"/>
                                <w:i/>
                                <w:iCs/>
                                <w:sz w:val="20"/>
                                <w:szCs w:val="20"/>
                              </w:rPr>
                              <w:t>’</w:t>
                            </w:r>
                            <w:r w:rsidR="00F42DC5" w:rsidRPr="008E55CA">
                              <w:rPr>
                                <w:rFonts w:cs="Arial"/>
                                <w:i/>
                                <w:iCs/>
                                <w:sz w:val="20"/>
                                <w:szCs w:val="20"/>
                              </w:rPr>
                              <w:t xml:space="preserve"> — Submission from an oversight body operating in multiple sectors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8239D" id="_x0000_s1037" type="#_x0000_t202" alt="&quot;&quot;" style="position:absolute;margin-left:398.3pt;margin-top:44.1pt;width:449.5pt;height:114.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" fillcolor="#dcbad9" stroked="f">
                <v:textbox>
                  <w:txbxContent>
                    <w:p w14:paraId="46E680F6" w14:textId="73DCBC23" w:rsidR="00F42DC5" w:rsidRPr="008E55CA" w:rsidRDefault="008B2013" w:rsidP="006170BC">
                      <w:pPr>
                        <w:spacing w:before="0"/>
                        <w:rPr>
                          <w:rFonts w:cs="Arial"/>
                          <w:i/>
                          <w:iCs/>
                          <w:sz w:val="20"/>
                          <w:szCs w:val="20"/>
                        </w:rPr>
                      </w:pPr>
                      <w:r>
                        <w:rPr>
                          <w:rFonts w:cs="Arial"/>
                          <w:i/>
                          <w:iCs/>
                          <w:sz w:val="20"/>
                          <w:szCs w:val="20"/>
                        </w:rPr>
                        <w:t>‘</w:t>
                      </w:r>
                      <w:r w:rsidR="00F42DC5" w:rsidRPr="008E55CA">
                        <w:rPr>
                          <w:rFonts w:cs="Arial"/>
                          <w:i/>
                          <w:iCs/>
                          <w:sz w:val="20"/>
                          <w:szCs w:val="20"/>
                        </w:rPr>
                        <w:t xml:space="preserve">[The organisation] does, however, highlight the need for extensive community consultation with Aboriginal and Torres Strait Islander </w:t>
                      </w:r>
                      <w:r>
                        <w:rPr>
                          <w:rFonts w:cs="Arial"/>
                          <w:i/>
                          <w:iCs/>
                          <w:sz w:val="20"/>
                          <w:szCs w:val="20"/>
                        </w:rPr>
                        <w:t>c</w:t>
                      </w:r>
                      <w:r w:rsidR="00F42DC5" w:rsidRPr="008E55CA">
                        <w:rPr>
                          <w:rFonts w:cs="Arial"/>
                          <w:i/>
                          <w:iCs/>
                          <w:sz w:val="20"/>
                          <w:szCs w:val="20"/>
                        </w:rPr>
                        <w:t>ommunities and would appreciate the opportunity to engage further to ensure cultural perspectives are considered.</w:t>
                      </w:r>
                      <w:r>
                        <w:rPr>
                          <w:rFonts w:cs="Arial"/>
                          <w:i/>
                          <w:iCs/>
                          <w:sz w:val="20"/>
                          <w:szCs w:val="20"/>
                        </w:rPr>
                        <w:t>’</w:t>
                      </w:r>
                      <w:r w:rsidR="00F42DC5" w:rsidRPr="008E55CA">
                        <w:rPr>
                          <w:rFonts w:cs="Arial"/>
                          <w:i/>
                          <w:iCs/>
                          <w:sz w:val="20"/>
                          <w:szCs w:val="20"/>
                        </w:rPr>
                        <w:t xml:space="preserve"> — Submission from a peak body in the education sector</w:t>
                      </w:r>
                    </w:p>
                    <w:p w14:paraId="13EE2F7E" w14:textId="11D9A31A" w:rsidR="00F42DC5" w:rsidRPr="008E55CA" w:rsidRDefault="008B2013" w:rsidP="001222B0">
                      <w:pPr>
                        <w:rPr>
                          <w:rFonts w:cs="Arial"/>
                          <w:i/>
                          <w:iCs/>
                          <w:sz w:val="20"/>
                          <w:szCs w:val="20"/>
                        </w:rPr>
                      </w:pPr>
                      <w:r>
                        <w:rPr>
                          <w:rFonts w:cs="Arial"/>
                          <w:i/>
                          <w:iCs/>
                          <w:sz w:val="20"/>
                          <w:szCs w:val="20"/>
                        </w:rPr>
                        <w:t>‘</w:t>
                      </w:r>
                      <w:r w:rsidR="00F42DC5" w:rsidRPr="008E55CA">
                        <w:rPr>
                          <w:rFonts w:cs="Arial"/>
                          <w:i/>
                          <w:iCs/>
                          <w:sz w:val="20"/>
                          <w:szCs w:val="20"/>
                        </w:rPr>
                        <w:t>[The organisation] recommends that a thorough public consultation process be undertaken on the form, structure and implementation of… a reportable conduct scheme to ensure an effective child safe organisations framework is established for Queensland.</w:t>
                      </w:r>
                      <w:r>
                        <w:rPr>
                          <w:rFonts w:cs="Arial"/>
                          <w:i/>
                          <w:iCs/>
                          <w:sz w:val="20"/>
                          <w:szCs w:val="20"/>
                        </w:rPr>
                        <w:t>’</w:t>
                      </w:r>
                      <w:r w:rsidR="00F42DC5" w:rsidRPr="008E55CA">
                        <w:rPr>
                          <w:rFonts w:cs="Arial"/>
                          <w:i/>
                          <w:iCs/>
                          <w:sz w:val="20"/>
                          <w:szCs w:val="20"/>
                        </w:rPr>
                        <w:t xml:space="preserve"> — Submission from an oversight body operating in multiple sectors</w:t>
                      </w:r>
                    </w:p>
                  </w:txbxContent>
                </v:textbox>
                <w10:wrap type="square" anchorx="margin"/>
              </v:shape>
            </w:pict>
          </mc:Fallback>
        </mc:AlternateContent>
      </w:r>
      <w:r w:rsidRPr="00510156">
        <w:rPr>
          <w:rFonts w:cs="Arial"/>
        </w:rPr>
        <w:t>Finally, two stakeholders emphasised the need for the community to be consulted about the development and implementation of a Queensland reportable conduct scheme.</w:t>
      </w:r>
    </w:p>
    <w:p w14:paraId="111D2A43" w14:textId="77777777" w:rsidR="00F42DC5" w:rsidRPr="007E238D" w:rsidRDefault="00F42DC5" w:rsidP="00F75821">
      <w:pPr>
        <w:pStyle w:val="Heading4"/>
        <w:spacing w:before="160"/>
        <w:rPr>
          <w:sz w:val="22"/>
          <w:szCs w:val="20"/>
        </w:rPr>
      </w:pPr>
      <w:r w:rsidRPr="007E238D">
        <w:rPr>
          <w:sz w:val="22"/>
          <w:szCs w:val="20"/>
        </w:rPr>
        <w:t>How much time will organisations need</w:t>
      </w:r>
    </w:p>
    <w:p w14:paraId="26EB0DE7" w14:textId="77777777" w:rsidR="00F42DC5" w:rsidRPr="00510156" w:rsidRDefault="00F42DC5" w:rsidP="006170BC">
      <w:pPr>
        <w:spacing w:before="0" w:after="80"/>
        <w:rPr>
          <w:rFonts w:cs="Arial"/>
        </w:rPr>
      </w:pPr>
      <w:r w:rsidRPr="00510156">
        <w:rPr>
          <w:rFonts w:cs="Arial"/>
        </w:rPr>
        <w:t>Most stakeholders indicated they would need no more than 18 months to develop the policies, procedures and training necessary to implement a reportable conduct scheme. In most instances, these stakeholders said they would be ready within 12 months or less.</w:t>
      </w:r>
      <w:r w:rsidRPr="00510156">
        <w:rPr>
          <w:rFonts w:cs="Arial"/>
        </w:rPr>
        <w:tab/>
      </w:r>
    </w:p>
    <w:p w14:paraId="22812E49" w14:textId="77777777" w:rsidR="00F42DC5" w:rsidRPr="00510156" w:rsidRDefault="00F42DC5" w:rsidP="00DE05B6">
      <w:pPr>
        <w:spacing w:after="80"/>
        <w:rPr>
          <w:rFonts w:cs="Arial"/>
        </w:rPr>
      </w:pPr>
      <w:r w:rsidRPr="00510156">
        <w:rPr>
          <w:rFonts w:cs="Arial"/>
        </w:rPr>
        <w:t>Only two stakeholders, one in the education sector and one in the community services sector, indicated they may need more than 18 months to implement a reportable conduct scheme.</w:t>
      </w:r>
    </w:p>
    <w:p w14:paraId="50D9786A" w14:textId="77777777" w:rsidR="00F42DC5" w:rsidRPr="00510156" w:rsidRDefault="00F42DC5" w:rsidP="007F4689">
      <w:pPr>
        <w:rPr>
          <w:rFonts w:cs="Arial"/>
          <w:b/>
          <w:bCs/>
        </w:rPr>
      </w:pPr>
      <w:r w:rsidRPr="00510156">
        <w:rPr>
          <w:rFonts w:cs="Arial"/>
        </w:rPr>
        <w:t>Several other stakeholders indicated that the time they will need will ultimately depend on the specific model that is implemented.</w:t>
      </w:r>
      <w:r w:rsidRPr="00510156">
        <w:rPr>
          <w:rFonts w:cs="Arial"/>
        </w:rPr>
        <w:tab/>
      </w:r>
    </w:p>
    <w:p w14:paraId="4BDA68B3" w14:textId="0F520B2C" w:rsidR="00F42DC5" w:rsidRPr="00510156" w:rsidRDefault="00F42DC5" w:rsidP="00F75821">
      <w:pPr>
        <w:autoSpaceDE w:val="0"/>
        <w:autoSpaceDN w:val="0"/>
        <w:adjustRightInd w:val="0"/>
        <w:spacing w:line="240" w:lineRule="auto"/>
        <w:jc w:val="center"/>
        <w:rPr>
          <w:rFonts w:cs="Arial"/>
        </w:rPr>
      </w:pPr>
      <w:r w:rsidRPr="00510156">
        <w:rPr>
          <w:rFonts w:cs="Arial"/>
          <w:b/>
          <w:bCs/>
        </w:rPr>
        <w:t>How much time would your organisation or sector need to develop policies and procedures</w:t>
      </w:r>
      <w:r w:rsidR="007E238D">
        <w:rPr>
          <w:rFonts w:cs="Arial"/>
          <w:b/>
          <w:bCs/>
        </w:rPr>
        <w:t xml:space="preserve"> </w:t>
      </w:r>
      <w:r w:rsidRPr="00510156">
        <w:rPr>
          <w:rFonts w:cs="Arial"/>
          <w:b/>
          <w:bCs/>
        </w:rPr>
        <w:t>that support a reportable conduct scheme?</w:t>
      </w:r>
    </w:p>
    <w:p w14:paraId="14EF67E8" w14:textId="77777777" w:rsidR="00F42DC5" w:rsidRPr="00510156" w:rsidRDefault="00F42DC5" w:rsidP="00D44DE2">
      <w:pPr>
        <w:jc w:val="center"/>
        <w:rPr>
          <w:rFonts w:cs="Arial"/>
        </w:rPr>
      </w:pPr>
      <w:r w:rsidRPr="00510156">
        <w:rPr>
          <w:rFonts w:cs="Arial"/>
          <w:noProof/>
          <w:lang w:eastAsia="en-AU"/>
        </w:rPr>
        <w:drawing>
          <wp:inline distT="0" distB="0" distL="0" distR="0" wp14:anchorId="0DEE893B" wp14:editId="79182D29">
            <wp:extent cx="5664631" cy="3070800"/>
            <wp:effectExtent l="0" t="0" r="0" b="0"/>
            <wp:docPr id="15" name="Picture 15" descr="Pie chart representing how much time your organisation or sector needs to develop policies and procedures that support a reportable conduct scheme? 7% ready now, 7% significant time, 7% one to two years, 20% unsure/will vary, 60% less than 18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ie chart representing how much time your organisation or sector needs to develop policies and procedures that support a reportable conduct scheme? 7% ready now, 7% significant time, 7% one to two years, 20% unsure/will vary, 60% less than 18 months"/>
                    <pic:cNvPicPr/>
                  </pic:nvPicPr>
                  <pic:blipFill>
                    <a:blip r:embed="rId17"/>
                    <a:stretch>
                      <a:fillRect/>
                    </a:stretch>
                  </pic:blipFill>
                  <pic:spPr>
                    <a:xfrm>
                      <a:off x="0" y="0"/>
                      <a:ext cx="5664631" cy="3070800"/>
                    </a:xfrm>
                    <a:prstGeom prst="rect">
                      <a:avLst/>
                    </a:prstGeom>
                  </pic:spPr>
                </pic:pic>
              </a:graphicData>
            </a:graphic>
          </wp:inline>
        </w:drawing>
      </w:r>
    </w:p>
    <w:p w14:paraId="3F71F0B2" w14:textId="77777777" w:rsidR="00F42DC5" w:rsidRPr="00510156" w:rsidRDefault="00F42DC5" w:rsidP="00DE05B6">
      <w:pPr>
        <w:rPr>
          <w:rFonts w:cs="Arial"/>
        </w:rPr>
      </w:pPr>
      <w:r w:rsidRPr="00510156">
        <w:rPr>
          <w:rFonts w:cs="Arial"/>
        </w:rPr>
        <w:t>Overall, responses regarding the reportable conduct scheme varied within sectors. However, the education, health and child protection sectors generally reported greater confidence of preparedness and maturity, while some community services and clubs/sport and recreation organisations reported less confidence or more variation within their sectors.</w:t>
      </w:r>
    </w:p>
    <w:p w14:paraId="112BA619" w14:textId="77777777" w:rsidR="00F42DC5" w:rsidRPr="006170BC" w:rsidRDefault="00F42DC5" w:rsidP="000C5A1F">
      <w:pPr>
        <w:pStyle w:val="Heading1"/>
      </w:pPr>
      <w:bookmarkStart w:id="29" w:name="_Toc139031324"/>
      <w:r w:rsidRPr="006170BC">
        <w:t>Other issues raised</w:t>
      </w:r>
      <w:bookmarkEnd w:id="29"/>
      <w:r w:rsidRPr="006170BC">
        <w:t xml:space="preserve"> </w:t>
      </w:r>
    </w:p>
    <w:p w14:paraId="528FC0DB" w14:textId="77777777" w:rsidR="00F42DC5" w:rsidRPr="007E238D" w:rsidRDefault="00F42DC5" w:rsidP="00F75821">
      <w:pPr>
        <w:pStyle w:val="Heading2"/>
        <w:spacing w:after="120"/>
      </w:pPr>
      <w:bookmarkStart w:id="30" w:name="_Toc139031325"/>
      <w:r w:rsidRPr="007E238D">
        <w:t>Blue Cards</w:t>
      </w:r>
      <w:bookmarkEnd w:id="30"/>
      <w:r w:rsidRPr="007E238D">
        <w:t xml:space="preserve"> </w:t>
      </w:r>
    </w:p>
    <w:p w14:paraId="6FE67F1A" w14:textId="6DA70D60" w:rsidR="00F42DC5" w:rsidRPr="00510156" w:rsidRDefault="00F42DC5" w:rsidP="006170BC">
      <w:pPr>
        <w:spacing w:before="0" w:line="240" w:lineRule="auto"/>
        <w:rPr>
          <w:rFonts w:cs="Arial"/>
        </w:rPr>
      </w:pPr>
      <w:r w:rsidRPr="00510156">
        <w:rPr>
          <w:rFonts w:cs="Arial"/>
        </w:rPr>
        <w:t>Several stakeholders raised concerns about existing Blue Card requirements, including in relation to inter-jurisdictional operation, information sharing, and overall effectiveness.</w:t>
      </w:r>
    </w:p>
    <w:p w14:paraId="78A6F7B6" w14:textId="77777777" w:rsidR="00F42DC5" w:rsidRPr="007E238D" w:rsidRDefault="00F42DC5" w:rsidP="00F75821">
      <w:pPr>
        <w:pStyle w:val="Heading2"/>
        <w:spacing w:after="120"/>
      </w:pPr>
      <w:bookmarkStart w:id="31" w:name="_Toc139031326"/>
      <w:r w:rsidRPr="007E238D">
        <w:t>Child and Youth Risk Management Strategy requirements</w:t>
      </w:r>
      <w:bookmarkEnd w:id="31"/>
    </w:p>
    <w:p w14:paraId="3879F748" w14:textId="3CB910D7" w:rsidR="00F42DC5" w:rsidRPr="00510156" w:rsidRDefault="00F42DC5" w:rsidP="006170BC">
      <w:pPr>
        <w:spacing w:before="0" w:line="240" w:lineRule="auto"/>
        <w:rPr>
          <w:rFonts w:cs="Arial"/>
        </w:rPr>
      </w:pPr>
      <w:r w:rsidRPr="00510156">
        <w:rPr>
          <w:rFonts w:cs="Arial"/>
        </w:rPr>
        <w:t xml:space="preserve">Three stakeholders expressed support for the existing Child and Youth Risk Management Strategy requirements in the Blue Card legislation being considered and revised as part of the implementation of the child safe standards/National Principles. </w:t>
      </w:r>
    </w:p>
    <w:p w14:paraId="1DEE92C8" w14:textId="77777777" w:rsidR="00F42DC5" w:rsidRPr="007E238D" w:rsidRDefault="00F42DC5" w:rsidP="000C5A1F">
      <w:pPr>
        <w:pStyle w:val="Heading1"/>
      </w:pPr>
      <w:bookmarkStart w:id="32" w:name="_Toc139031327"/>
      <w:r w:rsidRPr="007E238D">
        <w:t>Next steps</w:t>
      </w:r>
      <w:bookmarkEnd w:id="32"/>
    </w:p>
    <w:p w14:paraId="6481C0EB" w14:textId="77777777" w:rsidR="00F42DC5" w:rsidRPr="00510156" w:rsidRDefault="00F42DC5" w:rsidP="00CD3EE4">
      <w:pPr>
        <w:rPr>
          <w:rFonts w:cs="Arial"/>
        </w:rPr>
      </w:pPr>
      <w:r w:rsidRPr="00510156">
        <w:rPr>
          <w:rFonts w:cs="Arial"/>
        </w:rPr>
        <w:t xml:space="preserve">The feedback from the consultation is directly informing our work in developing options for how Queensland could implement the child safe standards and a nationally consistent reportable conduct scheme. There will be further opportunities to have your say and we will continue to ensure we partner with a broad range of sectors working with children as part of this process.  </w:t>
      </w:r>
    </w:p>
    <w:p w14:paraId="0D7CDCE4" w14:textId="30B47193" w:rsidR="00911E5E" w:rsidRPr="00883B1F" w:rsidRDefault="00911E5E" w:rsidP="00883B1F">
      <w:pPr>
        <w:pStyle w:val="ListBullet"/>
        <w:numPr>
          <w:ilvl w:val="0"/>
          <w:numId w:val="0"/>
        </w:numPr>
        <w:rPr>
          <w:rFonts w:eastAsiaTheme="minorHAnsi" w:cstheme="minorBidi"/>
          <w:lang w:eastAsia="en-US"/>
        </w:rPr>
      </w:pPr>
    </w:p>
    <w:sectPr w:rsidR="00911E5E" w:rsidRPr="00883B1F" w:rsidSect="006A4D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1AB3" w14:textId="77777777" w:rsidR="00C20558" w:rsidRDefault="00C20558">
      <w:pPr>
        <w:spacing w:before="0" w:line="240" w:lineRule="auto"/>
      </w:pPr>
      <w:r>
        <w:separator/>
      </w:r>
    </w:p>
  </w:endnote>
  <w:endnote w:type="continuationSeparator" w:id="0">
    <w:p w14:paraId="4C11B4B5" w14:textId="77777777" w:rsidR="00C20558" w:rsidRDefault="00C205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2100" w14:textId="77777777" w:rsidR="008D7D83" w:rsidRPr="008B4D95" w:rsidRDefault="002653DB" w:rsidP="008B4D95">
    <w:pPr>
      <w:tabs>
        <w:tab w:val="right" w:pos="15139"/>
      </w:tabs>
      <w:rPr>
        <w:rFonts w:cs="Arial"/>
      </w:rPr>
    </w:pPr>
    <w:r w:rsidRPr="005E12A1">
      <w:rPr>
        <w:noProof/>
        <w:color w:val="FF0000"/>
        <w:lang w:eastAsia="en-AU"/>
      </w:rPr>
      <w:drawing>
        <wp:anchor distT="0" distB="0" distL="114300" distR="114300" simplePos="0" relativeHeight="251661312" behindDoc="1" locked="0" layoutInCell="1" allowOverlap="1" wp14:anchorId="4C5B8650" wp14:editId="0CF6A5BB">
          <wp:simplePos x="0" y="0"/>
          <wp:positionH relativeFrom="page">
            <wp:align>left</wp:align>
          </wp:positionH>
          <wp:positionV relativeFrom="paragraph">
            <wp:posOffset>433118</wp:posOffset>
          </wp:positionV>
          <wp:extent cx="7555865" cy="151130"/>
          <wp:effectExtent l="0" t="0" r="6985" b="127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5865" cy="151130"/>
                  </a:xfrm>
                  <a:prstGeom prst="rect">
                    <a:avLst/>
                  </a:prstGeom>
                </pic:spPr>
              </pic:pic>
            </a:graphicData>
          </a:graphic>
          <wp14:sizeRelH relativeFrom="margin">
            <wp14:pctWidth>0</wp14:pctWidth>
          </wp14:sizeRelH>
          <wp14:sizeRelV relativeFrom="margin">
            <wp14:pctHeight>0</wp14:pctHeight>
          </wp14:sizeRelV>
        </wp:anchor>
      </w:drawing>
    </w:r>
    <w:r w:rsidRPr="008B4D95">
      <w:rPr>
        <w:rFonts w:cs="Arial"/>
        <w:sz w:val="18"/>
        <w:szCs w:val="18"/>
      </w:rPr>
      <w:t>Child safe organisations | Consultation Regulatory Impact Statement</w:t>
    </w:r>
    <w:r w:rsidRPr="008B4D95">
      <w:rPr>
        <w:rFonts w:cs="Arial"/>
        <w:sz w:val="18"/>
        <w:szCs w:val="18"/>
      </w:rPr>
      <w:tab/>
    </w:r>
    <w:sdt>
      <w:sdtPr>
        <w:rPr>
          <w:rFonts w:cs="Arial"/>
          <w:sz w:val="18"/>
          <w:szCs w:val="18"/>
        </w:rPr>
        <w:id w:val="86500974"/>
        <w:docPartObj>
          <w:docPartGallery w:val="Page Numbers (Bottom of Page)"/>
          <w:docPartUnique/>
        </w:docPartObj>
      </w:sdtPr>
      <w:sdtEndPr>
        <w:rPr>
          <w:noProof/>
        </w:rPr>
      </w:sdtEndPr>
      <w:sdtContent>
        <w:r w:rsidRPr="008B4D95">
          <w:rPr>
            <w:rFonts w:cs="Arial"/>
            <w:sz w:val="18"/>
            <w:szCs w:val="18"/>
          </w:rPr>
          <w:fldChar w:fldCharType="begin"/>
        </w:r>
        <w:r w:rsidRPr="008B4D95">
          <w:rPr>
            <w:rFonts w:cs="Arial"/>
            <w:sz w:val="18"/>
            <w:szCs w:val="18"/>
          </w:rPr>
          <w:instrText xml:space="preserve"> PAGE   \* MERGEFORMAT </w:instrText>
        </w:r>
        <w:r w:rsidRPr="008B4D95">
          <w:rPr>
            <w:rFonts w:cs="Arial"/>
            <w:sz w:val="18"/>
            <w:szCs w:val="18"/>
          </w:rPr>
          <w:fldChar w:fldCharType="separate"/>
        </w:r>
        <w:r w:rsidR="0061477C" w:rsidRPr="008B4D95">
          <w:rPr>
            <w:rFonts w:cs="Arial"/>
            <w:noProof/>
            <w:sz w:val="18"/>
            <w:szCs w:val="18"/>
          </w:rPr>
          <w:t>30</w:t>
        </w:r>
        <w:r w:rsidRPr="008B4D95">
          <w:rPr>
            <w:rFonts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464F" w14:textId="0A754746" w:rsidR="00F42DC5" w:rsidRDefault="00BE37B4" w:rsidP="00BE37B4">
    <w:pPr>
      <w:pStyle w:val="Footer"/>
    </w:pPr>
    <w:r w:rsidRPr="008B4D95">
      <w:rPr>
        <w:rFonts w:cs="Arial"/>
        <w:sz w:val="18"/>
        <w:szCs w:val="18"/>
      </w:rPr>
      <w:t>Child safe organisations |</w:t>
    </w:r>
    <w:r w:rsidR="00F42DC5">
      <w:rPr>
        <w:noProof/>
        <w:lang w:eastAsia="en-AU"/>
      </w:rPr>
      <w:drawing>
        <wp:anchor distT="0" distB="0" distL="114300" distR="114300" simplePos="0" relativeHeight="251666432" behindDoc="1" locked="0" layoutInCell="1" allowOverlap="1" wp14:anchorId="4A328D88" wp14:editId="6D40B220">
          <wp:simplePos x="0" y="0"/>
          <wp:positionH relativeFrom="page">
            <wp:posOffset>-190280</wp:posOffset>
          </wp:positionH>
          <wp:positionV relativeFrom="paragraph">
            <wp:posOffset>441109</wp:posOffset>
          </wp:positionV>
          <wp:extent cx="10835376" cy="216726"/>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835376" cy="216726"/>
                  </a:xfrm>
                  <a:prstGeom prst="rect">
                    <a:avLst/>
                  </a:prstGeom>
                </pic:spPr>
              </pic:pic>
            </a:graphicData>
          </a:graphic>
          <wp14:sizeRelH relativeFrom="margin">
            <wp14:pctWidth>0</wp14:pctWidth>
          </wp14:sizeRelH>
          <wp14:sizeRelV relativeFrom="margin">
            <wp14:pctHeight>0</wp14:pctHeight>
          </wp14:sizeRelV>
        </wp:anchor>
      </w:drawing>
    </w:r>
    <w:r>
      <w:rPr>
        <w:rFonts w:cs="Arial"/>
        <w:sz w:val="18"/>
        <w:szCs w:val="18"/>
      </w:rPr>
      <w:t xml:space="preserve"> </w:t>
    </w:r>
    <w:r w:rsidR="0043784F">
      <w:rPr>
        <w:rFonts w:cs="Arial"/>
        <w:sz w:val="18"/>
        <w:szCs w:val="18"/>
      </w:rPr>
      <w:t xml:space="preserve">April 2021 </w:t>
    </w:r>
    <w:r>
      <w:rPr>
        <w:rFonts w:cs="Arial"/>
        <w:sz w:val="18"/>
        <w:szCs w:val="18"/>
      </w:rPr>
      <w:t xml:space="preserve">Consultation </w:t>
    </w:r>
    <w:r w:rsidR="0043784F">
      <w:rPr>
        <w:rFonts w:cs="Arial"/>
        <w:sz w:val="18"/>
        <w:szCs w:val="18"/>
      </w:rPr>
      <w:t>R</w:t>
    </w:r>
    <w:r>
      <w:rPr>
        <w:rFonts w:cs="Arial"/>
        <w:sz w:val="18"/>
        <w:szCs w:val="18"/>
      </w:rPr>
      <w:t>eport</w:t>
    </w:r>
    <w:r w:rsidR="009C073C">
      <w:rPr>
        <w:rFonts w:cs="Arial"/>
        <w:sz w:val="18"/>
        <w:szCs w:val="18"/>
      </w:rPr>
      <w:t>,</w:t>
    </w:r>
    <w:r>
      <w:rPr>
        <w:rFonts w:cs="Arial"/>
        <w:sz w:val="18"/>
        <w:szCs w:val="18"/>
      </w:rPr>
      <w:t xml:space="preserve"> 2021 </w:t>
    </w:r>
    <w:r>
      <w:rPr>
        <w:noProof/>
        <w:lang w:eastAsia="en-AU"/>
      </w:rPr>
      <w:tab/>
    </w:r>
    <w:r w:rsidR="00F42DC5" w:rsidRPr="00BE37B4">
      <w:rPr>
        <w:sz w:val="18"/>
        <w:szCs w:val="18"/>
      </w:rPr>
      <w:fldChar w:fldCharType="begin"/>
    </w:r>
    <w:r w:rsidR="00F42DC5" w:rsidRPr="00BE37B4">
      <w:rPr>
        <w:sz w:val="18"/>
        <w:szCs w:val="18"/>
      </w:rPr>
      <w:instrText xml:space="preserve"> PAGE   \* MERGEFORMAT </w:instrText>
    </w:r>
    <w:r w:rsidR="00F42DC5" w:rsidRPr="00BE37B4">
      <w:rPr>
        <w:sz w:val="18"/>
        <w:szCs w:val="18"/>
      </w:rPr>
      <w:fldChar w:fldCharType="separate"/>
    </w:r>
    <w:r w:rsidR="00F42DC5" w:rsidRPr="00BE37B4">
      <w:rPr>
        <w:noProof/>
        <w:sz w:val="18"/>
        <w:szCs w:val="18"/>
      </w:rPr>
      <w:t>16</w:t>
    </w:r>
    <w:r w:rsidR="00F42DC5" w:rsidRPr="00BE37B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5CAA" w14:textId="77777777" w:rsidR="00C20558" w:rsidRDefault="00C20558" w:rsidP="00033B92">
      <w:r>
        <w:separator/>
      </w:r>
    </w:p>
    <w:p w14:paraId="6C1CAAEA" w14:textId="77777777" w:rsidR="00C20558" w:rsidRDefault="00C20558"/>
  </w:footnote>
  <w:footnote w:type="continuationSeparator" w:id="0">
    <w:p w14:paraId="7E17C753" w14:textId="77777777" w:rsidR="00C20558" w:rsidRDefault="00C20558" w:rsidP="00033B92">
      <w:r>
        <w:continuationSeparator/>
      </w:r>
    </w:p>
    <w:p w14:paraId="7146C95D" w14:textId="77777777" w:rsidR="00C20558" w:rsidRDefault="00C20558"/>
  </w:footnote>
  <w:footnote w:type="continuationNotice" w:id="1">
    <w:p w14:paraId="1C09EFB2" w14:textId="77777777" w:rsidR="00C20558" w:rsidRDefault="00C20558">
      <w:pPr>
        <w:spacing w:before="0"/>
      </w:pPr>
    </w:p>
    <w:p w14:paraId="443D45F2" w14:textId="77777777" w:rsidR="00C20558" w:rsidRDefault="00C20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C1BF" w14:textId="77777777" w:rsidR="008D7D83" w:rsidRPr="002E6930" w:rsidRDefault="002653DB">
    <w:pPr>
      <w:pStyle w:val="Header"/>
      <w:rPr>
        <w:rFonts w:cs="Arial"/>
      </w:rPr>
    </w:pPr>
    <w:r w:rsidRPr="005E12A1">
      <w:rPr>
        <w:noProof/>
        <w:color w:val="FF0000"/>
        <w:lang w:eastAsia="en-AU"/>
      </w:rPr>
      <w:drawing>
        <wp:anchor distT="0" distB="0" distL="114300" distR="114300" simplePos="0" relativeHeight="251660288" behindDoc="1" locked="0" layoutInCell="1" allowOverlap="1" wp14:anchorId="2E90E267" wp14:editId="44019D26">
          <wp:simplePos x="0" y="0"/>
          <wp:positionH relativeFrom="page">
            <wp:posOffset>-38295</wp:posOffset>
          </wp:positionH>
          <wp:positionV relativeFrom="paragraph">
            <wp:posOffset>-270266</wp:posOffset>
          </wp:positionV>
          <wp:extent cx="7555865" cy="151130"/>
          <wp:effectExtent l="0" t="0" r="698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865" cy="151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463A" w14:textId="1E73718A" w:rsidR="00F72AE5" w:rsidRDefault="00CC31F6">
    <w:pPr>
      <w:pStyle w:val="Header"/>
    </w:pPr>
    <w:bookmarkStart w:id="0" w:name="_Toc62721329"/>
    <w:bookmarkStart w:id="1" w:name="_Toc62721745"/>
    <w:bookmarkStart w:id="2" w:name="_Toc121385620"/>
    <w:bookmarkStart w:id="3" w:name="_Toc125561880"/>
    <w:bookmarkStart w:id="4" w:name="_Toc135838369"/>
    <w:r>
      <w:rPr>
        <w:noProof/>
        <w:lang w:eastAsia="en-AU"/>
      </w:rPr>
      <w:drawing>
        <wp:anchor distT="0" distB="0" distL="114300" distR="114300" simplePos="0" relativeHeight="251667456" behindDoc="0" locked="0" layoutInCell="1" allowOverlap="1" wp14:anchorId="7E616B5D" wp14:editId="2F896D04">
          <wp:simplePos x="0" y="0"/>
          <wp:positionH relativeFrom="column">
            <wp:posOffset>-621665</wp:posOffset>
          </wp:positionH>
          <wp:positionV relativeFrom="paragraph">
            <wp:posOffset>-261620</wp:posOffset>
          </wp:positionV>
          <wp:extent cx="7539355" cy="10671175"/>
          <wp:effectExtent l="0" t="0" r="444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9355" cy="1067117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FF2FB2A"/>
    <w:lvl w:ilvl="0">
      <w:start w:val="1"/>
      <w:numFmt w:val="decimal"/>
      <w:pStyle w:val="ListNumber"/>
      <w:lvlText w:val="%1."/>
      <w:lvlJc w:val="left"/>
      <w:pPr>
        <w:ind w:left="360" w:hanging="360"/>
      </w:pPr>
      <w:rPr>
        <w:rFonts w:ascii="Arial" w:hAnsi="Arial" w:hint="default"/>
        <w:b w:val="0"/>
        <w:i w:val="0"/>
        <w:caps w:val="0"/>
        <w:strike w:val="0"/>
        <w:dstrike w:val="0"/>
        <w:vanish w:val="0"/>
        <w:sz w:val="22"/>
        <w:vertAlign w:val="baseline"/>
      </w:rPr>
    </w:lvl>
  </w:abstractNum>
  <w:abstractNum w:abstractNumId="1" w15:restartNumberingAfterBreak="0">
    <w:nsid w:val="00376DE9"/>
    <w:multiLevelType w:val="hybridMultilevel"/>
    <w:tmpl w:val="9C1A1720"/>
    <w:lvl w:ilvl="0" w:tplc="70E0BE26">
      <w:start w:val="1"/>
      <w:numFmt w:val="bullet"/>
      <w:lvlText w:val="•"/>
      <w:lvlJc w:val="left"/>
      <w:pPr>
        <w:tabs>
          <w:tab w:val="num" w:pos="720"/>
        </w:tabs>
        <w:ind w:left="720" w:hanging="360"/>
      </w:pPr>
      <w:rPr>
        <w:rFonts w:ascii="Arial" w:hAnsi="Arial" w:hint="default"/>
      </w:rPr>
    </w:lvl>
    <w:lvl w:ilvl="1" w:tplc="3EEC61B2" w:tentative="1">
      <w:start w:val="1"/>
      <w:numFmt w:val="bullet"/>
      <w:lvlText w:val="•"/>
      <w:lvlJc w:val="left"/>
      <w:pPr>
        <w:tabs>
          <w:tab w:val="num" w:pos="1440"/>
        </w:tabs>
        <w:ind w:left="1440" w:hanging="360"/>
      </w:pPr>
      <w:rPr>
        <w:rFonts w:ascii="Arial" w:hAnsi="Arial" w:hint="default"/>
      </w:rPr>
    </w:lvl>
    <w:lvl w:ilvl="2" w:tplc="49F25BC4" w:tentative="1">
      <w:start w:val="1"/>
      <w:numFmt w:val="bullet"/>
      <w:lvlText w:val="•"/>
      <w:lvlJc w:val="left"/>
      <w:pPr>
        <w:tabs>
          <w:tab w:val="num" w:pos="2160"/>
        </w:tabs>
        <w:ind w:left="2160" w:hanging="360"/>
      </w:pPr>
      <w:rPr>
        <w:rFonts w:ascii="Arial" w:hAnsi="Arial" w:hint="default"/>
      </w:rPr>
    </w:lvl>
    <w:lvl w:ilvl="3" w:tplc="DE0ABF48" w:tentative="1">
      <w:start w:val="1"/>
      <w:numFmt w:val="bullet"/>
      <w:lvlText w:val="•"/>
      <w:lvlJc w:val="left"/>
      <w:pPr>
        <w:tabs>
          <w:tab w:val="num" w:pos="2880"/>
        </w:tabs>
        <w:ind w:left="2880" w:hanging="360"/>
      </w:pPr>
      <w:rPr>
        <w:rFonts w:ascii="Arial" w:hAnsi="Arial" w:hint="default"/>
      </w:rPr>
    </w:lvl>
    <w:lvl w:ilvl="4" w:tplc="A7C49B90" w:tentative="1">
      <w:start w:val="1"/>
      <w:numFmt w:val="bullet"/>
      <w:lvlText w:val="•"/>
      <w:lvlJc w:val="left"/>
      <w:pPr>
        <w:tabs>
          <w:tab w:val="num" w:pos="3600"/>
        </w:tabs>
        <w:ind w:left="3600" w:hanging="360"/>
      </w:pPr>
      <w:rPr>
        <w:rFonts w:ascii="Arial" w:hAnsi="Arial" w:hint="default"/>
      </w:rPr>
    </w:lvl>
    <w:lvl w:ilvl="5" w:tplc="90DAA082" w:tentative="1">
      <w:start w:val="1"/>
      <w:numFmt w:val="bullet"/>
      <w:lvlText w:val="•"/>
      <w:lvlJc w:val="left"/>
      <w:pPr>
        <w:tabs>
          <w:tab w:val="num" w:pos="4320"/>
        </w:tabs>
        <w:ind w:left="4320" w:hanging="360"/>
      </w:pPr>
      <w:rPr>
        <w:rFonts w:ascii="Arial" w:hAnsi="Arial" w:hint="default"/>
      </w:rPr>
    </w:lvl>
    <w:lvl w:ilvl="6" w:tplc="254E9538" w:tentative="1">
      <w:start w:val="1"/>
      <w:numFmt w:val="bullet"/>
      <w:lvlText w:val="•"/>
      <w:lvlJc w:val="left"/>
      <w:pPr>
        <w:tabs>
          <w:tab w:val="num" w:pos="5040"/>
        </w:tabs>
        <w:ind w:left="5040" w:hanging="360"/>
      </w:pPr>
      <w:rPr>
        <w:rFonts w:ascii="Arial" w:hAnsi="Arial" w:hint="default"/>
      </w:rPr>
    </w:lvl>
    <w:lvl w:ilvl="7" w:tplc="1B4A4EAE" w:tentative="1">
      <w:start w:val="1"/>
      <w:numFmt w:val="bullet"/>
      <w:lvlText w:val="•"/>
      <w:lvlJc w:val="left"/>
      <w:pPr>
        <w:tabs>
          <w:tab w:val="num" w:pos="5760"/>
        </w:tabs>
        <w:ind w:left="5760" w:hanging="360"/>
      </w:pPr>
      <w:rPr>
        <w:rFonts w:ascii="Arial" w:hAnsi="Arial" w:hint="default"/>
      </w:rPr>
    </w:lvl>
    <w:lvl w:ilvl="8" w:tplc="C2BE7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0C0802"/>
    <w:multiLevelType w:val="hybridMultilevel"/>
    <w:tmpl w:val="C04A808E"/>
    <w:lvl w:ilvl="0" w:tplc="EFCE586C">
      <w:start w:val="1"/>
      <w:numFmt w:val="lowerRoman"/>
      <w:lvlText w:val="%1."/>
      <w:lvlJc w:val="left"/>
      <w:pPr>
        <w:ind w:left="644" w:hanging="720"/>
      </w:pPr>
      <w:rPr>
        <w:rFonts w:hint="default"/>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3" w15:restartNumberingAfterBreak="0">
    <w:nsid w:val="0547179E"/>
    <w:multiLevelType w:val="hybridMultilevel"/>
    <w:tmpl w:val="87182B5E"/>
    <w:lvl w:ilvl="0" w:tplc="39E091F4">
      <w:start w:val="1"/>
      <w:numFmt w:val="bullet"/>
      <w:lvlText w:val="•"/>
      <w:lvlJc w:val="left"/>
      <w:pPr>
        <w:tabs>
          <w:tab w:val="num" w:pos="360"/>
        </w:tabs>
        <w:ind w:left="360" w:hanging="360"/>
      </w:pPr>
      <w:rPr>
        <w:rFonts w:ascii="Arial" w:hAnsi="Arial" w:hint="default"/>
      </w:rPr>
    </w:lvl>
    <w:lvl w:ilvl="1" w:tplc="D0C8028E" w:tentative="1">
      <w:start w:val="1"/>
      <w:numFmt w:val="bullet"/>
      <w:lvlText w:val="•"/>
      <w:lvlJc w:val="left"/>
      <w:pPr>
        <w:tabs>
          <w:tab w:val="num" w:pos="1080"/>
        </w:tabs>
        <w:ind w:left="1080" w:hanging="360"/>
      </w:pPr>
      <w:rPr>
        <w:rFonts w:ascii="Arial" w:hAnsi="Arial" w:hint="default"/>
      </w:rPr>
    </w:lvl>
    <w:lvl w:ilvl="2" w:tplc="5AF0063A" w:tentative="1">
      <w:start w:val="1"/>
      <w:numFmt w:val="bullet"/>
      <w:lvlText w:val="•"/>
      <w:lvlJc w:val="left"/>
      <w:pPr>
        <w:tabs>
          <w:tab w:val="num" w:pos="1800"/>
        </w:tabs>
        <w:ind w:left="1800" w:hanging="360"/>
      </w:pPr>
      <w:rPr>
        <w:rFonts w:ascii="Arial" w:hAnsi="Arial" w:hint="default"/>
      </w:rPr>
    </w:lvl>
    <w:lvl w:ilvl="3" w:tplc="18B42822" w:tentative="1">
      <w:start w:val="1"/>
      <w:numFmt w:val="bullet"/>
      <w:lvlText w:val="•"/>
      <w:lvlJc w:val="left"/>
      <w:pPr>
        <w:tabs>
          <w:tab w:val="num" w:pos="2520"/>
        </w:tabs>
        <w:ind w:left="2520" w:hanging="360"/>
      </w:pPr>
      <w:rPr>
        <w:rFonts w:ascii="Arial" w:hAnsi="Arial" w:hint="default"/>
      </w:rPr>
    </w:lvl>
    <w:lvl w:ilvl="4" w:tplc="28A470D4" w:tentative="1">
      <w:start w:val="1"/>
      <w:numFmt w:val="bullet"/>
      <w:lvlText w:val="•"/>
      <w:lvlJc w:val="left"/>
      <w:pPr>
        <w:tabs>
          <w:tab w:val="num" w:pos="3240"/>
        </w:tabs>
        <w:ind w:left="3240" w:hanging="360"/>
      </w:pPr>
      <w:rPr>
        <w:rFonts w:ascii="Arial" w:hAnsi="Arial" w:hint="default"/>
      </w:rPr>
    </w:lvl>
    <w:lvl w:ilvl="5" w:tplc="F95492F0" w:tentative="1">
      <w:start w:val="1"/>
      <w:numFmt w:val="bullet"/>
      <w:lvlText w:val="•"/>
      <w:lvlJc w:val="left"/>
      <w:pPr>
        <w:tabs>
          <w:tab w:val="num" w:pos="3960"/>
        </w:tabs>
        <w:ind w:left="3960" w:hanging="360"/>
      </w:pPr>
      <w:rPr>
        <w:rFonts w:ascii="Arial" w:hAnsi="Arial" w:hint="default"/>
      </w:rPr>
    </w:lvl>
    <w:lvl w:ilvl="6" w:tplc="94D41552" w:tentative="1">
      <w:start w:val="1"/>
      <w:numFmt w:val="bullet"/>
      <w:lvlText w:val="•"/>
      <w:lvlJc w:val="left"/>
      <w:pPr>
        <w:tabs>
          <w:tab w:val="num" w:pos="4680"/>
        </w:tabs>
        <w:ind w:left="4680" w:hanging="360"/>
      </w:pPr>
      <w:rPr>
        <w:rFonts w:ascii="Arial" w:hAnsi="Arial" w:hint="default"/>
      </w:rPr>
    </w:lvl>
    <w:lvl w:ilvl="7" w:tplc="3A567A98" w:tentative="1">
      <w:start w:val="1"/>
      <w:numFmt w:val="bullet"/>
      <w:lvlText w:val="•"/>
      <w:lvlJc w:val="left"/>
      <w:pPr>
        <w:tabs>
          <w:tab w:val="num" w:pos="5400"/>
        </w:tabs>
        <w:ind w:left="5400" w:hanging="360"/>
      </w:pPr>
      <w:rPr>
        <w:rFonts w:ascii="Arial" w:hAnsi="Arial" w:hint="default"/>
      </w:rPr>
    </w:lvl>
    <w:lvl w:ilvl="8" w:tplc="9D0E912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61B5763"/>
    <w:multiLevelType w:val="hybridMultilevel"/>
    <w:tmpl w:val="C2549C7E"/>
    <w:lvl w:ilvl="0" w:tplc="1414A3B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D1807B2"/>
    <w:multiLevelType w:val="hybridMultilevel"/>
    <w:tmpl w:val="D6F89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125BBA"/>
    <w:multiLevelType w:val="hybridMultilevel"/>
    <w:tmpl w:val="5FC22618"/>
    <w:lvl w:ilvl="0" w:tplc="D0DE65AC">
      <w:start w:val="1"/>
      <w:numFmt w:val="bullet"/>
      <w:lvlText w:val="•"/>
      <w:lvlJc w:val="left"/>
      <w:pPr>
        <w:tabs>
          <w:tab w:val="num" w:pos="720"/>
        </w:tabs>
        <w:ind w:left="720" w:hanging="360"/>
      </w:pPr>
      <w:rPr>
        <w:rFonts w:ascii="Arial" w:hAnsi="Arial" w:hint="default"/>
      </w:rPr>
    </w:lvl>
    <w:lvl w:ilvl="1" w:tplc="0C7651DA" w:tentative="1">
      <w:start w:val="1"/>
      <w:numFmt w:val="bullet"/>
      <w:lvlText w:val="•"/>
      <w:lvlJc w:val="left"/>
      <w:pPr>
        <w:tabs>
          <w:tab w:val="num" w:pos="1440"/>
        </w:tabs>
        <w:ind w:left="1440" w:hanging="360"/>
      </w:pPr>
      <w:rPr>
        <w:rFonts w:ascii="Arial" w:hAnsi="Arial" w:hint="default"/>
      </w:rPr>
    </w:lvl>
    <w:lvl w:ilvl="2" w:tplc="87845B80" w:tentative="1">
      <w:start w:val="1"/>
      <w:numFmt w:val="bullet"/>
      <w:lvlText w:val="•"/>
      <w:lvlJc w:val="left"/>
      <w:pPr>
        <w:tabs>
          <w:tab w:val="num" w:pos="2160"/>
        </w:tabs>
        <w:ind w:left="2160" w:hanging="360"/>
      </w:pPr>
      <w:rPr>
        <w:rFonts w:ascii="Arial" w:hAnsi="Arial" w:hint="default"/>
      </w:rPr>
    </w:lvl>
    <w:lvl w:ilvl="3" w:tplc="D8BE89A0" w:tentative="1">
      <w:start w:val="1"/>
      <w:numFmt w:val="bullet"/>
      <w:lvlText w:val="•"/>
      <w:lvlJc w:val="left"/>
      <w:pPr>
        <w:tabs>
          <w:tab w:val="num" w:pos="2880"/>
        </w:tabs>
        <w:ind w:left="2880" w:hanging="360"/>
      </w:pPr>
      <w:rPr>
        <w:rFonts w:ascii="Arial" w:hAnsi="Arial" w:hint="default"/>
      </w:rPr>
    </w:lvl>
    <w:lvl w:ilvl="4" w:tplc="4E58D994" w:tentative="1">
      <w:start w:val="1"/>
      <w:numFmt w:val="bullet"/>
      <w:lvlText w:val="•"/>
      <w:lvlJc w:val="left"/>
      <w:pPr>
        <w:tabs>
          <w:tab w:val="num" w:pos="3600"/>
        </w:tabs>
        <w:ind w:left="3600" w:hanging="360"/>
      </w:pPr>
      <w:rPr>
        <w:rFonts w:ascii="Arial" w:hAnsi="Arial" w:hint="default"/>
      </w:rPr>
    </w:lvl>
    <w:lvl w:ilvl="5" w:tplc="AD80B2F4" w:tentative="1">
      <w:start w:val="1"/>
      <w:numFmt w:val="bullet"/>
      <w:lvlText w:val="•"/>
      <w:lvlJc w:val="left"/>
      <w:pPr>
        <w:tabs>
          <w:tab w:val="num" w:pos="4320"/>
        </w:tabs>
        <w:ind w:left="4320" w:hanging="360"/>
      </w:pPr>
      <w:rPr>
        <w:rFonts w:ascii="Arial" w:hAnsi="Arial" w:hint="default"/>
      </w:rPr>
    </w:lvl>
    <w:lvl w:ilvl="6" w:tplc="D778B646" w:tentative="1">
      <w:start w:val="1"/>
      <w:numFmt w:val="bullet"/>
      <w:lvlText w:val="•"/>
      <w:lvlJc w:val="left"/>
      <w:pPr>
        <w:tabs>
          <w:tab w:val="num" w:pos="5040"/>
        </w:tabs>
        <w:ind w:left="5040" w:hanging="360"/>
      </w:pPr>
      <w:rPr>
        <w:rFonts w:ascii="Arial" w:hAnsi="Arial" w:hint="default"/>
      </w:rPr>
    </w:lvl>
    <w:lvl w:ilvl="7" w:tplc="1E46D5D4" w:tentative="1">
      <w:start w:val="1"/>
      <w:numFmt w:val="bullet"/>
      <w:lvlText w:val="•"/>
      <w:lvlJc w:val="left"/>
      <w:pPr>
        <w:tabs>
          <w:tab w:val="num" w:pos="5760"/>
        </w:tabs>
        <w:ind w:left="5760" w:hanging="360"/>
      </w:pPr>
      <w:rPr>
        <w:rFonts w:ascii="Arial" w:hAnsi="Arial" w:hint="default"/>
      </w:rPr>
    </w:lvl>
    <w:lvl w:ilvl="8" w:tplc="C02E3B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C92EE0"/>
    <w:multiLevelType w:val="hybridMultilevel"/>
    <w:tmpl w:val="0DC81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EE315B"/>
    <w:multiLevelType w:val="hybridMultilevel"/>
    <w:tmpl w:val="8A2C1E62"/>
    <w:lvl w:ilvl="0" w:tplc="44DAEB44">
      <w:numFmt w:val="bullet"/>
      <w:pStyle w:val="TableBullet"/>
      <w:lvlText w:val="•"/>
      <w:lvlJc w:val="left"/>
      <w:pPr>
        <w:ind w:left="4187" w:hanging="360"/>
      </w:pPr>
      <w:rPr>
        <w:rFonts w:ascii="Arial" w:eastAsiaTheme="minorHAnsi" w:hAnsi="Arial" w:cs="Arial" w:hint="default"/>
      </w:rPr>
    </w:lvl>
    <w:lvl w:ilvl="1" w:tplc="1AEC3388">
      <w:start w:val="1"/>
      <w:numFmt w:val="bullet"/>
      <w:lvlText w:val="o"/>
      <w:lvlJc w:val="left"/>
      <w:pPr>
        <w:ind w:left="720" w:hanging="360"/>
      </w:pPr>
      <w:rPr>
        <w:rFonts w:ascii="Courier New" w:hAnsi="Courier New" w:cs="Courier New" w:hint="default"/>
      </w:rPr>
    </w:lvl>
    <w:lvl w:ilvl="2" w:tplc="30FED140" w:tentative="1">
      <w:start w:val="1"/>
      <w:numFmt w:val="bullet"/>
      <w:lvlText w:val=""/>
      <w:lvlJc w:val="left"/>
      <w:pPr>
        <w:ind w:left="1440" w:hanging="360"/>
      </w:pPr>
      <w:rPr>
        <w:rFonts w:ascii="Wingdings" w:hAnsi="Wingdings" w:hint="default"/>
      </w:rPr>
    </w:lvl>
    <w:lvl w:ilvl="3" w:tplc="27EC0990" w:tentative="1">
      <w:start w:val="1"/>
      <w:numFmt w:val="bullet"/>
      <w:lvlText w:val=""/>
      <w:lvlJc w:val="left"/>
      <w:pPr>
        <w:ind w:left="2160" w:hanging="360"/>
      </w:pPr>
      <w:rPr>
        <w:rFonts w:ascii="Symbol" w:hAnsi="Symbol" w:hint="default"/>
      </w:rPr>
    </w:lvl>
    <w:lvl w:ilvl="4" w:tplc="46D61380" w:tentative="1">
      <w:start w:val="1"/>
      <w:numFmt w:val="bullet"/>
      <w:lvlText w:val="o"/>
      <w:lvlJc w:val="left"/>
      <w:pPr>
        <w:ind w:left="2880" w:hanging="360"/>
      </w:pPr>
      <w:rPr>
        <w:rFonts w:ascii="Courier New" w:hAnsi="Courier New" w:cs="Courier New" w:hint="default"/>
      </w:rPr>
    </w:lvl>
    <w:lvl w:ilvl="5" w:tplc="9230E7EA" w:tentative="1">
      <w:start w:val="1"/>
      <w:numFmt w:val="bullet"/>
      <w:lvlText w:val=""/>
      <w:lvlJc w:val="left"/>
      <w:pPr>
        <w:ind w:left="3600" w:hanging="360"/>
      </w:pPr>
      <w:rPr>
        <w:rFonts w:ascii="Wingdings" w:hAnsi="Wingdings" w:hint="default"/>
      </w:rPr>
    </w:lvl>
    <w:lvl w:ilvl="6" w:tplc="7B8AEDC0" w:tentative="1">
      <w:start w:val="1"/>
      <w:numFmt w:val="bullet"/>
      <w:lvlText w:val=""/>
      <w:lvlJc w:val="left"/>
      <w:pPr>
        <w:ind w:left="4320" w:hanging="360"/>
      </w:pPr>
      <w:rPr>
        <w:rFonts w:ascii="Symbol" w:hAnsi="Symbol" w:hint="default"/>
      </w:rPr>
    </w:lvl>
    <w:lvl w:ilvl="7" w:tplc="671AF078" w:tentative="1">
      <w:start w:val="1"/>
      <w:numFmt w:val="bullet"/>
      <w:lvlText w:val="o"/>
      <w:lvlJc w:val="left"/>
      <w:pPr>
        <w:ind w:left="5040" w:hanging="360"/>
      </w:pPr>
      <w:rPr>
        <w:rFonts w:ascii="Courier New" w:hAnsi="Courier New" w:cs="Courier New" w:hint="default"/>
      </w:rPr>
    </w:lvl>
    <w:lvl w:ilvl="8" w:tplc="DAAA4932" w:tentative="1">
      <w:start w:val="1"/>
      <w:numFmt w:val="bullet"/>
      <w:lvlText w:val=""/>
      <w:lvlJc w:val="left"/>
      <w:pPr>
        <w:ind w:left="5760" w:hanging="360"/>
      </w:pPr>
      <w:rPr>
        <w:rFonts w:ascii="Wingdings" w:hAnsi="Wingdings" w:hint="default"/>
      </w:rPr>
    </w:lvl>
  </w:abstractNum>
  <w:abstractNum w:abstractNumId="9" w15:restartNumberingAfterBreak="0">
    <w:nsid w:val="1D5874B4"/>
    <w:multiLevelType w:val="hybridMultilevel"/>
    <w:tmpl w:val="EDAEBA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282E16"/>
    <w:multiLevelType w:val="hybridMultilevel"/>
    <w:tmpl w:val="89ECC4E0"/>
    <w:lvl w:ilvl="0" w:tplc="FAC86B6C">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21683A51"/>
    <w:multiLevelType w:val="hybridMultilevel"/>
    <w:tmpl w:val="B3C63BC2"/>
    <w:lvl w:ilvl="0" w:tplc="B212FD90">
      <w:start w:val="1"/>
      <w:numFmt w:val="bullet"/>
      <w:lvlText w:val=""/>
      <w:lvlJc w:val="left"/>
      <w:pPr>
        <w:ind w:left="363" w:hanging="360"/>
      </w:pPr>
      <w:rPr>
        <w:rFonts w:ascii="Symbol" w:hAnsi="Symbol" w:hint="default"/>
      </w:rPr>
    </w:lvl>
    <w:lvl w:ilvl="1" w:tplc="49BE6E5E">
      <w:start w:val="1"/>
      <w:numFmt w:val="bullet"/>
      <w:pStyle w:val="ListBullet2"/>
      <w:lvlText w:val=""/>
      <w:lvlJc w:val="left"/>
      <w:pPr>
        <w:ind w:left="1083" w:hanging="360"/>
      </w:pPr>
      <w:rPr>
        <w:rFonts w:ascii="Symbol" w:hAnsi="Symbol" w:hint="default"/>
      </w:rPr>
    </w:lvl>
    <w:lvl w:ilvl="2" w:tplc="81A4EB16" w:tentative="1">
      <w:start w:val="1"/>
      <w:numFmt w:val="bullet"/>
      <w:lvlText w:val=""/>
      <w:lvlJc w:val="left"/>
      <w:pPr>
        <w:ind w:left="1803" w:hanging="360"/>
      </w:pPr>
      <w:rPr>
        <w:rFonts w:ascii="Wingdings" w:hAnsi="Wingdings" w:hint="default"/>
      </w:rPr>
    </w:lvl>
    <w:lvl w:ilvl="3" w:tplc="2BBC440C" w:tentative="1">
      <w:start w:val="1"/>
      <w:numFmt w:val="bullet"/>
      <w:lvlText w:val=""/>
      <w:lvlJc w:val="left"/>
      <w:pPr>
        <w:ind w:left="2523" w:hanging="360"/>
      </w:pPr>
      <w:rPr>
        <w:rFonts w:ascii="Symbol" w:hAnsi="Symbol" w:hint="default"/>
      </w:rPr>
    </w:lvl>
    <w:lvl w:ilvl="4" w:tplc="CFB84EB0" w:tentative="1">
      <w:start w:val="1"/>
      <w:numFmt w:val="bullet"/>
      <w:lvlText w:val="o"/>
      <w:lvlJc w:val="left"/>
      <w:pPr>
        <w:ind w:left="3243" w:hanging="360"/>
      </w:pPr>
      <w:rPr>
        <w:rFonts w:ascii="Courier New" w:hAnsi="Courier New" w:cs="Courier New" w:hint="default"/>
      </w:rPr>
    </w:lvl>
    <w:lvl w:ilvl="5" w:tplc="2452C068" w:tentative="1">
      <w:start w:val="1"/>
      <w:numFmt w:val="bullet"/>
      <w:lvlText w:val=""/>
      <w:lvlJc w:val="left"/>
      <w:pPr>
        <w:ind w:left="3963" w:hanging="360"/>
      </w:pPr>
      <w:rPr>
        <w:rFonts w:ascii="Wingdings" w:hAnsi="Wingdings" w:hint="default"/>
      </w:rPr>
    </w:lvl>
    <w:lvl w:ilvl="6" w:tplc="F884851E" w:tentative="1">
      <w:start w:val="1"/>
      <w:numFmt w:val="bullet"/>
      <w:lvlText w:val=""/>
      <w:lvlJc w:val="left"/>
      <w:pPr>
        <w:ind w:left="4683" w:hanging="360"/>
      </w:pPr>
      <w:rPr>
        <w:rFonts w:ascii="Symbol" w:hAnsi="Symbol" w:hint="default"/>
      </w:rPr>
    </w:lvl>
    <w:lvl w:ilvl="7" w:tplc="416C1796" w:tentative="1">
      <w:start w:val="1"/>
      <w:numFmt w:val="bullet"/>
      <w:lvlText w:val="o"/>
      <w:lvlJc w:val="left"/>
      <w:pPr>
        <w:ind w:left="5403" w:hanging="360"/>
      </w:pPr>
      <w:rPr>
        <w:rFonts w:ascii="Courier New" w:hAnsi="Courier New" w:cs="Courier New" w:hint="default"/>
      </w:rPr>
    </w:lvl>
    <w:lvl w:ilvl="8" w:tplc="2F38F88E" w:tentative="1">
      <w:start w:val="1"/>
      <w:numFmt w:val="bullet"/>
      <w:lvlText w:val=""/>
      <w:lvlJc w:val="left"/>
      <w:pPr>
        <w:ind w:left="6123" w:hanging="360"/>
      </w:pPr>
      <w:rPr>
        <w:rFonts w:ascii="Wingdings" w:hAnsi="Wingdings" w:hint="default"/>
      </w:rPr>
    </w:lvl>
  </w:abstractNum>
  <w:abstractNum w:abstractNumId="12" w15:restartNumberingAfterBreak="0">
    <w:nsid w:val="2D8B6123"/>
    <w:multiLevelType w:val="hybridMultilevel"/>
    <w:tmpl w:val="7B70FF12"/>
    <w:lvl w:ilvl="0" w:tplc="9208BBF0">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D9B3E53"/>
    <w:multiLevelType w:val="hybridMultilevel"/>
    <w:tmpl w:val="5B8EC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76A2E"/>
    <w:multiLevelType w:val="hybridMultilevel"/>
    <w:tmpl w:val="638EB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0D6A4E"/>
    <w:multiLevelType w:val="hybridMultilevel"/>
    <w:tmpl w:val="CD04CA9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4E0377"/>
    <w:multiLevelType w:val="hybridMultilevel"/>
    <w:tmpl w:val="4B6012CE"/>
    <w:lvl w:ilvl="0" w:tplc="A3B60488">
      <w:start w:val="9"/>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3BE417E"/>
    <w:multiLevelType w:val="hybridMultilevel"/>
    <w:tmpl w:val="911C7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1749FF"/>
    <w:multiLevelType w:val="hybridMultilevel"/>
    <w:tmpl w:val="0974F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E15FAB"/>
    <w:multiLevelType w:val="hybridMultilevel"/>
    <w:tmpl w:val="FCE8F59C"/>
    <w:lvl w:ilvl="0" w:tplc="9208BBF0">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442E6D63"/>
    <w:multiLevelType w:val="hybridMultilevel"/>
    <w:tmpl w:val="73D63AF0"/>
    <w:lvl w:ilvl="0" w:tplc="5B5C5876">
      <w:start w:val="1"/>
      <w:numFmt w:val="bullet"/>
      <w:lvlText w:val="•"/>
      <w:lvlJc w:val="left"/>
      <w:pPr>
        <w:tabs>
          <w:tab w:val="num" w:pos="360"/>
        </w:tabs>
        <w:ind w:left="360" w:hanging="360"/>
      </w:pPr>
      <w:rPr>
        <w:rFonts w:ascii="Arial" w:hAnsi="Arial" w:hint="default"/>
      </w:rPr>
    </w:lvl>
    <w:lvl w:ilvl="1" w:tplc="08F6FF92" w:tentative="1">
      <w:start w:val="1"/>
      <w:numFmt w:val="bullet"/>
      <w:lvlText w:val="•"/>
      <w:lvlJc w:val="left"/>
      <w:pPr>
        <w:tabs>
          <w:tab w:val="num" w:pos="1080"/>
        </w:tabs>
        <w:ind w:left="1080" w:hanging="360"/>
      </w:pPr>
      <w:rPr>
        <w:rFonts w:ascii="Arial" w:hAnsi="Arial" w:hint="default"/>
      </w:rPr>
    </w:lvl>
    <w:lvl w:ilvl="2" w:tplc="1F1820BA" w:tentative="1">
      <w:start w:val="1"/>
      <w:numFmt w:val="bullet"/>
      <w:lvlText w:val="•"/>
      <w:lvlJc w:val="left"/>
      <w:pPr>
        <w:tabs>
          <w:tab w:val="num" w:pos="1800"/>
        </w:tabs>
        <w:ind w:left="1800" w:hanging="360"/>
      </w:pPr>
      <w:rPr>
        <w:rFonts w:ascii="Arial" w:hAnsi="Arial" w:hint="default"/>
      </w:rPr>
    </w:lvl>
    <w:lvl w:ilvl="3" w:tplc="E30E0AAE" w:tentative="1">
      <w:start w:val="1"/>
      <w:numFmt w:val="bullet"/>
      <w:lvlText w:val="•"/>
      <w:lvlJc w:val="left"/>
      <w:pPr>
        <w:tabs>
          <w:tab w:val="num" w:pos="2520"/>
        </w:tabs>
        <w:ind w:left="2520" w:hanging="360"/>
      </w:pPr>
      <w:rPr>
        <w:rFonts w:ascii="Arial" w:hAnsi="Arial" w:hint="default"/>
      </w:rPr>
    </w:lvl>
    <w:lvl w:ilvl="4" w:tplc="2F9CD21A" w:tentative="1">
      <w:start w:val="1"/>
      <w:numFmt w:val="bullet"/>
      <w:lvlText w:val="•"/>
      <w:lvlJc w:val="left"/>
      <w:pPr>
        <w:tabs>
          <w:tab w:val="num" w:pos="3240"/>
        </w:tabs>
        <w:ind w:left="3240" w:hanging="360"/>
      </w:pPr>
      <w:rPr>
        <w:rFonts w:ascii="Arial" w:hAnsi="Arial" w:hint="default"/>
      </w:rPr>
    </w:lvl>
    <w:lvl w:ilvl="5" w:tplc="EFFAE292" w:tentative="1">
      <w:start w:val="1"/>
      <w:numFmt w:val="bullet"/>
      <w:lvlText w:val="•"/>
      <w:lvlJc w:val="left"/>
      <w:pPr>
        <w:tabs>
          <w:tab w:val="num" w:pos="3960"/>
        </w:tabs>
        <w:ind w:left="3960" w:hanging="360"/>
      </w:pPr>
      <w:rPr>
        <w:rFonts w:ascii="Arial" w:hAnsi="Arial" w:hint="default"/>
      </w:rPr>
    </w:lvl>
    <w:lvl w:ilvl="6" w:tplc="7C869BCE" w:tentative="1">
      <w:start w:val="1"/>
      <w:numFmt w:val="bullet"/>
      <w:lvlText w:val="•"/>
      <w:lvlJc w:val="left"/>
      <w:pPr>
        <w:tabs>
          <w:tab w:val="num" w:pos="4680"/>
        </w:tabs>
        <w:ind w:left="4680" w:hanging="360"/>
      </w:pPr>
      <w:rPr>
        <w:rFonts w:ascii="Arial" w:hAnsi="Arial" w:hint="default"/>
      </w:rPr>
    </w:lvl>
    <w:lvl w:ilvl="7" w:tplc="AB6604B2" w:tentative="1">
      <w:start w:val="1"/>
      <w:numFmt w:val="bullet"/>
      <w:lvlText w:val="•"/>
      <w:lvlJc w:val="left"/>
      <w:pPr>
        <w:tabs>
          <w:tab w:val="num" w:pos="5400"/>
        </w:tabs>
        <w:ind w:left="5400" w:hanging="360"/>
      </w:pPr>
      <w:rPr>
        <w:rFonts w:ascii="Arial" w:hAnsi="Arial" w:hint="default"/>
      </w:rPr>
    </w:lvl>
    <w:lvl w:ilvl="8" w:tplc="90742B7E"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46A584E"/>
    <w:multiLevelType w:val="hybridMultilevel"/>
    <w:tmpl w:val="C9E85BD4"/>
    <w:lvl w:ilvl="0" w:tplc="517EE8F4">
      <w:start w:val="1"/>
      <w:numFmt w:val="bullet"/>
      <w:lvlText w:val="•"/>
      <w:lvlJc w:val="left"/>
      <w:pPr>
        <w:tabs>
          <w:tab w:val="num" w:pos="360"/>
        </w:tabs>
        <w:ind w:left="360" w:hanging="360"/>
      </w:pPr>
      <w:rPr>
        <w:rFonts w:ascii="Arial" w:hAnsi="Arial" w:hint="default"/>
      </w:rPr>
    </w:lvl>
    <w:lvl w:ilvl="1" w:tplc="71F42A82" w:tentative="1">
      <w:start w:val="1"/>
      <w:numFmt w:val="bullet"/>
      <w:lvlText w:val="•"/>
      <w:lvlJc w:val="left"/>
      <w:pPr>
        <w:tabs>
          <w:tab w:val="num" w:pos="1080"/>
        </w:tabs>
        <w:ind w:left="1080" w:hanging="360"/>
      </w:pPr>
      <w:rPr>
        <w:rFonts w:ascii="Arial" w:hAnsi="Arial" w:hint="default"/>
      </w:rPr>
    </w:lvl>
    <w:lvl w:ilvl="2" w:tplc="23004448" w:tentative="1">
      <w:start w:val="1"/>
      <w:numFmt w:val="bullet"/>
      <w:lvlText w:val="•"/>
      <w:lvlJc w:val="left"/>
      <w:pPr>
        <w:tabs>
          <w:tab w:val="num" w:pos="1800"/>
        </w:tabs>
        <w:ind w:left="1800" w:hanging="360"/>
      </w:pPr>
      <w:rPr>
        <w:rFonts w:ascii="Arial" w:hAnsi="Arial" w:hint="default"/>
      </w:rPr>
    </w:lvl>
    <w:lvl w:ilvl="3" w:tplc="EE0A865A" w:tentative="1">
      <w:start w:val="1"/>
      <w:numFmt w:val="bullet"/>
      <w:lvlText w:val="•"/>
      <w:lvlJc w:val="left"/>
      <w:pPr>
        <w:tabs>
          <w:tab w:val="num" w:pos="2520"/>
        </w:tabs>
        <w:ind w:left="2520" w:hanging="360"/>
      </w:pPr>
      <w:rPr>
        <w:rFonts w:ascii="Arial" w:hAnsi="Arial" w:hint="default"/>
      </w:rPr>
    </w:lvl>
    <w:lvl w:ilvl="4" w:tplc="AC968018" w:tentative="1">
      <w:start w:val="1"/>
      <w:numFmt w:val="bullet"/>
      <w:lvlText w:val="•"/>
      <w:lvlJc w:val="left"/>
      <w:pPr>
        <w:tabs>
          <w:tab w:val="num" w:pos="3240"/>
        </w:tabs>
        <w:ind w:left="3240" w:hanging="360"/>
      </w:pPr>
      <w:rPr>
        <w:rFonts w:ascii="Arial" w:hAnsi="Arial" w:hint="default"/>
      </w:rPr>
    </w:lvl>
    <w:lvl w:ilvl="5" w:tplc="B6AEB13A" w:tentative="1">
      <w:start w:val="1"/>
      <w:numFmt w:val="bullet"/>
      <w:lvlText w:val="•"/>
      <w:lvlJc w:val="left"/>
      <w:pPr>
        <w:tabs>
          <w:tab w:val="num" w:pos="3960"/>
        </w:tabs>
        <w:ind w:left="3960" w:hanging="360"/>
      </w:pPr>
      <w:rPr>
        <w:rFonts w:ascii="Arial" w:hAnsi="Arial" w:hint="default"/>
      </w:rPr>
    </w:lvl>
    <w:lvl w:ilvl="6" w:tplc="72F25206" w:tentative="1">
      <w:start w:val="1"/>
      <w:numFmt w:val="bullet"/>
      <w:lvlText w:val="•"/>
      <w:lvlJc w:val="left"/>
      <w:pPr>
        <w:tabs>
          <w:tab w:val="num" w:pos="4680"/>
        </w:tabs>
        <w:ind w:left="4680" w:hanging="360"/>
      </w:pPr>
      <w:rPr>
        <w:rFonts w:ascii="Arial" w:hAnsi="Arial" w:hint="default"/>
      </w:rPr>
    </w:lvl>
    <w:lvl w:ilvl="7" w:tplc="21087386" w:tentative="1">
      <w:start w:val="1"/>
      <w:numFmt w:val="bullet"/>
      <w:lvlText w:val="•"/>
      <w:lvlJc w:val="left"/>
      <w:pPr>
        <w:tabs>
          <w:tab w:val="num" w:pos="5400"/>
        </w:tabs>
        <w:ind w:left="5400" w:hanging="360"/>
      </w:pPr>
      <w:rPr>
        <w:rFonts w:ascii="Arial" w:hAnsi="Arial" w:hint="default"/>
      </w:rPr>
    </w:lvl>
    <w:lvl w:ilvl="8" w:tplc="3DD0D952"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57B30F3"/>
    <w:multiLevelType w:val="hybridMultilevel"/>
    <w:tmpl w:val="40CE9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C40609"/>
    <w:multiLevelType w:val="hybridMultilevel"/>
    <w:tmpl w:val="A274E970"/>
    <w:lvl w:ilvl="0" w:tplc="D352A116">
      <w:numFmt w:val="bullet"/>
      <w:lvlText w:val="•"/>
      <w:lvlJc w:val="left"/>
      <w:pPr>
        <w:ind w:left="4187" w:hanging="360"/>
      </w:pPr>
      <w:rPr>
        <w:rFonts w:ascii="Arial" w:eastAsiaTheme="minorHAnsi" w:hAnsi="Arial" w:cs="Arial" w:hint="default"/>
      </w:rPr>
    </w:lvl>
    <w:lvl w:ilvl="1" w:tplc="46ACAAA2">
      <w:start w:val="8"/>
      <w:numFmt w:val="bullet"/>
      <w:pStyle w:val="TableBullet2"/>
      <w:lvlText w:val="-"/>
      <w:lvlJc w:val="left"/>
      <w:pPr>
        <w:ind w:left="720" w:hanging="360"/>
      </w:pPr>
      <w:rPr>
        <w:rFonts w:ascii="Calibri" w:eastAsiaTheme="minorEastAsia" w:hAnsi="Calibri" w:cs="Calibri" w:hint="default"/>
      </w:rPr>
    </w:lvl>
    <w:lvl w:ilvl="2" w:tplc="8062C9EA" w:tentative="1">
      <w:start w:val="1"/>
      <w:numFmt w:val="bullet"/>
      <w:lvlText w:val=""/>
      <w:lvlJc w:val="left"/>
      <w:pPr>
        <w:ind w:left="1440" w:hanging="360"/>
      </w:pPr>
      <w:rPr>
        <w:rFonts w:ascii="Wingdings" w:hAnsi="Wingdings" w:hint="default"/>
      </w:rPr>
    </w:lvl>
    <w:lvl w:ilvl="3" w:tplc="A4280ED8" w:tentative="1">
      <w:start w:val="1"/>
      <w:numFmt w:val="bullet"/>
      <w:lvlText w:val=""/>
      <w:lvlJc w:val="left"/>
      <w:pPr>
        <w:ind w:left="2160" w:hanging="360"/>
      </w:pPr>
      <w:rPr>
        <w:rFonts w:ascii="Symbol" w:hAnsi="Symbol" w:hint="default"/>
      </w:rPr>
    </w:lvl>
    <w:lvl w:ilvl="4" w:tplc="E92E1118" w:tentative="1">
      <w:start w:val="1"/>
      <w:numFmt w:val="bullet"/>
      <w:lvlText w:val="o"/>
      <w:lvlJc w:val="left"/>
      <w:pPr>
        <w:ind w:left="2880" w:hanging="360"/>
      </w:pPr>
      <w:rPr>
        <w:rFonts w:ascii="Courier New" w:hAnsi="Courier New" w:cs="Courier New" w:hint="default"/>
      </w:rPr>
    </w:lvl>
    <w:lvl w:ilvl="5" w:tplc="07F0C870" w:tentative="1">
      <w:start w:val="1"/>
      <w:numFmt w:val="bullet"/>
      <w:lvlText w:val=""/>
      <w:lvlJc w:val="left"/>
      <w:pPr>
        <w:ind w:left="3600" w:hanging="360"/>
      </w:pPr>
      <w:rPr>
        <w:rFonts w:ascii="Wingdings" w:hAnsi="Wingdings" w:hint="default"/>
      </w:rPr>
    </w:lvl>
    <w:lvl w:ilvl="6" w:tplc="053643A6" w:tentative="1">
      <w:start w:val="1"/>
      <w:numFmt w:val="bullet"/>
      <w:lvlText w:val=""/>
      <w:lvlJc w:val="left"/>
      <w:pPr>
        <w:ind w:left="4320" w:hanging="360"/>
      </w:pPr>
      <w:rPr>
        <w:rFonts w:ascii="Symbol" w:hAnsi="Symbol" w:hint="default"/>
      </w:rPr>
    </w:lvl>
    <w:lvl w:ilvl="7" w:tplc="C5D4E99E" w:tentative="1">
      <w:start w:val="1"/>
      <w:numFmt w:val="bullet"/>
      <w:lvlText w:val="o"/>
      <w:lvlJc w:val="left"/>
      <w:pPr>
        <w:ind w:left="5040" w:hanging="360"/>
      </w:pPr>
      <w:rPr>
        <w:rFonts w:ascii="Courier New" w:hAnsi="Courier New" w:cs="Courier New" w:hint="default"/>
      </w:rPr>
    </w:lvl>
    <w:lvl w:ilvl="8" w:tplc="EB06E954" w:tentative="1">
      <w:start w:val="1"/>
      <w:numFmt w:val="bullet"/>
      <w:lvlText w:val=""/>
      <w:lvlJc w:val="left"/>
      <w:pPr>
        <w:ind w:left="5760" w:hanging="360"/>
      </w:pPr>
      <w:rPr>
        <w:rFonts w:ascii="Wingdings" w:hAnsi="Wingdings" w:hint="default"/>
      </w:rPr>
    </w:lvl>
  </w:abstractNum>
  <w:abstractNum w:abstractNumId="24" w15:restartNumberingAfterBreak="0">
    <w:nsid w:val="47542EA3"/>
    <w:multiLevelType w:val="hybridMultilevel"/>
    <w:tmpl w:val="AD726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582CF9"/>
    <w:multiLevelType w:val="hybridMultilevel"/>
    <w:tmpl w:val="C9EE5D66"/>
    <w:lvl w:ilvl="0" w:tplc="E55C7B5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4BD20C02"/>
    <w:multiLevelType w:val="hybridMultilevel"/>
    <w:tmpl w:val="3A3C644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55532BFC"/>
    <w:multiLevelType w:val="hybridMultilevel"/>
    <w:tmpl w:val="2A100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B26975"/>
    <w:multiLevelType w:val="hybridMultilevel"/>
    <w:tmpl w:val="17963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F73861"/>
    <w:multiLevelType w:val="hybridMultilevel"/>
    <w:tmpl w:val="31748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4C7BEB"/>
    <w:multiLevelType w:val="hybridMultilevel"/>
    <w:tmpl w:val="2786A102"/>
    <w:lvl w:ilvl="0" w:tplc="E8F6C92E">
      <w:start w:val="1"/>
      <w:numFmt w:val="bullet"/>
      <w:pStyle w:val="ListBullet"/>
      <w:lvlText w:val=""/>
      <w:lvlJc w:val="left"/>
      <w:pPr>
        <w:ind w:left="363" w:hanging="360"/>
      </w:pPr>
      <w:rPr>
        <w:rFonts w:ascii="Symbol" w:hAnsi="Symbol" w:hint="default"/>
      </w:rPr>
    </w:lvl>
    <w:lvl w:ilvl="1" w:tplc="A608F5A0">
      <w:start w:val="1"/>
      <w:numFmt w:val="bullet"/>
      <w:lvlText w:val="o"/>
      <w:lvlJc w:val="left"/>
      <w:pPr>
        <w:ind w:left="1083" w:hanging="360"/>
      </w:pPr>
      <w:rPr>
        <w:rFonts w:ascii="Courier New" w:hAnsi="Courier New" w:cs="Courier New" w:hint="default"/>
      </w:rPr>
    </w:lvl>
    <w:lvl w:ilvl="2" w:tplc="85F8FC4C" w:tentative="1">
      <w:start w:val="1"/>
      <w:numFmt w:val="bullet"/>
      <w:lvlText w:val=""/>
      <w:lvlJc w:val="left"/>
      <w:pPr>
        <w:ind w:left="1803" w:hanging="360"/>
      </w:pPr>
      <w:rPr>
        <w:rFonts w:ascii="Wingdings" w:hAnsi="Wingdings" w:hint="default"/>
      </w:rPr>
    </w:lvl>
    <w:lvl w:ilvl="3" w:tplc="89A04B52" w:tentative="1">
      <w:start w:val="1"/>
      <w:numFmt w:val="bullet"/>
      <w:lvlText w:val=""/>
      <w:lvlJc w:val="left"/>
      <w:pPr>
        <w:ind w:left="2523" w:hanging="360"/>
      </w:pPr>
      <w:rPr>
        <w:rFonts w:ascii="Symbol" w:hAnsi="Symbol" w:hint="default"/>
      </w:rPr>
    </w:lvl>
    <w:lvl w:ilvl="4" w:tplc="D5ACB46C" w:tentative="1">
      <w:start w:val="1"/>
      <w:numFmt w:val="bullet"/>
      <w:lvlText w:val="o"/>
      <w:lvlJc w:val="left"/>
      <w:pPr>
        <w:ind w:left="3243" w:hanging="360"/>
      </w:pPr>
      <w:rPr>
        <w:rFonts w:ascii="Courier New" w:hAnsi="Courier New" w:cs="Courier New" w:hint="default"/>
      </w:rPr>
    </w:lvl>
    <w:lvl w:ilvl="5" w:tplc="0556F020" w:tentative="1">
      <w:start w:val="1"/>
      <w:numFmt w:val="bullet"/>
      <w:lvlText w:val=""/>
      <w:lvlJc w:val="left"/>
      <w:pPr>
        <w:ind w:left="3963" w:hanging="360"/>
      </w:pPr>
      <w:rPr>
        <w:rFonts w:ascii="Wingdings" w:hAnsi="Wingdings" w:hint="default"/>
      </w:rPr>
    </w:lvl>
    <w:lvl w:ilvl="6" w:tplc="AB9AB680" w:tentative="1">
      <w:start w:val="1"/>
      <w:numFmt w:val="bullet"/>
      <w:lvlText w:val=""/>
      <w:lvlJc w:val="left"/>
      <w:pPr>
        <w:ind w:left="4683" w:hanging="360"/>
      </w:pPr>
      <w:rPr>
        <w:rFonts w:ascii="Symbol" w:hAnsi="Symbol" w:hint="default"/>
      </w:rPr>
    </w:lvl>
    <w:lvl w:ilvl="7" w:tplc="CA34C1B2" w:tentative="1">
      <w:start w:val="1"/>
      <w:numFmt w:val="bullet"/>
      <w:lvlText w:val="o"/>
      <w:lvlJc w:val="left"/>
      <w:pPr>
        <w:ind w:left="5403" w:hanging="360"/>
      </w:pPr>
      <w:rPr>
        <w:rFonts w:ascii="Courier New" w:hAnsi="Courier New" w:cs="Courier New" w:hint="default"/>
      </w:rPr>
    </w:lvl>
    <w:lvl w:ilvl="8" w:tplc="54F2324A" w:tentative="1">
      <w:start w:val="1"/>
      <w:numFmt w:val="bullet"/>
      <w:lvlText w:val=""/>
      <w:lvlJc w:val="left"/>
      <w:pPr>
        <w:ind w:left="6123" w:hanging="360"/>
      </w:pPr>
      <w:rPr>
        <w:rFonts w:ascii="Wingdings" w:hAnsi="Wingdings" w:hint="default"/>
      </w:rPr>
    </w:lvl>
  </w:abstractNum>
  <w:abstractNum w:abstractNumId="31" w15:restartNumberingAfterBreak="0">
    <w:nsid w:val="62A3592D"/>
    <w:multiLevelType w:val="hybridMultilevel"/>
    <w:tmpl w:val="B7B42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805FBE"/>
    <w:multiLevelType w:val="hybridMultilevel"/>
    <w:tmpl w:val="8E024626"/>
    <w:lvl w:ilvl="0" w:tplc="99783766">
      <w:start w:val="1"/>
      <w:numFmt w:val="bullet"/>
      <w:lvlText w:val="•"/>
      <w:lvlJc w:val="left"/>
      <w:pPr>
        <w:tabs>
          <w:tab w:val="num" w:pos="720"/>
        </w:tabs>
        <w:ind w:left="720" w:hanging="360"/>
      </w:pPr>
      <w:rPr>
        <w:rFonts w:ascii="Arial" w:hAnsi="Arial" w:hint="default"/>
      </w:rPr>
    </w:lvl>
    <w:lvl w:ilvl="1" w:tplc="AD8E99AA" w:tentative="1">
      <w:start w:val="1"/>
      <w:numFmt w:val="bullet"/>
      <w:lvlText w:val="•"/>
      <w:lvlJc w:val="left"/>
      <w:pPr>
        <w:tabs>
          <w:tab w:val="num" w:pos="1440"/>
        </w:tabs>
        <w:ind w:left="1440" w:hanging="360"/>
      </w:pPr>
      <w:rPr>
        <w:rFonts w:ascii="Arial" w:hAnsi="Arial" w:hint="default"/>
      </w:rPr>
    </w:lvl>
    <w:lvl w:ilvl="2" w:tplc="BA749476" w:tentative="1">
      <w:start w:val="1"/>
      <w:numFmt w:val="bullet"/>
      <w:lvlText w:val="•"/>
      <w:lvlJc w:val="left"/>
      <w:pPr>
        <w:tabs>
          <w:tab w:val="num" w:pos="2160"/>
        </w:tabs>
        <w:ind w:left="2160" w:hanging="360"/>
      </w:pPr>
      <w:rPr>
        <w:rFonts w:ascii="Arial" w:hAnsi="Arial" w:hint="default"/>
      </w:rPr>
    </w:lvl>
    <w:lvl w:ilvl="3" w:tplc="F8E4DD3C" w:tentative="1">
      <w:start w:val="1"/>
      <w:numFmt w:val="bullet"/>
      <w:lvlText w:val="•"/>
      <w:lvlJc w:val="left"/>
      <w:pPr>
        <w:tabs>
          <w:tab w:val="num" w:pos="2880"/>
        </w:tabs>
        <w:ind w:left="2880" w:hanging="360"/>
      </w:pPr>
      <w:rPr>
        <w:rFonts w:ascii="Arial" w:hAnsi="Arial" w:hint="default"/>
      </w:rPr>
    </w:lvl>
    <w:lvl w:ilvl="4" w:tplc="FD5678D8" w:tentative="1">
      <w:start w:val="1"/>
      <w:numFmt w:val="bullet"/>
      <w:lvlText w:val="•"/>
      <w:lvlJc w:val="left"/>
      <w:pPr>
        <w:tabs>
          <w:tab w:val="num" w:pos="3600"/>
        </w:tabs>
        <w:ind w:left="3600" w:hanging="360"/>
      </w:pPr>
      <w:rPr>
        <w:rFonts w:ascii="Arial" w:hAnsi="Arial" w:hint="default"/>
      </w:rPr>
    </w:lvl>
    <w:lvl w:ilvl="5" w:tplc="596630CE" w:tentative="1">
      <w:start w:val="1"/>
      <w:numFmt w:val="bullet"/>
      <w:lvlText w:val="•"/>
      <w:lvlJc w:val="left"/>
      <w:pPr>
        <w:tabs>
          <w:tab w:val="num" w:pos="4320"/>
        </w:tabs>
        <w:ind w:left="4320" w:hanging="360"/>
      </w:pPr>
      <w:rPr>
        <w:rFonts w:ascii="Arial" w:hAnsi="Arial" w:hint="default"/>
      </w:rPr>
    </w:lvl>
    <w:lvl w:ilvl="6" w:tplc="BFD02B12" w:tentative="1">
      <w:start w:val="1"/>
      <w:numFmt w:val="bullet"/>
      <w:lvlText w:val="•"/>
      <w:lvlJc w:val="left"/>
      <w:pPr>
        <w:tabs>
          <w:tab w:val="num" w:pos="5040"/>
        </w:tabs>
        <w:ind w:left="5040" w:hanging="360"/>
      </w:pPr>
      <w:rPr>
        <w:rFonts w:ascii="Arial" w:hAnsi="Arial" w:hint="default"/>
      </w:rPr>
    </w:lvl>
    <w:lvl w:ilvl="7" w:tplc="D12ABA18" w:tentative="1">
      <w:start w:val="1"/>
      <w:numFmt w:val="bullet"/>
      <w:lvlText w:val="•"/>
      <w:lvlJc w:val="left"/>
      <w:pPr>
        <w:tabs>
          <w:tab w:val="num" w:pos="5760"/>
        </w:tabs>
        <w:ind w:left="5760" w:hanging="360"/>
      </w:pPr>
      <w:rPr>
        <w:rFonts w:ascii="Arial" w:hAnsi="Arial" w:hint="default"/>
      </w:rPr>
    </w:lvl>
    <w:lvl w:ilvl="8" w:tplc="B2B094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C111B5"/>
    <w:multiLevelType w:val="hybridMultilevel"/>
    <w:tmpl w:val="EFBC806C"/>
    <w:lvl w:ilvl="0" w:tplc="19EE1D48">
      <w:start w:val="2"/>
      <w:numFmt w:val="lowerRoman"/>
      <w:lvlText w:val="%1."/>
      <w:lvlJc w:val="left"/>
      <w:pPr>
        <w:ind w:left="100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717876"/>
    <w:multiLevelType w:val="hybridMultilevel"/>
    <w:tmpl w:val="38A21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BE5C52"/>
    <w:multiLevelType w:val="hybridMultilevel"/>
    <w:tmpl w:val="E0A81C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C063A6"/>
    <w:multiLevelType w:val="hybridMultilevel"/>
    <w:tmpl w:val="3D1A8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B077AE"/>
    <w:multiLevelType w:val="hybridMultilevel"/>
    <w:tmpl w:val="156C1FD4"/>
    <w:lvl w:ilvl="0" w:tplc="4B6CC0F6">
      <w:start w:val="8"/>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FC5481"/>
    <w:multiLevelType w:val="hybridMultilevel"/>
    <w:tmpl w:val="52B4174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6C7827"/>
    <w:multiLevelType w:val="hybridMultilevel"/>
    <w:tmpl w:val="71C4D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FB06480"/>
    <w:multiLevelType w:val="hybridMultilevel"/>
    <w:tmpl w:val="9E5E2A3A"/>
    <w:lvl w:ilvl="0" w:tplc="49325884">
      <w:start w:val="1"/>
      <w:numFmt w:val="bullet"/>
      <w:lvlText w:val="•"/>
      <w:lvlJc w:val="left"/>
      <w:pPr>
        <w:tabs>
          <w:tab w:val="num" w:pos="360"/>
        </w:tabs>
        <w:ind w:left="360" w:hanging="360"/>
      </w:pPr>
      <w:rPr>
        <w:rFonts w:ascii="Arial" w:hAnsi="Arial" w:hint="default"/>
      </w:rPr>
    </w:lvl>
    <w:lvl w:ilvl="1" w:tplc="33D01804" w:tentative="1">
      <w:start w:val="1"/>
      <w:numFmt w:val="bullet"/>
      <w:lvlText w:val="•"/>
      <w:lvlJc w:val="left"/>
      <w:pPr>
        <w:tabs>
          <w:tab w:val="num" w:pos="1080"/>
        </w:tabs>
        <w:ind w:left="1080" w:hanging="360"/>
      </w:pPr>
      <w:rPr>
        <w:rFonts w:ascii="Arial" w:hAnsi="Arial" w:hint="default"/>
      </w:rPr>
    </w:lvl>
    <w:lvl w:ilvl="2" w:tplc="D8748F9C" w:tentative="1">
      <w:start w:val="1"/>
      <w:numFmt w:val="bullet"/>
      <w:lvlText w:val="•"/>
      <w:lvlJc w:val="left"/>
      <w:pPr>
        <w:tabs>
          <w:tab w:val="num" w:pos="1800"/>
        </w:tabs>
        <w:ind w:left="1800" w:hanging="360"/>
      </w:pPr>
      <w:rPr>
        <w:rFonts w:ascii="Arial" w:hAnsi="Arial" w:hint="default"/>
      </w:rPr>
    </w:lvl>
    <w:lvl w:ilvl="3" w:tplc="EEBC3D48" w:tentative="1">
      <w:start w:val="1"/>
      <w:numFmt w:val="bullet"/>
      <w:lvlText w:val="•"/>
      <w:lvlJc w:val="left"/>
      <w:pPr>
        <w:tabs>
          <w:tab w:val="num" w:pos="2520"/>
        </w:tabs>
        <w:ind w:left="2520" w:hanging="360"/>
      </w:pPr>
      <w:rPr>
        <w:rFonts w:ascii="Arial" w:hAnsi="Arial" w:hint="default"/>
      </w:rPr>
    </w:lvl>
    <w:lvl w:ilvl="4" w:tplc="40BA9D3C" w:tentative="1">
      <w:start w:val="1"/>
      <w:numFmt w:val="bullet"/>
      <w:lvlText w:val="•"/>
      <w:lvlJc w:val="left"/>
      <w:pPr>
        <w:tabs>
          <w:tab w:val="num" w:pos="3240"/>
        </w:tabs>
        <w:ind w:left="3240" w:hanging="360"/>
      </w:pPr>
      <w:rPr>
        <w:rFonts w:ascii="Arial" w:hAnsi="Arial" w:hint="default"/>
      </w:rPr>
    </w:lvl>
    <w:lvl w:ilvl="5" w:tplc="B8A4E1E4" w:tentative="1">
      <w:start w:val="1"/>
      <w:numFmt w:val="bullet"/>
      <w:lvlText w:val="•"/>
      <w:lvlJc w:val="left"/>
      <w:pPr>
        <w:tabs>
          <w:tab w:val="num" w:pos="3960"/>
        </w:tabs>
        <w:ind w:left="3960" w:hanging="360"/>
      </w:pPr>
      <w:rPr>
        <w:rFonts w:ascii="Arial" w:hAnsi="Arial" w:hint="default"/>
      </w:rPr>
    </w:lvl>
    <w:lvl w:ilvl="6" w:tplc="87AEACCA" w:tentative="1">
      <w:start w:val="1"/>
      <w:numFmt w:val="bullet"/>
      <w:lvlText w:val="•"/>
      <w:lvlJc w:val="left"/>
      <w:pPr>
        <w:tabs>
          <w:tab w:val="num" w:pos="4680"/>
        </w:tabs>
        <w:ind w:left="4680" w:hanging="360"/>
      </w:pPr>
      <w:rPr>
        <w:rFonts w:ascii="Arial" w:hAnsi="Arial" w:hint="default"/>
      </w:rPr>
    </w:lvl>
    <w:lvl w:ilvl="7" w:tplc="6E68EB5A" w:tentative="1">
      <w:start w:val="1"/>
      <w:numFmt w:val="bullet"/>
      <w:lvlText w:val="•"/>
      <w:lvlJc w:val="left"/>
      <w:pPr>
        <w:tabs>
          <w:tab w:val="num" w:pos="5400"/>
        </w:tabs>
        <w:ind w:left="5400" w:hanging="360"/>
      </w:pPr>
      <w:rPr>
        <w:rFonts w:ascii="Arial" w:hAnsi="Arial" w:hint="default"/>
      </w:rPr>
    </w:lvl>
    <w:lvl w:ilvl="8" w:tplc="9488C234" w:tentative="1">
      <w:start w:val="1"/>
      <w:numFmt w:val="bullet"/>
      <w:lvlText w:val="•"/>
      <w:lvlJc w:val="left"/>
      <w:pPr>
        <w:tabs>
          <w:tab w:val="num" w:pos="6120"/>
        </w:tabs>
        <w:ind w:left="6120" w:hanging="360"/>
      </w:pPr>
      <w:rPr>
        <w:rFonts w:ascii="Arial" w:hAnsi="Arial" w:hint="default"/>
      </w:rPr>
    </w:lvl>
  </w:abstractNum>
  <w:num w:numId="1" w16cid:durableId="1342203461">
    <w:abstractNumId w:val="30"/>
  </w:num>
  <w:num w:numId="2" w16cid:durableId="415909392">
    <w:abstractNumId w:val="0"/>
  </w:num>
  <w:num w:numId="3" w16cid:durableId="1464687989">
    <w:abstractNumId w:val="8"/>
  </w:num>
  <w:num w:numId="4" w16cid:durableId="160703970">
    <w:abstractNumId w:val="23"/>
  </w:num>
  <w:num w:numId="5" w16cid:durableId="1395398875">
    <w:abstractNumId w:val="11"/>
  </w:num>
  <w:num w:numId="6" w16cid:durableId="1586497503">
    <w:abstractNumId w:val="5"/>
  </w:num>
  <w:num w:numId="7" w16cid:durableId="148135623">
    <w:abstractNumId w:val="28"/>
  </w:num>
  <w:num w:numId="8" w16cid:durableId="1389723087">
    <w:abstractNumId w:val="35"/>
  </w:num>
  <w:num w:numId="9" w16cid:durableId="1237208350">
    <w:abstractNumId w:val="37"/>
  </w:num>
  <w:num w:numId="10" w16cid:durableId="569266056">
    <w:abstractNumId w:val="4"/>
  </w:num>
  <w:num w:numId="11" w16cid:durableId="1542742755">
    <w:abstractNumId w:val="10"/>
  </w:num>
  <w:num w:numId="12" w16cid:durableId="1060982370">
    <w:abstractNumId w:val="16"/>
  </w:num>
  <w:num w:numId="13" w16cid:durableId="1377002556">
    <w:abstractNumId w:val="33"/>
  </w:num>
  <w:num w:numId="14" w16cid:durableId="1916277248">
    <w:abstractNumId w:val="12"/>
  </w:num>
  <w:num w:numId="15" w16cid:durableId="1837111478">
    <w:abstractNumId w:val="2"/>
  </w:num>
  <w:num w:numId="16" w16cid:durableId="1814247982">
    <w:abstractNumId w:val="25"/>
  </w:num>
  <w:num w:numId="17" w16cid:durableId="505247720">
    <w:abstractNumId w:val="19"/>
  </w:num>
  <w:num w:numId="18" w16cid:durableId="1629237962">
    <w:abstractNumId w:val="18"/>
  </w:num>
  <w:num w:numId="19" w16cid:durableId="246309510">
    <w:abstractNumId w:val="17"/>
  </w:num>
  <w:num w:numId="20" w16cid:durableId="465508049">
    <w:abstractNumId w:val="29"/>
  </w:num>
  <w:num w:numId="21" w16cid:durableId="460029253">
    <w:abstractNumId w:val="9"/>
  </w:num>
  <w:num w:numId="22" w16cid:durableId="12415081">
    <w:abstractNumId w:val="27"/>
  </w:num>
  <w:num w:numId="23" w16cid:durableId="1442066274">
    <w:abstractNumId w:val="31"/>
  </w:num>
  <w:num w:numId="24" w16cid:durableId="1288391353">
    <w:abstractNumId w:val="3"/>
  </w:num>
  <w:num w:numId="25" w16cid:durableId="176191146">
    <w:abstractNumId w:val="20"/>
  </w:num>
  <w:num w:numId="26" w16cid:durableId="984894693">
    <w:abstractNumId w:val="6"/>
  </w:num>
  <w:num w:numId="27" w16cid:durableId="1224678527">
    <w:abstractNumId w:val="1"/>
  </w:num>
  <w:num w:numId="28" w16cid:durableId="1235626458">
    <w:abstractNumId w:val="32"/>
  </w:num>
  <w:num w:numId="29" w16cid:durableId="2062098356">
    <w:abstractNumId w:val="38"/>
  </w:num>
  <w:num w:numId="30" w16cid:durableId="256211323">
    <w:abstractNumId w:val="40"/>
  </w:num>
  <w:num w:numId="31" w16cid:durableId="874125189">
    <w:abstractNumId w:val="21"/>
  </w:num>
  <w:num w:numId="32" w16cid:durableId="1667518435">
    <w:abstractNumId w:val="7"/>
  </w:num>
  <w:num w:numId="33" w16cid:durableId="908079011">
    <w:abstractNumId w:val="14"/>
  </w:num>
  <w:num w:numId="34" w16cid:durableId="722025663">
    <w:abstractNumId w:val="36"/>
  </w:num>
  <w:num w:numId="35" w16cid:durableId="1325745974">
    <w:abstractNumId w:val="22"/>
  </w:num>
  <w:num w:numId="36" w16cid:durableId="388038816">
    <w:abstractNumId w:val="13"/>
  </w:num>
  <w:num w:numId="37" w16cid:durableId="1926724325">
    <w:abstractNumId w:val="15"/>
  </w:num>
  <w:num w:numId="38" w16cid:durableId="815268677">
    <w:abstractNumId w:val="34"/>
  </w:num>
  <w:num w:numId="39" w16cid:durableId="604315254">
    <w:abstractNumId w:val="39"/>
  </w:num>
  <w:num w:numId="40" w16cid:durableId="422728254">
    <w:abstractNumId w:val="26"/>
  </w:num>
  <w:num w:numId="41" w16cid:durableId="1266307472">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92"/>
    <w:rsid w:val="00001DED"/>
    <w:rsid w:val="0000242B"/>
    <w:rsid w:val="00002767"/>
    <w:rsid w:val="0000368F"/>
    <w:rsid w:val="00005833"/>
    <w:rsid w:val="000065E8"/>
    <w:rsid w:val="000069FD"/>
    <w:rsid w:val="00006A61"/>
    <w:rsid w:val="00007E41"/>
    <w:rsid w:val="00010101"/>
    <w:rsid w:val="0001088A"/>
    <w:rsid w:val="000110BF"/>
    <w:rsid w:val="000111FF"/>
    <w:rsid w:val="0001167E"/>
    <w:rsid w:val="0001232E"/>
    <w:rsid w:val="000123D0"/>
    <w:rsid w:val="0001305C"/>
    <w:rsid w:val="000134EB"/>
    <w:rsid w:val="00013970"/>
    <w:rsid w:val="0001401B"/>
    <w:rsid w:val="000140A9"/>
    <w:rsid w:val="00014B3A"/>
    <w:rsid w:val="00015E44"/>
    <w:rsid w:val="00016A26"/>
    <w:rsid w:val="00016B61"/>
    <w:rsid w:val="00016CD4"/>
    <w:rsid w:val="00016D8F"/>
    <w:rsid w:val="00017FC7"/>
    <w:rsid w:val="00020ED0"/>
    <w:rsid w:val="00021357"/>
    <w:rsid w:val="000214C7"/>
    <w:rsid w:val="000217BC"/>
    <w:rsid w:val="000223AA"/>
    <w:rsid w:val="000224B5"/>
    <w:rsid w:val="00022822"/>
    <w:rsid w:val="00023302"/>
    <w:rsid w:val="0002451E"/>
    <w:rsid w:val="00024692"/>
    <w:rsid w:val="000246DC"/>
    <w:rsid w:val="00026B62"/>
    <w:rsid w:val="00026C66"/>
    <w:rsid w:val="0002715E"/>
    <w:rsid w:val="00027ADB"/>
    <w:rsid w:val="00031108"/>
    <w:rsid w:val="00031E5D"/>
    <w:rsid w:val="00032149"/>
    <w:rsid w:val="00033B92"/>
    <w:rsid w:val="0003547A"/>
    <w:rsid w:val="0003576E"/>
    <w:rsid w:val="00036436"/>
    <w:rsid w:val="0003731F"/>
    <w:rsid w:val="00040EF5"/>
    <w:rsid w:val="000410A9"/>
    <w:rsid w:val="00043B30"/>
    <w:rsid w:val="0004574E"/>
    <w:rsid w:val="00045A45"/>
    <w:rsid w:val="00046A97"/>
    <w:rsid w:val="00046FF1"/>
    <w:rsid w:val="00052588"/>
    <w:rsid w:val="00052923"/>
    <w:rsid w:val="000529B3"/>
    <w:rsid w:val="00052B49"/>
    <w:rsid w:val="000540DE"/>
    <w:rsid w:val="000542D6"/>
    <w:rsid w:val="000544C6"/>
    <w:rsid w:val="000545B1"/>
    <w:rsid w:val="0005503A"/>
    <w:rsid w:val="00055226"/>
    <w:rsid w:val="00055579"/>
    <w:rsid w:val="0005562B"/>
    <w:rsid w:val="00055998"/>
    <w:rsid w:val="00055CE2"/>
    <w:rsid w:val="0005658E"/>
    <w:rsid w:val="00060626"/>
    <w:rsid w:val="00061913"/>
    <w:rsid w:val="00061AF1"/>
    <w:rsid w:val="000630EE"/>
    <w:rsid w:val="00063483"/>
    <w:rsid w:val="000636CA"/>
    <w:rsid w:val="00064297"/>
    <w:rsid w:val="00064C0E"/>
    <w:rsid w:val="00065D8C"/>
    <w:rsid w:val="00065F66"/>
    <w:rsid w:val="00070DBD"/>
    <w:rsid w:val="0007191A"/>
    <w:rsid w:val="000725EB"/>
    <w:rsid w:val="00072693"/>
    <w:rsid w:val="00072B58"/>
    <w:rsid w:val="00075750"/>
    <w:rsid w:val="0007671D"/>
    <w:rsid w:val="00076B3A"/>
    <w:rsid w:val="0007711E"/>
    <w:rsid w:val="00077E7C"/>
    <w:rsid w:val="000801B7"/>
    <w:rsid w:val="00081025"/>
    <w:rsid w:val="00081060"/>
    <w:rsid w:val="00082138"/>
    <w:rsid w:val="00082697"/>
    <w:rsid w:val="00083391"/>
    <w:rsid w:val="000833EB"/>
    <w:rsid w:val="00083CCA"/>
    <w:rsid w:val="00083D7E"/>
    <w:rsid w:val="00084CD1"/>
    <w:rsid w:val="00086978"/>
    <w:rsid w:val="00087C42"/>
    <w:rsid w:val="000900F8"/>
    <w:rsid w:val="00090A75"/>
    <w:rsid w:val="00091B91"/>
    <w:rsid w:val="000934C9"/>
    <w:rsid w:val="0009351F"/>
    <w:rsid w:val="00093C43"/>
    <w:rsid w:val="00093FCF"/>
    <w:rsid w:val="000940D8"/>
    <w:rsid w:val="00094557"/>
    <w:rsid w:val="0009488E"/>
    <w:rsid w:val="00094B79"/>
    <w:rsid w:val="00095156"/>
    <w:rsid w:val="00095A2C"/>
    <w:rsid w:val="00095EBA"/>
    <w:rsid w:val="00096127"/>
    <w:rsid w:val="000969E5"/>
    <w:rsid w:val="00096A38"/>
    <w:rsid w:val="0009782C"/>
    <w:rsid w:val="00097E4C"/>
    <w:rsid w:val="000A02B6"/>
    <w:rsid w:val="000A190C"/>
    <w:rsid w:val="000A2C0D"/>
    <w:rsid w:val="000A31A0"/>
    <w:rsid w:val="000A43E9"/>
    <w:rsid w:val="000A476B"/>
    <w:rsid w:val="000A6056"/>
    <w:rsid w:val="000A61E2"/>
    <w:rsid w:val="000A6852"/>
    <w:rsid w:val="000A7025"/>
    <w:rsid w:val="000A7288"/>
    <w:rsid w:val="000A7EB7"/>
    <w:rsid w:val="000A7F33"/>
    <w:rsid w:val="000B08B8"/>
    <w:rsid w:val="000B0ED1"/>
    <w:rsid w:val="000B10A4"/>
    <w:rsid w:val="000B1552"/>
    <w:rsid w:val="000B1F05"/>
    <w:rsid w:val="000B27C2"/>
    <w:rsid w:val="000B3E87"/>
    <w:rsid w:val="000B4FD2"/>
    <w:rsid w:val="000B542B"/>
    <w:rsid w:val="000B5860"/>
    <w:rsid w:val="000B63B4"/>
    <w:rsid w:val="000B684E"/>
    <w:rsid w:val="000B6E31"/>
    <w:rsid w:val="000B724D"/>
    <w:rsid w:val="000B7971"/>
    <w:rsid w:val="000B7D97"/>
    <w:rsid w:val="000C1246"/>
    <w:rsid w:val="000C1E5D"/>
    <w:rsid w:val="000C23EA"/>
    <w:rsid w:val="000C2F08"/>
    <w:rsid w:val="000C3192"/>
    <w:rsid w:val="000C4D63"/>
    <w:rsid w:val="000C4E22"/>
    <w:rsid w:val="000C5A1F"/>
    <w:rsid w:val="000C61A3"/>
    <w:rsid w:val="000C6412"/>
    <w:rsid w:val="000C7F74"/>
    <w:rsid w:val="000C7F9A"/>
    <w:rsid w:val="000D039E"/>
    <w:rsid w:val="000D06F7"/>
    <w:rsid w:val="000D16C1"/>
    <w:rsid w:val="000D2A1C"/>
    <w:rsid w:val="000D324F"/>
    <w:rsid w:val="000D5A62"/>
    <w:rsid w:val="000D653F"/>
    <w:rsid w:val="000D7812"/>
    <w:rsid w:val="000D7F18"/>
    <w:rsid w:val="000E103B"/>
    <w:rsid w:val="000E1139"/>
    <w:rsid w:val="000E1331"/>
    <w:rsid w:val="000E1977"/>
    <w:rsid w:val="000E1B50"/>
    <w:rsid w:val="000E2C9B"/>
    <w:rsid w:val="000E3466"/>
    <w:rsid w:val="000E358A"/>
    <w:rsid w:val="000E4278"/>
    <w:rsid w:val="000E4287"/>
    <w:rsid w:val="000E545E"/>
    <w:rsid w:val="000E556B"/>
    <w:rsid w:val="000E5F82"/>
    <w:rsid w:val="000E78B4"/>
    <w:rsid w:val="000F016A"/>
    <w:rsid w:val="000F2584"/>
    <w:rsid w:val="000F2804"/>
    <w:rsid w:val="000F34E8"/>
    <w:rsid w:val="000F4AD6"/>
    <w:rsid w:val="000F4B7F"/>
    <w:rsid w:val="000F50FA"/>
    <w:rsid w:val="000F566C"/>
    <w:rsid w:val="000F6A1C"/>
    <w:rsid w:val="000F6D59"/>
    <w:rsid w:val="000F7194"/>
    <w:rsid w:val="000F72AF"/>
    <w:rsid w:val="00100094"/>
    <w:rsid w:val="00100EC4"/>
    <w:rsid w:val="001014B7"/>
    <w:rsid w:val="00101B6E"/>
    <w:rsid w:val="0010275C"/>
    <w:rsid w:val="00102980"/>
    <w:rsid w:val="00102A15"/>
    <w:rsid w:val="001035F4"/>
    <w:rsid w:val="001044ED"/>
    <w:rsid w:val="001056D0"/>
    <w:rsid w:val="00105D55"/>
    <w:rsid w:val="00106329"/>
    <w:rsid w:val="00107AEE"/>
    <w:rsid w:val="00107C47"/>
    <w:rsid w:val="00107DE7"/>
    <w:rsid w:val="001102C1"/>
    <w:rsid w:val="001120EF"/>
    <w:rsid w:val="00112F63"/>
    <w:rsid w:val="00114234"/>
    <w:rsid w:val="00114601"/>
    <w:rsid w:val="0011503E"/>
    <w:rsid w:val="00115E41"/>
    <w:rsid w:val="001179F3"/>
    <w:rsid w:val="00117FCC"/>
    <w:rsid w:val="00120EDA"/>
    <w:rsid w:val="0012127D"/>
    <w:rsid w:val="00121576"/>
    <w:rsid w:val="001225FA"/>
    <w:rsid w:val="00123DE5"/>
    <w:rsid w:val="00125226"/>
    <w:rsid w:val="00126925"/>
    <w:rsid w:val="00126A30"/>
    <w:rsid w:val="00126DEF"/>
    <w:rsid w:val="001272E8"/>
    <w:rsid w:val="001278F0"/>
    <w:rsid w:val="001332D0"/>
    <w:rsid w:val="0013358C"/>
    <w:rsid w:val="00133D18"/>
    <w:rsid w:val="00134625"/>
    <w:rsid w:val="00134976"/>
    <w:rsid w:val="00135ADB"/>
    <w:rsid w:val="00135F65"/>
    <w:rsid w:val="001363B6"/>
    <w:rsid w:val="0013792C"/>
    <w:rsid w:val="00137D25"/>
    <w:rsid w:val="00137D2D"/>
    <w:rsid w:val="00137E5D"/>
    <w:rsid w:val="0014069A"/>
    <w:rsid w:val="00140980"/>
    <w:rsid w:val="0014148B"/>
    <w:rsid w:val="00141674"/>
    <w:rsid w:val="00143885"/>
    <w:rsid w:val="00143ADD"/>
    <w:rsid w:val="00144001"/>
    <w:rsid w:val="001442C5"/>
    <w:rsid w:val="001450C3"/>
    <w:rsid w:val="00145B6E"/>
    <w:rsid w:val="00145C10"/>
    <w:rsid w:val="00147836"/>
    <w:rsid w:val="00150026"/>
    <w:rsid w:val="001516B5"/>
    <w:rsid w:val="00151D03"/>
    <w:rsid w:val="00151D76"/>
    <w:rsid w:val="00153C1A"/>
    <w:rsid w:val="00153C45"/>
    <w:rsid w:val="0015402A"/>
    <w:rsid w:val="001543B3"/>
    <w:rsid w:val="00154B8B"/>
    <w:rsid w:val="00155758"/>
    <w:rsid w:val="00155DA9"/>
    <w:rsid w:val="00160969"/>
    <w:rsid w:val="00160B4E"/>
    <w:rsid w:val="001610D6"/>
    <w:rsid w:val="001611EB"/>
    <w:rsid w:val="00161D4F"/>
    <w:rsid w:val="00161FB7"/>
    <w:rsid w:val="00162C3A"/>
    <w:rsid w:val="00163182"/>
    <w:rsid w:val="00163A80"/>
    <w:rsid w:val="00163BBD"/>
    <w:rsid w:val="00163E79"/>
    <w:rsid w:val="00164964"/>
    <w:rsid w:val="0016536C"/>
    <w:rsid w:val="00165603"/>
    <w:rsid w:val="00166612"/>
    <w:rsid w:val="00166E9A"/>
    <w:rsid w:val="00167424"/>
    <w:rsid w:val="001677CD"/>
    <w:rsid w:val="00170162"/>
    <w:rsid w:val="0017184B"/>
    <w:rsid w:val="00171905"/>
    <w:rsid w:val="00172132"/>
    <w:rsid w:val="001724FF"/>
    <w:rsid w:val="00172C6D"/>
    <w:rsid w:val="001735E5"/>
    <w:rsid w:val="001737A1"/>
    <w:rsid w:val="001737BD"/>
    <w:rsid w:val="00174008"/>
    <w:rsid w:val="00174072"/>
    <w:rsid w:val="00174607"/>
    <w:rsid w:val="00176D5F"/>
    <w:rsid w:val="00177892"/>
    <w:rsid w:val="00177D19"/>
    <w:rsid w:val="00180002"/>
    <w:rsid w:val="001802F3"/>
    <w:rsid w:val="0018112B"/>
    <w:rsid w:val="0018130A"/>
    <w:rsid w:val="001826BE"/>
    <w:rsid w:val="00182A7A"/>
    <w:rsid w:val="0018330F"/>
    <w:rsid w:val="00183510"/>
    <w:rsid w:val="00183B2B"/>
    <w:rsid w:val="00183ED9"/>
    <w:rsid w:val="001846B5"/>
    <w:rsid w:val="00185486"/>
    <w:rsid w:val="001858C5"/>
    <w:rsid w:val="00185D33"/>
    <w:rsid w:val="00185EAC"/>
    <w:rsid w:val="001861C8"/>
    <w:rsid w:val="00186A48"/>
    <w:rsid w:val="001874E4"/>
    <w:rsid w:val="001908AF"/>
    <w:rsid w:val="001917BF"/>
    <w:rsid w:val="001925C9"/>
    <w:rsid w:val="0019296E"/>
    <w:rsid w:val="001936B0"/>
    <w:rsid w:val="00193E10"/>
    <w:rsid w:val="0019460B"/>
    <w:rsid w:val="00195E27"/>
    <w:rsid w:val="001963F2"/>
    <w:rsid w:val="00196657"/>
    <w:rsid w:val="001973EA"/>
    <w:rsid w:val="001975B7"/>
    <w:rsid w:val="001A063B"/>
    <w:rsid w:val="001A1A2A"/>
    <w:rsid w:val="001A28D9"/>
    <w:rsid w:val="001A3015"/>
    <w:rsid w:val="001A3045"/>
    <w:rsid w:val="001A312A"/>
    <w:rsid w:val="001A4F61"/>
    <w:rsid w:val="001A51F3"/>
    <w:rsid w:val="001A64E0"/>
    <w:rsid w:val="001A6B0C"/>
    <w:rsid w:val="001A713A"/>
    <w:rsid w:val="001A7BCD"/>
    <w:rsid w:val="001A7BD2"/>
    <w:rsid w:val="001B0337"/>
    <w:rsid w:val="001B07E2"/>
    <w:rsid w:val="001B0AA2"/>
    <w:rsid w:val="001B0EFA"/>
    <w:rsid w:val="001B154C"/>
    <w:rsid w:val="001B15F3"/>
    <w:rsid w:val="001B2519"/>
    <w:rsid w:val="001B3A55"/>
    <w:rsid w:val="001B5370"/>
    <w:rsid w:val="001B548B"/>
    <w:rsid w:val="001B6F9F"/>
    <w:rsid w:val="001B7905"/>
    <w:rsid w:val="001B7AB1"/>
    <w:rsid w:val="001C104C"/>
    <w:rsid w:val="001C1153"/>
    <w:rsid w:val="001C1E1D"/>
    <w:rsid w:val="001C287E"/>
    <w:rsid w:val="001C2A21"/>
    <w:rsid w:val="001C3EBA"/>
    <w:rsid w:val="001C41A6"/>
    <w:rsid w:val="001C6CC5"/>
    <w:rsid w:val="001C6DA6"/>
    <w:rsid w:val="001C6ED6"/>
    <w:rsid w:val="001C7D72"/>
    <w:rsid w:val="001D073C"/>
    <w:rsid w:val="001D0B75"/>
    <w:rsid w:val="001D1884"/>
    <w:rsid w:val="001D3DCB"/>
    <w:rsid w:val="001D40F5"/>
    <w:rsid w:val="001D48E6"/>
    <w:rsid w:val="001D654E"/>
    <w:rsid w:val="001D69C8"/>
    <w:rsid w:val="001E2A8C"/>
    <w:rsid w:val="001E3837"/>
    <w:rsid w:val="001E4832"/>
    <w:rsid w:val="001E4BDB"/>
    <w:rsid w:val="001E551D"/>
    <w:rsid w:val="001E60E0"/>
    <w:rsid w:val="001E6D97"/>
    <w:rsid w:val="001E721F"/>
    <w:rsid w:val="001E7519"/>
    <w:rsid w:val="001E7696"/>
    <w:rsid w:val="001F0E49"/>
    <w:rsid w:val="001F1AB9"/>
    <w:rsid w:val="001F1DFF"/>
    <w:rsid w:val="001F2861"/>
    <w:rsid w:val="001F4AA4"/>
    <w:rsid w:val="001F4B25"/>
    <w:rsid w:val="001F4C08"/>
    <w:rsid w:val="001F4E85"/>
    <w:rsid w:val="001F69F8"/>
    <w:rsid w:val="001F6AEB"/>
    <w:rsid w:val="002008B7"/>
    <w:rsid w:val="0020104F"/>
    <w:rsid w:val="00201077"/>
    <w:rsid w:val="00201897"/>
    <w:rsid w:val="00204D0B"/>
    <w:rsid w:val="00205F64"/>
    <w:rsid w:val="002068DB"/>
    <w:rsid w:val="00207249"/>
    <w:rsid w:val="00207F3E"/>
    <w:rsid w:val="00210637"/>
    <w:rsid w:val="00210981"/>
    <w:rsid w:val="00210AA6"/>
    <w:rsid w:val="002125D7"/>
    <w:rsid w:val="00212A37"/>
    <w:rsid w:val="00212DFD"/>
    <w:rsid w:val="00212E47"/>
    <w:rsid w:val="002131B1"/>
    <w:rsid w:val="00213D0F"/>
    <w:rsid w:val="002154F5"/>
    <w:rsid w:val="002157F5"/>
    <w:rsid w:val="00215E20"/>
    <w:rsid w:val="002164D0"/>
    <w:rsid w:val="0021696C"/>
    <w:rsid w:val="002204AF"/>
    <w:rsid w:val="002205BC"/>
    <w:rsid w:val="002211FA"/>
    <w:rsid w:val="002215BF"/>
    <w:rsid w:val="00221F0C"/>
    <w:rsid w:val="00222777"/>
    <w:rsid w:val="00222CC4"/>
    <w:rsid w:val="00223032"/>
    <w:rsid w:val="00223545"/>
    <w:rsid w:val="0022354F"/>
    <w:rsid w:val="00223615"/>
    <w:rsid w:val="00223EE7"/>
    <w:rsid w:val="00224178"/>
    <w:rsid w:val="002242AB"/>
    <w:rsid w:val="002249DC"/>
    <w:rsid w:val="00224DF8"/>
    <w:rsid w:val="00225580"/>
    <w:rsid w:val="002256A3"/>
    <w:rsid w:val="00226644"/>
    <w:rsid w:val="00227588"/>
    <w:rsid w:val="002312E0"/>
    <w:rsid w:val="002317CF"/>
    <w:rsid w:val="00231B1C"/>
    <w:rsid w:val="00231DF1"/>
    <w:rsid w:val="00232CAA"/>
    <w:rsid w:val="00233DA2"/>
    <w:rsid w:val="002373BB"/>
    <w:rsid w:val="002400D6"/>
    <w:rsid w:val="002409D0"/>
    <w:rsid w:val="00241085"/>
    <w:rsid w:val="00242525"/>
    <w:rsid w:val="00243691"/>
    <w:rsid w:val="002442F6"/>
    <w:rsid w:val="002443B7"/>
    <w:rsid w:val="0024618C"/>
    <w:rsid w:val="002466C1"/>
    <w:rsid w:val="002470A1"/>
    <w:rsid w:val="00247522"/>
    <w:rsid w:val="00247E8E"/>
    <w:rsid w:val="00250120"/>
    <w:rsid w:val="00250153"/>
    <w:rsid w:val="002509F0"/>
    <w:rsid w:val="00250CBA"/>
    <w:rsid w:val="00251C4D"/>
    <w:rsid w:val="00251F1E"/>
    <w:rsid w:val="0025215A"/>
    <w:rsid w:val="0025240B"/>
    <w:rsid w:val="00252B6A"/>
    <w:rsid w:val="00253644"/>
    <w:rsid w:val="00253C8A"/>
    <w:rsid w:val="00256186"/>
    <w:rsid w:val="002572E4"/>
    <w:rsid w:val="002578DC"/>
    <w:rsid w:val="00257FA0"/>
    <w:rsid w:val="0026085E"/>
    <w:rsid w:val="00263222"/>
    <w:rsid w:val="002653DB"/>
    <w:rsid w:val="00265CA6"/>
    <w:rsid w:val="0026639E"/>
    <w:rsid w:val="00266851"/>
    <w:rsid w:val="002668AB"/>
    <w:rsid w:val="00266E60"/>
    <w:rsid w:val="00266F7F"/>
    <w:rsid w:val="0026722C"/>
    <w:rsid w:val="002672A5"/>
    <w:rsid w:val="002705E7"/>
    <w:rsid w:val="002717EB"/>
    <w:rsid w:val="00272C1F"/>
    <w:rsid w:val="00273BE5"/>
    <w:rsid w:val="002741D7"/>
    <w:rsid w:val="002749E3"/>
    <w:rsid w:val="00275A63"/>
    <w:rsid w:val="00276C42"/>
    <w:rsid w:val="002771E7"/>
    <w:rsid w:val="00277C9D"/>
    <w:rsid w:val="002802DC"/>
    <w:rsid w:val="002805D7"/>
    <w:rsid w:val="0028151C"/>
    <w:rsid w:val="00281625"/>
    <w:rsid w:val="00283089"/>
    <w:rsid w:val="002834D1"/>
    <w:rsid w:val="0028490B"/>
    <w:rsid w:val="0028521E"/>
    <w:rsid w:val="002863DA"/>
    <w:rsid w:val="00286DBC"/>
    <w:rsid w:val="002871E6"/>
    <w:rsid w:val="002879FC"/>
    <w:rsid w:val="00287F5A"/>
    <w:rsid w:val="00291263"/>
    <w:rsid w:val="00291463"/>
    <w:rsid w:val="00291505"/>
    <w:rsid w:val="0029319D"/>
    <w:rsid w:val="00293BDE"/>
    <w:rsid w:val="00294931"/>
    <w:rsid w:val="00295AC1"/>
    <w:rsid w:val="00295C83"/>
    <w:rsid w:val="002962D6"/>
    <w:rsid w:val="00296C6B"/>
    <w:rsid w:val="00296DF1"/>
    <w:rsid w:val="002A044E"/>
    <w:rsid w:val="002A180C"/>
    <w:rsid w:val="002A1856"/>
    <w:rsid w:val="002A1BF8"/>
    <w:rsid w:val="002A355F"/>
    <w:rsid w:val="002A3C0E"/>
    <w:rsid w:val="002A3FA5"/>
    <w:rsid w:val="002A4ED0"/>
    <w:rsid w:val="002A51D1"/>
    <w:rsid w:val="002A6F1C"/>
    <w:rsid w:val="002A7026"/>
    <w:rsid w:val="002A752A"/>
    <w:rsid w:val="002A7D8B"/>
    <w:rsid w:val="002B12D2"/>
    <w:rsid w:val="002B1F35"/>
    <w:rsid w:val="002B2101"/>
    <w:rsid w:val="002B25D1"/>
    <w:rsid w:val="002B338E"/>
    <w:rsid w:val="002B33D7"/>
    <w:rsid w:val="002B350C"/>
    <w:rsid w:val="002B3A92"/>
    <w:rsid w:val="002B3B77"/>
    <w:rsid w:val="002B408A"/>
    <w:rsid w:val="002B4B6F"/>
    <w:rsid w:val="002B52D1"/>
    <w:rsid w:val="002B5302"/>
    <w:rsid w:val="002B5903"/>
    <w:rsid w:val="002B62BF"/>
    <w:rsid w:val="002C0350"/>
    <w:rsid w:val="002C0BF3"/>
    <w:rsid w:val="002C1F5E"/>
    <w:rsid w:val="002C2D2C"/>
    <w:rsid w:val="002C3245"/>
    <w:rsid w:val="002C34B8"/>
    <w:rsid w:val="002C469B"/>
    <w:rsid w:val="002C4AD3"/>
    <w:rsid w:val="002C57A7"/>
    <w:rsid w:val="002C5FC6"/>
    <w:rsid w:val="002C64B1"/>
    <w:rsid w:val="002C6597"/>
    <w:rsid w:val="002C6A70"/>
    <w:rsid w:val="002C7307"/>
    <w:rsid w:val="002C796F"/>
    <w:rsid w:val="002C7EAF"/>
    <w:rsid w:val="002D0989"/>
    <w:rsid w:val="002D0CC6"/>
    <w:rsid w:val="002D1317"/>
    <w:rsid w:val="002D2020"/>
    <w:rsid w:val="002D2060"/>
    <w:rsid w:val="002D32E5"/>
    <w:rsid w:val="002D3A36"/>
    <w:rsid w:val="002D4010"/>
    <w:rsid w:val="002D415C"/>
    <w:rsid w:val="002D42B2"/>
    <w:rsid w:val="002D4457"/>
    <w:rsid w:val="002D648E"/>
    <w:rsid w:val="002D68B1"/>
    <w:rsid w:val="002D6AAF"/>
    <w:rsid w:val="002D702D"/>
    <w:rsid w:val="002D7296"/>
    <w:rsid w:val="002E07F7"/>
    <w:rsid w:val="002E0A96"/>
    <w:rsid w:val="002E0DA7"/>
    <w:rsid w:val="002E1456"/>
    <w:rsid w:val="002E1FB7"/>
    <w:rsid w:val="002E23F6"/>
    <w:rsid w:val="002E2CCF"/>
    <w:rsid w:val="002E3098"/>
    <w:rsid w:val="002E3766"/>
    <w:rsid w:val="002E59DC"/>
    <w:rsid w:val="002E6085"/>
    <w:rsid w:val="002E6930"/>
    <w:rsid w:val="002E6A0A"/>
    <w:rsid w:val="002E6E39"/>
    <w:rsid w:val="002E75F5"/>
    <w:rsid w:val="002F04D5"/>
    <w:rsid w:val="002F0DAC"/>
    <w:rsid w:val="002F21C0"/>
    <w:rsid w:val="002F2289"/>
    <w:rsid w:val="002F35B5"/>
    <w:rsid w:val="002F4924"/>
    <w:rsid w:val="002F4947"/>
    <w:rsid w:val="002F4E37"/>
    <w:rsid w:val="002F64A3"/>
    <w:rsid w:val="002F6822"/>
    <w:rsid w:val="002F683A"/>
    <w:rsid w:val="002F6977"/>
    <w:rsid w:val="00300424"/>
    <w:rsid w:val="0030073E"/>
    <w:rsid w:val="00301223"/>
    <w:rsid w:val="00301F6A"/>
    <w:rsid w:val="00302ECF"/>
    <w:rsid w:val="00302FAA"/>
    <w:rsid w:val="0030366B"/>
    <w:rsid w:val="0030421E"/>
    <w:rsid w:val="0030493B"/>
    <w:rsid w:val="00306263"/>
    <w:rsid w:val="00310448"/>
    <w:rsid w:val="00310727"/>
    <w:rsid w:val="00310A5C"/>
    <w:rsid w:val="003110AF"/>
    <w:rsid w:val="003123B7"/>
    <w:rsid w:val="003125F4"/>
    <w:rsid w:val="0031299A"/>
    <w:rsid w:val="00313933"/>
    <w:rsid w:val="00313D0F"/>
    <w:rsid w:val="00315013"/>
    <w:rsid w:val="003161F5"/>
    <w:rsid w:val="00317523"/>
    <w:rsid w:val="00320F7E"/>
    <w:rsid w:val="00320FB8"/>
    <w:rsid w:val="00321592"/>
    <w:rsid w:val="003216FA"/>
    <w:rsid w:val="003238C4"/>
    <w:rsid w:val="003263F4"/>
    <w:rsid w:val="00330F71"/>
    <w:rsid w:val="0033168C"/>
    <w:rsid w:val="00331EC5"/>
    <w:rsid w:val="00332F09"/>
    <w:rsid w:val="00333058"/>
    <w:rsid w:val="00333703"/>
    <w:rsid w:val="003339CF"/>
    <w:rsid w:val="003345D7"/>
    <w:rsid w:val="00334948"/>
    <w:rsid w:val="0033497C"/>
    <w:rsid w:val="00335B8B"/>
    <w:rsid w:val="00335FE8"/>
    <w:rsid w:val="00337991"/>
    <w:rsid w:val="00340151"/>
    <w:rsid w:val="00340ACD"/>
    <w:rsid w:val="00341F2F"/>
    <w:rsid w:val="0034213A"/>
    <w:rsid w:val="00342432"/>
    <w:rsid w:val="0034298B"/>
    <w:rsid w:val="00343835"/>
    <w:rsid w:val="0034384D"/>
    <w:rsid w:val="003438FA"/>
    <w:rsid w:val="00343E09"/>
    <w:rsid w:val="00344439"/>
    <w:rsid w:val="00344A59"/>
    <w:rsid w:val="0034523B"/>
    <w:rsid w:val="0034552C"/>
    <w:rsid w:val="003460E8"/>
    <w:rsid w:val="003466CA"/>
    <w:rsid w:val="00346D6D"/>
    <w:rsid w:val="0034708F"/>
    <w:rsid w:val="003475B6"/>
    <w:rsid w:val="003479F6"/>
    <w:rsid w:val="00351C1E"/>
    <w:rsid w:val="00351D5C"/>
    <w:rsid w:val="003521B2"/>
    <w:rsid w:val="0035249E"/>
    <w:rsid w:val="00352E76"/>
    <w:rsid w:val="003531A0"/>
    <w:rsid w:val="00353AB5"/>
    <w:rsid w:val="00354EEE"/>
    <w:rsid w:val="00356237"/>
    <w:rsid w:val="00356C5A"/>
    <w:rsid w:val="00356EA2"/>
    <w:rsid w:val="003571CF"/>
    <w:rsid w:val="00357C8B"/>
    <w:rsid w:val="00357CAE"/>
    <w:rsid w:val="00357F89"/>
    <w:rsid w:val="00360A3F"/>
    <w:rsid w:val="00360A4E"/>
    <w:rsid w:val="00360F63"/>
    <w:rsid w:val="00362F7F"/>
    <w:rsid w:val="00363A62"/>
    <w:rsid w:val="00364B28"/>
    <w:rsid w:val="003650E2"/>
    <w:rsid w:val="00365212"/>
    <w:rsid w:val="003653A3"/>
    <w:rsid w:val="00366025"/>
    <w:rsid w:val="00367C45"/>
    <w:rsid w:val="0037085B"/>
    <w:rsid w:val="00370C55"/>
    <w:rsid w:val="00370C56"/>
    <w:rsid w:val="00371716"/>
    <w:rsid w:val="00371DBC"/>
    <w:rsid w:val="00371E33"/>
    <w:rsid w:val="003722E9"/>
    <w:rsid w:val="00372C9A"/>
    <w:rsid w:val="00372DFD"/>
    <w:rsid w:val="003736A9"/>
    <w:rsid w:val="0037592E"/>
    <w:rsid w:val="003759B1"/>
    <w:rsid w:val="00375F47"/>
    <w:rsid w:val="00376009"/>
    <w:rsid w:val="003762A5"/>
    <w:rsid w:val="003767CC"/>
    <w:rsid w:val="00377BBD"/>
    <w:rsid w:val="00377E6A"/>
    <w:rsid w:val="00380DA8"/>
    <w:rsid w:val="00382044"/>
    <w:rsid w:val="0038296A"/>
    <w:rsid w:val="00382A2A"/>
    <w:rsid w:val="003839AF"/>
    <w:rsid w:val="0038584F"/>
    <w:rsid w:val="003858A6"/>
    <w:rsid w:val="003867F0"/>
    <w:rsid w:val="003868E4"/>
    <w:rsid w:val="00390420"/>
    <w:rsid w:val="00390687"/>
    <w:rsid w:val="00392EF0"/>
    <w:rsid w:val="00393F4E"/>
    <w:rsid w:val="00394787"/>
    <w:rsid w:val="0039500E"/>
    <w:rsid w:val="00395A34"/>
    <w:rsid w:val="00396AD1"/>
    <w:rsid w:val="00396CD7"/>
    <w:rsid w:val="003A0819"/>
    <w:rsid w:val="003A08AB"/>
    <w:rsid w:val="003A0DD4"/>
    <w:rsid w:val="003A1E0F"/>
    <w:rsid w:val="003A23BF"/>
    <w:rsid w:val="003A34A3"/>
    <w:rsid w:val="003A3B11"/>
    <w:rsid w:val="003A549E"/>
    <w:rsid w:val="003A5FEF"/>
    <w:rsid w:val="003A6B1F"/>
    <w:rsid w:val="003A704B"/>
    <w:rsid w:val="003B01C2"/>
    <w:rsid w:val="003B2826"/>
    <w:rsid w:val="003B3395"/>
    <w:rsid w:val="003B38A1"/>
    <w:rsid w:val="003B4041"/>
    <w:rsid w:val="003B491D"/>
    <w:rsid w:val="003B4B21"/>
    <w:rsid w:val="003B4D07"/>
    <w:rsid w:val="003B4FCD"/>
    <w:rsid w:val="003B5257"/>
    <w:rsid w:val="003B6030"/>
    <w:rsid w:val="003B61D8"/>
    <w:rsid w:val="003B6318"/>
    <w:rsid w:val="003B6844"/>
    <w:rsid w:val="003B6DB8"/>
    <w:rsid w:val="003B706E"/>
    <w:rsid w:val="003B7081"/>
    <w:rsid w:val="003B7E67"/>
    <w:rsid w:val="003C1C6D"/>
    <w:rsid w:val="003C2197"/>
    <w:rsid w:val="003C33B5"/>
    <w:rsid w:val="003C37CA"/>
    <w:rsid w:val="003C44CE"/>
    <w:rsid w:val="003C4F9F"/>
    <w:rsid w:val="003C54C6"/>
    <w:rsid w:val="003C591D"/>
    <w:rsid w:val="003C673A"/>
    <w:rsid w:val="003C79B7"/>
    <w:rsid w:val="003C7E4A"/>
    <w:rsid w:val="003D0A08"/>
    <w:rsid w:val="003D0F01"/>
    <w:rsid w:val="003D138F"/>
    <w:rsid w:val="003D14BB"/>
    <w:rsid w:val="003D2853"/>
    <w:rsid w:val="003D36BF"/>
    <w:rsid w:val="003D4776"/>
    <w:rsid w:val="003D54EF"/>
    <w:rsid w:val="003D55D6"/>
    <w:rsid w:val="003D598F"/>
    <w:rsid w:val="003D59A9"/>
    <w:rsid w:val="003D6301"/>
    <w:rsid w:val="003D732F"/>
    <w:rsid w:val="003E0220"/>
    <w:rsid w:val="003E0599"/>
    <w:rsid w:val="003E082A"/>
    <w:rsid w:val="003E0E6F"/>
    <w:rsid w:val="003E17C9"/>
    <w:rsid w:val="003E206B"/>
    <w:rsid w:val="003E214F"/>
    <w:rsid w:val="003E245E"/>
    <w:rsid w:val="003E28A6"/>
    <w:rsid w:val="003E29E8"/>
    <w:rsid w:val="003E2E5E"/>
    <w:rsid w:val="003E42F9"/>
    <w:rsid w:val="003E4606"/>
    <w:rsid w:val="003E4A37"/>
    <w:rsid w:val="003E5473"/>
    <w:rsid w:val="003E7C68"/>
    <w:rsid w:val="003E7FD4"/>
    <w:rsid w:val="003F0141"/>
    <w:rsid w:val="003F0A07"/>
    <w:rsid w:val="003F0DAE"/>
    <w:rsid w:val="003F0E4C"/>
    <w:rsid w:val="003F18FD"/>
    <w:rsid w:val="003F2022"/>
    <w:rsid w:val="003F2908"/>
    <w:rsid w:val="003F358B"/>
    <w:rsid w:val="003F5DE7"/>
    <w:rsid w:val="003F64F4"/>
    <w:rsid w:val="003F6CC3"/>
    <w:rsid w:val="00401CE9"/>
    <w:rsid w:val="0040224C"/>
    <w:rsid w:val="0040381D"/>
    <w:rsid w:val="00403D90"/>
    <w:rsid w:val="00406063"/>
    <w:rsid w:val="004071EE"/>
    <w:rsid w:val="00407559"/>
    <w:rsid w:val="00407AEE"/>
    <w:rsid w:val="00410822"/>
    <w:rsid w:val="00411232"/>
    <w:rsid w:val="0041128C"/>
    <w:rsid w:val="00411690"/>
    <w:rsid w:val="00411996"/>
    <w:rsid w:val="00411C75"/>
    <w:rsid w:val="00411C92"/>
    <w:rsid w:val="00413047"/>
    <w:rsid w:val="00413054"/>
    <w:rsid w:val="004132A2"/>
    <w:rsid w:val="00413A02"/>
    <w:rsid w:val="00413D4D"/>
    <w:rsid w:val="004141E4"/>
    <w:rsid w:val="004151FD"/>
    <w:rsid w:val="00416F93"/>
    <w:rsid w:val="00417695"/>
    <w:rsid w:val="00421274"/>
    <w:rsid w:val="00421D27"/>
    <w:rsid w:val="004220D2"/>
    <w:rsid w:val="004222ED"/>
    <w:rsid w:val="00422335"/>
    <w:rsid w:val="00423068"/>
    <w:rsid w:val="004237F0"/>
    <w:rsid w:val="00424312"/>
    <w:rsid w:val="0042475D"/>
    <w:rsid w:val="004248BA"/>
    <w:rsid w:val="00424ADF"/>
    <w:rsid w:val="00424BDB"/>
    <w:rsid w:val="00424F31"/>
    <w:rsid w:val="00425A4C"/>
    <w:rsid w:val="00425B13"/>
    <w:rsid w:val="0043054E"/>
    <w:rsid w:val="00430AFA"/>
    <w:rsid w:val="004315B8"/>
    <w:rsid w:val="004321E4"/>
    <w:rsid w:val="00432FA3"/>
    <w:rsid w:val="0043348B"/>
    <w:rsid w:val="00433FA4"/>
    <w:rsid w:val="00434B13"/>
    <w:rsid w:val="004365D2"/>
    <w:rsid w:val="0043715E"/>
    <w:rsid w:val="004374A5"/>
    <w:rsid w:val="004377F5"/>
    <w:rsid w:val="0043784F"/>
    <w:rsid w:val="0044164F"/>
    <w:rsid w:val="00441E72"/>
    <w:rsid w:val="0044264E"/>
    <w:rsid w:val="00442962"/>
    <w:rsid w:val="004431C1"/>
    <w:rsid w:val="00444531"/>
    <w:rsid w:val="00446F24"/>
    <w:rsid w:val="00447033"/>
    <w:rsid w:val="004503D1"/>
    <w:rsid w:val="00451B58"/>
    <w:rsid w:val="004531E5"/>
    <w:rsid w:val="004535E2"/>
    <w:rsid w:val="00453680"/>
    <w:rsid w:val="00453B96"/>
    <w:rsid w:val="00454008"/>
    <w:rsid w:val="004543A9"/>
    <w:rsid w:val="00454F98"/>
    <w:rsid w:val="004553C8"/>
    <w:rsid w:val="00455ADA"/>
    <w:rsid w:val="004561FF"/>
    <w:rsid w:val="0045654D"/>
    <w:rsid w:val="00456652"/>
    <w:rsid w:val="0045682F"/>
    <w:rsid w:val="00457010"/>
    <w:rsid w:val="004571B3"/>
    <w:rsid w:val="00457359"/>
    <w:rsid w:val="0045737F"/>
    <w:rsid w:val="004576C7"/>
    <w:rsid w:val="004608B9"/>
    <w:rsid w:val="004618CB"/>
    <w:rsid w:val="00461C3E"/>
    <w:rsid w:val="00462841"/>
    <w:rsid w:val="00462BBE"/>
    <w:rsid w:val="00463A6F"/>
    <w:rsid w:val="00463B6C"/>
    <w:rsid w:val="00463F9F"/>
    <w:rsid w:val="00464930"/>
    <w:rsid w:val="00465C93"/>
    <w:rsid w:val="004662FF"/>
    <w:rsid w:val="004665E9"/>
    <w:rsid w:val="0046666B"/>
    <w:rsid w:val="00467435"/>
    <w:rsid w:val="004678AD"/>
    <w:rsid w:val="00471760"/>
    <w:rsid w:val="00471BB2"/>
    <w:rsid w:val="0047235F"/>
    <w:rsid w:val="004727D8"/>
    <w:rsid w:val="00473105"/>
    <w:rsid w:val="004736F1"/>
    <w:rsid w:val="00473D15"/>
    <w:rsid w:val="00474022"/>
    <w:rsid w:val="00474E89"/>
    <w:rsid w:val="0047649F"/>
    <w:rsid w:val="004777B9"/>
    <w:rsid w:val="004801F5"/>
    <w:rsid w:val="0048092D"/>
    <w:rsid w:val="00481170"/>
    <w:rsid w:val="004819BD"/>
    <w:rsid w:val="00481B02"/>
    <w:rsid w:val="00481CA5"/>
    <w:rsid w:val="00483222"/>
    <w:rsid w:val="00483F31"/>
    <w:rsid w:val="00484534"/>
    <w:rsid w:val="00484648"/>
    <w:rsid w:val="0048511C"/>
    <w:rsid w:val="00486226"/>
    <w:rsid w:val="004871EA"/>
    <w:rsid w:val="00487567"/>
    <w:rsid w:val="00487FEE"/>
    <w:rsid w:val="004900D7"/>
    <w:rsid w:val="00490E3A"/>
    <w:rsid w:val="00490E62"/>
    <w:rsid w:val="00491184"/>
    <w:rsid w:val="00492A3D"/>
    <w:rsid w:val="00492B41"/>
    <w:rsid w:val="00492CF7"/>
    <w:rsid w:val="0049304D"/>
    <w:rsid w:val="00493519"/>
    <w:rsid w:val="00494BAA"/>
    <w:rsid w:val="00496F74"/>
    <w:rsid w:val="00497213"/>
    <w:rsid w:val="004976C3"/>
    <w:rsid w:val="00497750"/>
    <w:rsid w:val="00497965"/>
    <w:rsid w:val="00497C6B"/>
    <w:rsid w:val="00497EF4"/>
    <w:rsid w:val="004A1293"/>
    <w:rsid w:val="004A207D"/>
    <w:rsid w:val="004A325E"/>
    <w:rsid w:val="004A3D38"/>
    <w:rsid w:val="004A442A"/>
    <w:rsid w:val="004A7038"/>
    <w:rsid w:val="004B074D"/>
    <w:rsid w:val="004B0A04"/>
    <w:rsid w:val="004B0A24"/>
    <w:rsid w:val="004B1F39"/>
    <w:rsid w:val="004B3C52"/>
    <w:rsid w:val="004B3FEB"/>
    <w:rsid w:val="004B400A"/>
    <w:rsid w:val="004B627C"/>
    <w:rsid w:val="004B679B"/>
    <w:rsid w:val="004B6C31"/>
    <w:rsid w:val="004B6E9F"/>
    <w:rsid w:val="004B6F96"/>
    <w:rsid w:val="004B79B2"/>
    <w:rsid w:val="004C07F4"/>
    <w:rsid w:val="004C0855"/>
    <w:rsid w:val="004C2CA3"/>
    <w:rsid w:val="004C3D8D"/>
    <w:rsid w:val="004C53C8"/>
    <w:rsid w:val="004C5A11"/>
    <w:rsid w:val="004C5B37"/>
    <w:rsid w:val="004C66AC"/>
    <w:rsid w:val="004C7DF7"/>
    <w:rsid w:val="004D1BEA"/>
    <w:rsid w:val="004D260F"/>
    <w:rsid w:val="004D42DE"/>
    <w:rsid w:val="004D4F3B"/>
    <w:rsid w:val="004D59C6"/>
    <w:rsid w:val="004D5CE5"/>
    <w:rsid w:val="004D62F8"/>
    <w:rsid w:val="004D6471"/>
    <w:rsid w:val="004D702F"/>
    <w:rsid w:val="004D78B2"/>
    <w:rsid w:val="004E0B33"/>
    <w:rsid w:val="004E0EF1"/>
    <w:rsid w:val="004E1194"/>
    <w:rsid w:val="004E21FF"/>
    <w:rsid w:val="004E2BB7"/>
    <w:rsid w:val="004E2C80"/>
    <w:rsid w:val="004E668C"/>
    <w:rsid w:val="004E6744"/>
    <w:rsid w:val="004E694D"/>
    <w:rsid w:val="004E7C49"/>
    <w:rsid w:val="004F09D5"/>
    <w:rsid w:val="004F132A"/>
    <w:rsid w:val="004F2309"/>
    <w:rsid w:val="004F3BE8"/>
    <w:rsid w:val="004F4B14"/>
    <w:rsid w:val="004F4FC5"/>
    <w:rsid w:val="004F5088"/>
    <w:rsid w:val="004F5816"/>
    <w:rsid w:val="004F5C28"/>
    <w:rsid w:val="004F69E0"/>
    <w:rsid w:val="004F716E"/>
    <w:rsid w:val="004F75C4"/>
    <w:rsid w:val="004F78A8"/>
    <w:rsid w:val="00501087"/>
    <w:rsid w:val="00501586"/>
    <w:rsid w:val="00501EF7"/>
    <w:rsid w:val="00502600"/>
    <w:rsid w:val="005027B9"/>
    <w:rsid w:val="0050286A"/>
    <w:rsid w:val="00502E65"/>
    <w:rsid w:val="005036D8"/>
    <w:rsid w:val="00503F40"/>
    <w:rsid w:val="005043A6"/>
    <w:rsid w:val="0050703B"/>
    <w:rsid w:val="00507C08"/>
    <w:rsid w:val="00510122"/>
    <w:rsid w:val="00510760"/>
    <w:rsid w:val="00511A62"/>
    <w:rsid w:val="00511C7D"/>
    <w:rsid w:val="005137CA"/>
    <w:rsid w:val="005140F4"/>
    <w:rsid w:val="00514C4F"/>
    <w:rsid w:val="005156D6"/>
    <w:rsid w:val="00515E36"/>
    <w:rsid w:val="00516AA6"/>
    <w:rsid w:val="00516D18"/>
    <w:rsid w:val="00516D94"/>
    <w:rsid w:val="00516E7C"/>
    <w:rsid w:val="00517C20"/>
    <w:rsid w:val="00520530"/>
    <w:rsid w:val="00521231"/>
    <w:rsid w:val="00522217"/>
    <w:rsid w:val="00522241"/>
    <w:rsid w:val="00522412"/>
    <w:rsid w:val="00522D87"/>
    <w:rsid w:val="005232DF"/>
    <w:rsid w:val="0052357C"/>
    <w:rsid w:val="005242D1"/>
    <w:rsid w:val="00525137"/>
    <w:rsid w:val="00525E25"/>
    <w:rsid w:val="0052647A"/>
    <w:rsid w:val="005267F3"/>
    <w:rsid w:val="00527052"/>
    <w:rsid w:val="005270F0"/>
    <w:rsid w:val="0053004E"/>
    <w:rsid w:val="0053037D"/>
    <w:rsid w:val="005309A8"/>
    <w:rsid w:val="005310D6"/>
    <w:rsid w:val="0053387B"/>
    <w:rsid w:val="00533A0D"/>
    <w:rsid w:val="00533A42"/>
    <w:rsid w:val="00534057"/>
    <w:rsid w:val="005341C2"/>
    <w:rsid w:val="00534268"/>
    <w:rsid w:val="00535680"/>
    <w:rsid w:val="005358BC"/>
    <w:rsid w:val="005363FC"/>
    <w:rsid w:val="00536F30"/>
    <w:rsid w:val="00537E1A"/>
    <w:rsid w:val="00540712"/>
    <w:rsid w:val="0054074B"/>
    <w:rsid w:val="00540EDD"/>
    <w:rsid w:val="00540F06"/>
    <w:rsid w:val="00541C43"/>
    <w:rsid w:val="005429E6"/>
    <w:rsid w:val="00542E78"/>
    <w:rsid w:val="00543732"/>
    <w:rsid w:val="00544EB7"/>
    <w:rsid w:val="00545F5D"/>
    <w:rsid w:val="00546EFC"/>
    <w:rsid w:val="00547D82"/>
    <w:rsid w:val="00547E1C"/>
    <w:rsid w:val="00547EC3"/>
    <w:rsid w:val="00550291"/>
    <w:rsid w:val="00551F1C"/>
    <w:rsid w:val="0055358D"/>
    <w:rsid w:val="005539D9"/>
    <w:rsid w:val="00553B42"/>
    <w:rsid w:val="005540EE"/>
    <w:rsid w:val="005541DA"/>
    <w:rsid w:val="005557BF"/>
    <w:rsid w:val="00555967"/>
    <w:rsid w:val="00555B85"/>
    <w:rsid w:val="00556D13"/>
    <w:rsid w:val="005574B6"/>
    <w:rsid w:val="005577CA"/>
    <w:rsid w:val="00561529"/>
    <w:rsid w:val="00561AB8"/>
    <w:rsid w:val="00561E24"/>
    <w:rsid w:val="00562683"/>
    <w:rsid w:val="005663B6"/>
    <w:rsid w:val="00566B3E"/>
    <w:rsid w:val="0056756E"/>
    <w:rsid w:val="005702BB"/>
    <w:rsid w:val="0057051D"/>
    <w:rsid w:val="0057118C"/>
    <w:rsid w:val="00572CFA"/>
    <w:rsid w:val="005737AE"/>
    <w:rsid w:val="00573B10"/>
    <w:rsid w:val="00573C0E"/>
    <w:rsid w:val="00573E49"/>
    <w:rsid w:val="00574B69"/>
    <w:rsid w:val="00574F8E"/>
    <w:rsid w:val="00580911"/>
    <w:rsid w:val="00581020"/>
    <w:rsid w:val="00581106"/>
    <w:rsid w:val="005825F8"/>
    <w:rsid w:val="0058288C"/>
    <w:rsid w:val="005828D8"/>
    <w:rsid w:val="00583078"/>
    <w:rsid w:val="005837A7"/>
    <w:rsid w:val="00583955"/>
    <w:rsid w:val="00584464"/>
    <w:rsid w:val="0058499E"/>
    <w:rsid w:val="00585E55"/>
    <w:rsid w:val="00586B57"/>
    <w:rsid w:val="00587319"/>
    <w:rsid w:val="00587923"/>
    <w:rsid w:val="00591B5E"/>
    <w:rsid w:val="00591F2A"/>
    <w:rsid w:val="005922A7"/>
    <w:rsid w:val="00592EBE"/>
    <w:rsid w:val="00593DEC"/>
    <w:rsid w:val="005944AE"/>
    <w:rsid w:val="0059562C"/>
    <w:rsid w:val="00596976"/>
    <w:rsid w:val="005975F2"/>
    <w:rsid w:val="005978B0"/>
    <w:rsid w:val="00597D40"/>
    <w:rsid w:val="005A16F3"/>
    <w:rsid w:val="005A1EA9"/>
    <w:rsid w:val="005A2507"/>
    <w:rsid w:val="005A2A2D"/>
    <w:rsid w:val="005A2AC1"/>
    <w:rsid w:val="005A2D11"/>
    <w:rsid w:val="005A30DF"/>
    <w:rsid w:val="005A32F8"/>
    <w:rsid w:val="005A392B"/>
    <w:rsid w:val="005A57E0"/>
    <w:rsid w:val="005A5AD8"/>
    <w:rsid w:val="005A68B9"/>
    <w:rsid w:val="005A69A2"/>
    <w:rsid w:val="005A7BCD"/>
    <w:rsid w:val="005A7E7B"/>
    <w:rsid w:val="005A7E7F"/>
    <w:rsid w:val="005B04C5"/>
    <w:rsid w:val="005B067A"/>
    <w:rsid w:val="005B0CC0"/>
    <w:rsid w:val="005B1C58"/>
    <w:rsid w:val="005B27B8"/>
    <w:rsid w:val="005B2856"/>
    <w:rsid w:val="005B3A97"/>
    <w:rsid w:val="005B40EF"/>
    <w:rsid w:val="005B4AE9"/>
    <w:rsid w:val="005B4BB8"/>
    <w:rsid w:val="005B4EA2"/>
    <w:rsid w:val="005B7C0A"/>
    <w:rsid w:val="005B7EFB"/>
    <w:rsid w:val="005C0A42"/>
    <w:rsid w:val="005C0D27"/>
    <w:rsid w:val="005C102F"/>
    <w:rsid w:val="005C1709"/>
    <w:rsid w:val="005C1BF6"/>
    <w:rsid w:val="005C289B"/>
    <w:rsid w:val="005C29D5"/>
    <w:rsid w:val="005C3DB3"/>
    <w:rsid w:val="005C6EF4"/>
    <w:rsid w:val="005C76B7"/>
    <w:rsid w:val="005C7B3C"/>
    <w:rsid w:val="005D001E"/>
    <w:rsid w:val="005D0502"/>
    <w:rsid w:val="005D16D3"/>
    <w:rsid w:val="005D1BA3"/>
    <w:rsid w:val="005D1DAE"/>
    <w:rsid w:val="005D1E25"/>
    <w:rsid w:val="005D2CF9"/>
    <w:rsid w:val="005D2E60"/>
    <w:rsid w:val="005D30AD"/>
    <w:rsid w:val="005D3194"/>
    <w:rsid w:val="005D46B5"/>
    <w:rsid w:val="005D6097"/>
    <w:rsid w:val="005D68F1"/>
    <w:rsid w:val="005E193C"/>
    <w:rsid w:val="005E1A5A"/>
    <w:rsid w:val="005E1A9D"/>
    <w:rsid w:val="005E1BDD"/>
    <w:rsid w:val="005E2202"/>
    <w:rsid w:val="005E24DD"/>
    <w:rsid w:val="005E2961"/>
    <w:rsid w:val="005E309A"/>
    <w:rsid w:val="005E4524"/>
    <w:rsid w:val="005E4F40"/>
    <w:rsid w:val="005E6A54"/>
    <w:rsid w:val="005E6C32"/>
    <w:rsid w:val="005E75B6"/>
    <w:rsid w:val="005E76ED"/>
    <w:rsid w:val="005E7FF8"/>
    <w:rsid w:val="005F04A5"/>
    <w:rsid w:val="005F0C7E"/>
    <w:rsid w:val="005F0F4C"/>
    <w:rsid w:val="005F1B32"/>
    <w:rsid w:val="005F2642"/>
    <w:rsid w:val="005F294F"/>
    <w:rsid w:val="005F311B"/>
    <w:rsid w:val="005F3732"/>
    <w:rsid w:val="005F39C8"/>
    <w:rsid w:val="005F51CD"/>
    <w:rsid w:val="005F6006"/>
    <w:rsid w:val="005F6219"/>
    <w:rsid w:val="005F7894"/>
    <w:rsid w:val="005F7B0B"/>
    <w:rsid w:val="005F7BA9"/>
    <w:rsid w:val="006001F6"/>
    <w:rsid w:val="00600F83"/>
    <w:rsid w:val="0060104C"/>
    <w:rsid w:val="0060306C"/>
    <w:rsid w:val="00603C53"/>
    <w:rsid w:val="00604996"/>
    <w:rsid w:val="0060529F"/>
    <w:rsid w:val="00605904"/>
    <w:rsid w:val="0060623A"/>
    <w:rsid w:val="00607DCE"/>
    <w:rsid w:val="00610F91"/>
    <w:rsid w:val="0061251B"/>
    <w:rsid w:val="006127EF"/>
    <w:rsid w:val="0061316F"/>
    <w:rsid w:val="0061477C"/>
    <w:rsid w:val="006154BF"/>
    <w:rsid w:val="00616760"/>
    <w:rsid w:val="006170BC"/>
    <w:rsid w:val="0061720B"/>
    <w:rsid w:val="00617227"/>
    <w:rsid w:val="0061724A"/>
    <w:rsid w:val="0062060B"/>
    <w:rsid w:val="00621F3C"/>
    <w:rsid w:val="00622548"/>
    <w:rsid w:val="00623233"/>
    <w:rsid w:val="0062377C"/>
    <w:rsid w:val="00624462"/>
    <w:rsid w:val="00624CB6"/>
    <w:rsid w:val="00626756"/>
    <w:rsid w:val="00626957"/>
    <w:rsid w:val="006277B0"/>
    <w:rsid w:val="00627EA1"/>
    <w:rsid w:val="00627FC7"/>
    <w:rsid w:val="0063073A"/>
    <w:rsid w:val="00631FF3"/>
    <w:rsid w:val="00631FFF"/>
    <w:rsid w:val="00633396"/>
    <w:rsid w:val="00633410"/>
    <w:rsid w:val="006341B9"/>
    <w:rsid w:val="00634CE4"/>
    <w:rsid w:val="00635639"/>
    <w:rsid w:val="0063578E"/>
    <w:rsid w:val="006357CA"/>
    <w:rsid w:val="00635B2F"/>
    <w:rsid w:val="00636557"/>
    <w:rsid w:val="00637F6B"/>
    <w:rsid w:val="006400FB"/>
    <w:rsid w:val="00640B7A"/>
    <w:rsid w:val="00641562"/>
    <w:rsid w:val="00641B02"/>
    <w:rsid w:val="00643A6C"/>
    <w:rsid w:val="006452AD"/>
    <w:rsid w:val="006459DC"/>
    <w:rsid w:val="00646BDE"/>
    <w:rsid w:val="00647556"/>
    <w:rsid w:val="00647563"/>
    <w:rsid w:val="0064779B"/>
    <w:rsid w:val="00647C94"/>
    <w:rsid w:val="006502CE"/>
    <w:rsid w:val="00650B87"/>
    <w:rsid w:val="006513FC"/>
    <w:rsid w:val="00651B66"/>
    <w:rsid w:val="00653AA5"/>
    <w:rsid w:val="00654592"/>
    <w:rsid w:val="00654670"/>
    <w:rsid w:val="00654FCB"/>
    <w:rsid w:val="00655BAF"/>
    <w:rsid w:val="00655C15"/>
    <w:rsid w:val="00655D43"/>
    <w:rsid w:val="00655E65"/>
    <w:rsid w:val="0065749D"/>
    <w:rsid w:val="006574DD"/>
    <w:rsid w:val="00657524"/>
    <w:rsid w:val="006575D9"/>
    <w:rsid w:val="00657638"/>
    <w:rsid w:val="00657E33"/>
    <w:rsid w:val="0066008C"/>
    <w:rsid w:val="0066062C"/>
    <w:rsid w:val="00660A20"/>
    <w:rsid w:val="00660AF3"/>
    <w:rsid w:val="00660CDA"/>
    <w:rsid w:val="00661014"/>
    <w:rsid w:val="006616F2"/>
    <w:rsid w:val="006621B9"/>
    <w:rsid w:val="00662CF2"/>
    <w:rsid w:val="0066314D"/>
    <w:rsid w:val="006642C6"/>
    <w:rsid w:val="00664A2F"/>
    <w:rsid w:val="006674C3"/>
    <w:rsid w:val="00667BCB"/>
    <w:rsid w:val="00667FC5"/>
    <w:rsid w:val="00670E3A"/>
    <w:rsid w:val="00672D02"/>
    <w:rsid w:val="00674BD2"/>
    <w:rsid w:val="006751F0"/>
    <w:rsid w:val="00675426"/>
    <w:rsid w:val="00676A39"/>
    <w:rsid w:val="006772E6"/>
    <w:rsid w:val="00677FC9"/>
    <w:rsid w:val="00680BBD"/>
    <w:rsid w:val="00680D95"/>
    <w:rsid w:val="00680EBC"/>
    <w:rsid w:val="00681475"/>
    <w:rsid w:val="00682034"/>
    <w:rsid w:val="0068335B"/>
    <w:rsid w:val="00683486"/>
    <w:rsid w:val="00685306"/>
    <w:rsid w:val="00685CF2"/>
    <w:rsid w:val="006861AB"/>
    <w:rsid w:val="00686473"/>
    <w:rsid w:val="00686891"/>
    <w:rsid w:val="00686B01"/>
    <w:rsid w:val="00691869"/>
    <w:rsid w:val="00691CE7"/>
    <w:rsid w:val="0069321A"/>
    <w:rsid w:val="00693D41"/>
    <w:rsid w:val="006943BA"/>
    <w:rsid w:val="0069486A"/>
    <w:rsid w:val="00694D39"/>
    <w:rsid w:val="00694EC1"/>
    <w:rsid w:val="0069598D"/>
    <w:rsid w:val="00695CDD"/>
    <w:rsid w:val="00696403"/>
    <w:rsid w:val="00696DAE"/>
    <w:rsid w:val="00697181"/>
    <w:rsid w:val="006A0CEE"/>
    <w:rsid w:val="006A15B6"/>
    <w:rsid w:val="006A15D6"/>
    <w:rsid w:val="006A3E58"/>
    <w:rsid w:val="006A46F2"/>
    <w:rsid w:val="006A4FBC"/>
    <w:rsid w:val="006A51A4"/>
    <w:rsid w:val="006A57D2"/>
    <w:rsid w:val="006A5D66"/>
    <w:rsid w:val="006A693E"/>
    <w:rsid w:val="006A7583"/>
    <w:rsid w:val="006B1487"/>
    <w:rsid w:val="006B2C6C"/>
    <w:rsid w:val="006B2F65"/>
    <w:rsid w:val="006B382F"/>
    <w:rsid w:val="006B4340"/>
    <w:rsid w:val="006B502C"/>
    <w:rsid w:val="006B5692"/>
    <w:rsid w:val="006B656C"/>
    <w:rsid w:val="006B6919"/>
    <w:rsid w:val="006B749E"/>
    <w:rsid w:val="006B7F17"/>
    <w:rsid w:val="006C0430"/>
    <w:rsid w:val="006C0971"/>
    <w:rsid w:val="006C1B5B"/>
    <w:rsid w:val="006C1DDF"/>
    <w:rsid w:val="006C2882"/>
    <w:rsid w:val="006C2C32"/>
    <w:rsid w:val="006C35E1"/>
    <w:rsid w:val="006C420E"/>
    <w:rsid w:val="006C4477"/>
    <w:rsid w:val="006C4EB3"/>
    <w:rsid w:val="006C5279"/>
    <w:rsid w:val="006C5421"/>
    <w:rsid w:val="006C5456"/>
    <w:rsid w:val="006C5A30"/>
    <w:rsid w:val="006C68F7"/>
    <w:rsid w:val="006C6DA5"/>
    <w:rsid w:val="006C6EEB"/>
    <w:rsid w:val="006C7AD7"/>
    <w:rsid w:val="006D0172"/>
    <w:rsid w:val="006D039B"/>
    <w:rsid w:val="006D07C7"/>
    <w:rsid w:val="006D1B44"/>
    <w:rsid w:val="006D2A47"/>
    <w:rsid w:val="006D3181"/>
    <w:rsid w:val="006D4503"/>
    <w:rsid w:val="006D4E34"/>
    <w:rsid w:val="006D4F1A"/>
    <w:rsid w:val="006D504B"/>
    <w:rsid w:val="006D508B"/>
    <w:rsid w:val="006D5930"/>
    <w:rsid w:val="006D6110"/>
    <w:rsid w:val="006D61BC"/>
    <w:rsid w:val="006D6A8A"/>
    <w:rsid w:val="006D6F4D"/>
    <w:rsid w:val="006D766E"/>
    <w:rsid w:val="006D7E30"/>
    <w:rsid w:val="006E059D"/>
    <w:rsid w:val="006E1E1F"/>
    <w:rsid w:val="006E3F8C"/>
    <w:rsid w:val="006E41A6"/>
    <w:rsid w:val="006E5B4C"/>
    <w:rsid w:val="006E5C4C"/>
    <w:rsid w:val="006E681E"/>
    <w:rsid w:val="006E6D5C"/>
    <w:rsid w:val="006E7437"/>
    <w:rsid w:val="006F0E7E"/>
    <w:rsid w:val="006F1125"/>
    <w:rsid w:val="006F27AF"/>
    <w:rsid w:val="006F2CD0"/>
    <w:rsid w:val="006F3071"/>
    <w:rsid w:val="006F35F1"/>
    <w:rsid w:val="006F3633"/>
    <w:rsid w:val="006F37CA"/>
    <w:rsid w:val="006F4228"/>
    <w:rsid w:val="006F4673"/>
    <w:rsid w:val="006F46FB"/>
    <w:rsid w:val="006F5595"/>
    <w:rsid w:val="006F7110"/>
    <w:rsid w:val="0070007F"/>
    <w:rsid w:val="00702114"/>
    <w:rsid w:val="00702A93"/>
    <w:rsid w:val="0070323F"/>
    <w:rsid w:val="00703F3F"/>
    <w:rsid w:val="00705D1C"/>
    <w:rsid w:val="00705DD3"/>
    <w:rsid w:val="007061DA"/>
    <w:rsid w:val="00707AEE"/>
    <w:rsid w:val="0071082B"/>
    <w:rsid w:val="00710A2F"/>
    <w:rsid w:val="00710A4E"/>
    <w:rsid w:val="00711789"/>
    <w:rsid w:val="00711858"/>
    <w:rsid w:val="00712593"/>
    <w:rsid w:val="00712A41"/>
    <w:rsid w:val="00712B3C"/>
    <w:rsid w:val="00712C9A"/>
    <w:rsid w:val="0071382A"/>
    <w:rsid w:val="0071502B"/>
    <w:rsid w:val="0071528A"/>
    <w:rsid w:val="00716792"/>
    <w:rsid w:val="0071764C"/>
    <w:rsid w:val="007206BA"/>
    <w:rsid w:val="00720EBD"/>
    <w:rsid w:val="00721ABE"/>
    <w:rsid w:val="00722802"/>
    <w:rsid w:val="00722C2E"/>
    <w:rsid w:val="00723065"/>
    <w:rsid w:val="00723709"/>
    <w:rsid w:val="00723E59"/>
    <w:rsid w:val="00725780"/>
    <w:rsid w:val="00726CB9"/>
    <w:rsid w:val="00727987"/>
    <w:rsid w:val="00727AEC"/>
    <w:rsid w:val="00727FC2"/>
    <w:rsid w:val="00730035"/>
    <w:rsid w:val="007301E4"/>
    <w:rsid w:val="007307D1"/>
    <w:rsid w:val="00730DFE"/>
    <w:rsid w:val="007311C2"/>
    <w:rsid w:val="00731220"/>
    <w:rsid w:val="0073144C"/>
    <w:rsid w:val="007330A7"/>
    <w:rsid w:val="007341F1"/>
    <w:rsid w:val="00734514"/>
    <w:rsid w:val="00734D32"/>
    <w:rsid w:val="00735B39"/>
    <w:rsid w:val="00736718"/>
    <w:rsid w:val="007371DC"/>
    <w:rsid w:val="007379D3"/>
    <w:rsid w:val="007404F0"/>
    <w:rsid w:val="00742047"/>
    <w:rsid w:val="00743671"/>
    <w:rsid w:val="00743C7F"/>
    <w:rsid w:val="00743EEC"/>
    <w:rsid w:val="007449EF"/>
    <w:rsid w:val="00745754"/>
    <w:rsid w:val="007467E1"/>
    <w:rsid w:val="00746E52"/>
    <w:rsid w:val="007478AD"/>
    <w:rsid w:val="00750B2A"/>
    <w:rsid w:val="00751253"/>
    <w:rsid w:val="007512BB"/>
    <w:rsid w:val="00751EE2"/>
    <w:rsid w:val="007524F9"/>
    <w:rsid w:val="00752CB9"/>
    <w:rsid w:val="007550B7"/>
    <w:rsid w:val="0075613A"/>
    <w:rsid w:val="00757F4B"/>
    <w:rsid w:val="00760948"/>
    <w:rsid w:val="0076182A"/>
    <w:rsid w:val="00761A65"/>
    <w:rsid w:val="00761F27"/>
    <w:rsid w:val="0076200A"/>
    <w:rsid w:val="007623E7"/>
    <w:rsid w:val="00762738"/>
    <w:rsid w:val="007629D2"/>
    <w:rsid w:val="00762C89"/>
    <w:rsid w:val="00763040"/>
    <w:rsid w:val="00763329"/>
    <w:rsid w:val="00763C9D"/>
    <w:rsid w:val="00764118"/>
    <w:rsid w:val="00764A9B"/>
    <w:rsid w:val="00765255"/>
    <w:rsid w:val="0076526E"/>
    <w:rsid w:val="007654F0"/>
    <w:rsid w:val="007656C7"/>
    <w:rsid w:val="00765DA5"/>
    <w:rsid w:val="007666F4"/>
    <w:rsid w:val="00766981"/>
    <w:rsid w:val="00767098"/>
    <w:rsid w:val="00767805"/>
    <w:rsid w:val="00767D68"/>
    <w:rsid w:val="007715F3"/>
    <w:rsid w:val="007719BB"/>
    <w:rsid w:val="00771C15"/>
    <w:rsid w:val="007739D2"/>
    <w:rsid w:val="00774591"/>
    <w:rsid w:val="0077480C"/>
    <w:rsid w:val="00775201"/>
    <w:rsid w:val="00775B28"/>
    <w:rsid w:val="00776B8A"/>
    <w:rsid w:val="00777DD4"/>
    <w:rsid w:val="00780D03"/>
    <w:rsid w:val="00781E70"/>
    <w:rsid w:val="00782D2A"/>
    <w:rsid w:val="0078435F"/>
    <w:rsid w:val="00784696"/>
    <w:rsid w:val="007848B0"/>
    <w:rsid w:val="00784926"/>
    <w:rsid w:val="007852EF"/>
    <w:rsid w:val="00786022"/>
    <w:rsid w:val="007860EF"/>
    <w:rsid w:val="0078681C"/>
    <w:rsid w:val="007868AF"/>
    <w:rsid w:val="007871C4"/>
    <w:rsid w:val="00790114"/>
    <w:rsid w:val="00790C7B"/>
    <w:rsid w:val="00791C88"/>
    <w:rsid w:val="00793828"/>
    <w:rsid w:val="00794349"/>
    <w:rsid w:val="00794B9A"/>
    <w:rsid w:val="00794E5A"/>
    <w:rsid w:val="0079524C"/>
    <w:rsid w:val="00795555"/>
    <w:rsid w:val="00795741"/>
    <w:rsid w:val="00795FE6"/>
    <w:rsid w:val="0079645D"/>
    <w:rsid w:val="00796F65"/>
    <w:rsid w:val="007970B2"/>
    <w:rsid w:val="007972B6"/>
    <w:rsid w:val="00797CEF"/>
    <w:rsid w:val="007A0B31"/>
    <w:rsid w:val="007A135B"/>
    <w:rsid w:val="007A23B6"/>
    <w:rsid w:val="007A2901"/>
    <w:rsid w:val="007A3767"/>
    <w:rsid w:val="007A406C"/>
    <w:rsid w:val="007A59F4"/>
    <w:rsid w:val="007A5C1D"/>
    <w:rsid w:val="007A7E4C"/>
    <w:rsid w:val="007B035E"/>
    <w:rsid w:val="007B061D"/>
    <w:rsid w:val="007B297D"/>
    <w:rsid w:val="007B319C"/>
    <w:rsid w:val="007B46CD"/>
    <w:rsid w:val="007B532D"/>
    <w:rsid w:val="007B54E2"/>
    <w:rsid w:val="007B5816"/>
    <w:rsid w:val="007B6F03"/>
    <w:rsid w:val="007B7723"/>
    <w:rsid w:val="007C0F93"/>
    <w:rsid w:val="007C2AE5"/>
    <w:rsid w:val="007C2C8F"/>
    <w:rsid w:val="007C2CF2"/>
    <w:rsid w:val="007C40AE"/>
    <w:rsid w:val="007C5B1F"/>
    <w:rsid w:val="007C617B"/>
    <w:rsid w:val="007C7E62"/>
    <w:rsid w:val="007D18E5"/>
    <w:rsid w:val="007D1B89"/>
    <w:rsid w:val="007D41C3"/>
    <w:rsid w:val="007D5008"/>
    <w:rsid w:val="007D5DC6"/>
    <w:rsid w:val="007D7819"/>
    <w:rsid w:val="007D792B"/>
    <w:rsid w:val="007D7E90"/>
    <w:rsid w:val="007E072B"/>
    <w:rsid w:val="007E110A"/>
    <w:rsid w:val="007E210E"/>
    <w:rsid w:val="007E238D"/>
    <w:rsid w:val="007E2690"/>
    <w:rsid w:val="007E2FB3"/>
    <w:rsid w:val="007E3474"/>
    <w:rsid w:val="007E3B30"/>
    <w:rsid w:val="007E4021"/>
    <w:rsid w:val="007E415A"/>
    <w:rsid w:val="007E44C2"/>
    <w:rsid w:val="007E468E"/>
    <w:rsid w:val="007E514D"/>
    <w:rsid w:val="007E5702"/>
    <w:rsid w:val="007E6C77"/>
    <w:rsid w:val="007E6D69"/>
    <w:rsid w:val="007E7CAD"/>
    <w:rsid w:val="007F11DA"/>
    <w:rsid w:val="007F19CE"/>
    <w:rsid w:val="007F2605"/>
    <w:rsid w:val="007F2FC1"/>
    <w:rsid w:val="007F408E"/>
    <w:rsid w:val="007F44FA"/>
    <w:rsid w:val="007F450D"/>
    <w:rsid w:val="007F46DE"/>
    <w:rsid w:val="007F475E"/>
    <w:rsid w:val="007F7DE8"/>
    <w:rsid w:val="0080023F"/>
    <w:rsid w:val="008026AA"/>
    <w:rsid w:val="00803629"/>
    <w:rsid w:val="008041BA"/>
    <w:rsid w:val="0080471C"/>
    <w:rsid w:val="00804D59"/>
    <w:rsid w:val="00806355"/>
    <w:rsid w:val="008073D9"/>
    <w:rsid w:val="00807B3A"/>
    <w:rsid w:val="00807E37"/>
    <w:rsid w:val="00807EB0"/>
    <w:rsid w:val="008102C5"/>
    <w:rsid w:val="008109EA"/>
    <w:rsid w:val="008110A6"/>
    <w:rsid w:val="008111DE"/>
    <w:rsid w:val="00812F22"/>
    <w:rsid w:val="00813504"/>
    <w:rsid w:val="00813E03"/>
    <w:rsid w:val="00814A6C"/>
    <w:rsid w:val="00814EFD"/>
    <w:rsid w:val="00814FD1"/>
    <w:rsid w:val="00815196"/>
    <w:rsid w:val="008159B8"/>
    <w:rsid w:val="0081630A"/>
    <w:rsid w:val="0081694A"/>
    <w:rsid w:val="00816E7C"/>
    <w:rsid w:val="00820815"/>
    <w:rsid w:val="00820C06"/>
    <w:rsid w:val="0082108E"/>
    <w:rsid w:val="008210D0"/>
    <w:rsid w:val="00821755"/>
    <w:rsid w:val="00821B6A"/>
    <w:rsid w:val="008234B2"/>
    <w:rsid w:val="00823B38"/>
    <w:rsid w:val="0082503D"/>
    <w:rsid w:val="008253F4"/>
    <w:rsid w:val="0082629B"/>
    <w:rsid w:val="008262ED"/>
    <w:rsid w:val="00826E5A"/>
    <w:rsid w:val="00827405"/>
    <w:rsid w:val="0082741E"/>
    <w:rsid w:val="00830E6B"/>
    <w:rsid w:val="008312D9"/>
    <w:rsid w:val="0083169C"/>
    <w:rsid w:val="008316C2"/>
    <w:rsid w:val="0083193B"/>
    <w:rsid w:val="00834C76"/>
    <w:rsid w:val="00836F0D"/>
    <w:rsid w:val="00841337"/>
    <w:rsid w:val="008414A6"/>
    <w:rsid w:val="008414FA"/>
    <w:rsid w:val="00841814"/>
    <w:rsid w:val="00841974"/>
    <w:rsid w:val="00841A7E"/>
    <w:rsid w:val="00843F38"/>
    <w:rsid w:val="0084402B"/>
    <w:rsid w:val="00844204"/>
    <w:rsid w:val="00844413"/>
    <w:rsid w:val="00845325"/>
    <w:rsid w:val="00845782"/>
    <w:rsid w:val="008457A3"/>
    <w:rsid w:val="00845B2F"/>
    <w:rsid w:val="008462B9"/>
    <w:rsid w:val="008462DA"/>
    <w:rsid w:val="008469DC"/>
    <w:rsid w:val="00846E42"/>
    <w:rsid w:val="00846F6F"/>
    <w:rsid w:val="008476A3"/>
    <w:rsid w:val="0085002A"/>
    <w:rsid w:val="008509E4"/>
    <w:rsid w:val="00851888"/>
    <w:rsid w:val="00851C28"/>
    <w:rsid w:val="00854383"/>
    <w:rsid w:val="00854475"/>
    <w:rsid w:val="008545DE"/>
    <w:rsid w:val="00854763"/>
    <w:rsid w:val="0085480F"/>
    <w:rsid w:val="0085483F"/>
    <w:rsid w:val="008553C1"/>
    <w:rsid w:val="00855726"/>
    <w:rsid w:val="008557C1"/>
    <w:rsid w:val="008557D6"/>
    <w:rsid w:val="008558F1"/>
    <w:rsid w:val="00855A9C"/>
    <w:rsid w:val="00856029"/>
    <w:rsid w:val="00856099"/>
    <w:rsid w:val="008567CE"/>
    <w:rsid w:val="00856F58"/>
    <w:rsid w:val="008570D5"/>
    <w:rsid w:val="00857990"/>
    <w:rsid w:val="00857BE9"/>
    <w:rsid w:val="00860747"/>
    <w:rsid w:val="00860D64"/>
    <w:rsid w:val="00862AD6"/>
    <w:rsid w:val="00862C94"/>
    <w:rsid w:val="00862E1E"/>
    <w:rsid w:val="00862E22"/>
    <w:rsid w:val="00863896"/>
    <w:rsid w:val="008638ED"/>
    <w:rsid w:val="0086462E"/>
    <w:rsid w:val="008650C8"/>
    <w:rsid w:val="0086537F"/>
    <w:rsid w:val="008658DA"/>
    <w:rsid w:val="00865F89"/>
    <w:rsid w:val="00866219"/>
    <w:rsid w:val="00866B62"/>
    <w:rsid w:val="00866BAF"/>
    <w:rsid w:val="00866C22"/>
    <w:rsid w:val="00866F13"/>
    <w:rsid w:val="008671D7"/>
    <w:rsid w:val="00867E9A"/>
    <w:rsid w:val="0087036A"/>
    <w:rsid w:val="00870687"/>
    <w:rsid w:val="008707F7"/>
    <w:rsid w:val="008725CD"/>
    <w:rsid w:val="00872E02"/>
    <w:rsid w:val="008730B5"/>
    <w:rsid w:val="0087339F"/>
    <w:rsid w:val="0087379E"/>
    <w:rsid w:val="0087444F"/>
    <w:rsid w:val="00875201"/>
    <w:rsid w:val="00876003"/>
    <w:rsid w:val="00876E5E"/>
    <w:rsid w:val="00877542"/>
    <w:rsid w:val="00880403"/>
    <w:rsid w:val="00881786"/>
    <w:rsid w:val="00882052"/>
    <w:rsid w:val="00882559"/>
    <w:rsid w:val="00883B1F"/>
    <w:rsid w:val="00883BDD"/>
    <w:rsid w:val="00883D42"/>
    <w:rsid w:val="00884176"/>
    <w:rsid w:val="0088444C"/>
    <w:rsid w:val="008846BB"/>
    <w:rsid w:val="008866E1"/>
    <w:rsid w:val="008870CB"/>
    <w:rsid w:val="00887285"/>
    <w:rsid w:val="008877CB"/>
    <w:rsid w:val="00887ED6"/>
    <w:rsid w:val="00890214"/>
    <w:rsid w:val="0089024A"/>
    <w:rsid w:val="008905A2"/>
    <w:rsid w:val="008908A3"/>
    <w:rsid w:val="0089097B"/>
    <w:rsid w:val="00891FEB"/>
    <w:rsid w:val="008922B6"/>
    <w:rsid w:val="0089271C"/>
    <w:rsid w:val="00892989"/>
    <w:rsid w:val="008933FE"/>
    <w:rsid w:val="00893D25"/>
    <w:rsid w:val="00893EFA"/>
    <w:rsid w:val="0089429E"/>
    <w:rsid w:val="0089489C"/>
    <w:rsid w:val="00894AE3"/>
    <w:rsid w:val="0089581C"/>
    <w:rsid w:val="0089590A"/>
    <w:rsid w:val="00895F13"/>
    <w:rsid w:val="008A025D"/>
    <w:rsid w:val="008A0FC9"/>
    <w:rsid w:val="008A1295"/>
    <w:rsid w:val="008A2072"/>
    <w:rsid w:val="008A22D5"/>
    <w:rsid w:val="008A23E5"/>
    <w:rsid w:val="008A2EA5"/>
    <w:rsid w:val="008A32E6"/>
    <w:rsid w:val="008A35DD"/>
    <w:rsid w:val="008A3A7A"/>
    <w:rsid w:val="008A3B78"/>
    <w:rsid w:val="008A3EEA"/>
    <w:rsid w:val="008A47AA"/>
    <w:rsid w:val="008A4B25"/>
    <w:rsid w:val="008A5104"/>
    <w:rsid w:val="008A61B7"/>
    <w:rsid w:val="008A7576"/>
    <w:rsid w:val="008A7BBB"/>
    <w:rsid w:val="008B1033"/>
    <w:rsid w:val="008B1189"/>
    <w:rsid w:val="008B2013"/>
    <w:rsid w:val="008B2896"/>
    <w:rsid w:val="008B317E"/>
    <w:rsid w:val="008B4D95"/>
    <w:rsid w:val="008B604A"/>
    <w:rsid w:val="008B60BE"/>
    <w:rsid w:val="008B65E0"/>
    <w:rsid w:val="008B6D6B"/>
    <w:rsid w:val="008B7579"/>
    <w:rsid w:val="008B79B7"/>
    <w:rsid w:val="008C1320"/>
    <w:rsid w:val="008C2D1F"/>
    <w:rsid w:val="008C30B0"/>
    <w:rsid w:val="008C3578"/>
    <w:rsid w:val="008C3E8C"/>
    <w:rsid w:val="008C44BA"/>
    <w:rsid w:val="008C4D29"/>
    <w:rsid w:val="008C6177"/>
    <w:rsid w:val="008C64E4"/>
    <w:rsid w:val="008C6830"/>
    <w:rsid w:val="008C68AE"/>
    <w:rsid w:val="008C6F92"/>
    <w:rsid w:val="008D0FB5"/>
    <w:rsid w:val="008D1DC8"/>
    <w:rsid w:val="008D3DC8"/>
    <w:rsid w:val="008D4492"/>
    <w:rsid w:val="008D5200"/>
    <w:rsid w:val="008D5A98"/>
    <w:rsid w:val="008D5D0E"/>
    <w:rsid w:val="008D6016"/>
    <w:rsid w:val="008D6167"/>
    <w:rsid w:val="008D744E"/>
    <w:rsid w:val="008D74C2"/>
    <w:rsid w:val="008D7D83"/>
    <w:rsid w:val="008E0559"/>
    <w:rsid w:val="008E076F"/>
    <w:rsid w:val="008E12B8"/>
    <w:rsid w:val="008E1333"/>
    <w:rsid w:val="008E159E"/>
    <w:rsid w:val="008E191F"/>
    <w:rsid w:val="008E1C4E"/>
    <w:rsid w:val="008E1D01"/>
    <w:rsid w:val="008E1EF0"/>
    <w:rsid w:val="008E297B"/>
    <w:rsid w:val="008E323E"/>
    <w:rsid w:val="008E4048"/>
    <w:rsid w:val="008E40CA"/>
    <w:rsid w:val="008E4CAE"/>
    <w:rsid w:val="008E4EA2"/>
    <w:rsid w:val="008E5A4F"/>
    <w:rsid w:val="008E5D3E"/>
    <w:rsid w:val="008E5EA3"/>
    <w:rsid w:val="008E62E3"/>
    <w:rsid w:val="008E6AAD"/>
    <w:rsid w:val="008E768D"/>
    <w:rsid w:val="008E7A42"/>
    <w:rsid w:val="008E7BB0"/>
    <w:rsid w:val="008F0E17"/>
    <w:rsid w:val="008F1416"/>
    <w:rsid w:val="008F1929"/>
    <w:rsid w:val="008F1A9F"/>
    <w:rsid w:val="008F235B"/>
    <w:rsid w:val="008F242E"/>
    <w:rsid w:val="008F27E0"/>
    <w:rsid w:val="008F2D81"/>
    <w:rsid w:val="008F3B0E"/>
    <w:rsid w:val="008F40F6"/>
    <w:rsid w:val="008F614C"/>
    <w:rsid w:val="008F654E"/>
    <w:rsid w:val="008F6B9D"/>
    <w:rsid w:val="008F7041"/>
    <w:rsid w:val="008F75D9"/>
    <w:rsid w:val="008F78AB"/>
    <w:rsid w:val="00901A1D"/>
    <w:rsid w:val="00901A8F"/>
    <w:rsid w:val="00901C92"/>
    <w:rsid w:val="00903818"/>
    <w:rsid w:val="00903B7B"/>
    <w:rsid w:val="009047B3"/>
    <w:rsid w:val="009047ED"/>
    <w:rsid w:val="009052CD"/>
    <w:rsid w:val="00905744"/>
    <w:rsid w:val="00905CCF"/>
    <w:rsid w:val="00906283"/>
    <w:rsid w:val="009071D2"/>
    <w:rsid w:val="00907514"/>
    <w:rsid w:val="009100E7"/>
    <w:rsid w:val="0091031E"/>
    <w:rsid w:val="00911C84"/>
    <w:rsid w:val="00911E5E"/>
    <w:rsid w:val="009121AC"/>
    <w:rsid w:val="00912731"/>
    <w:rsid w:val="009129FC"/>
    <w:rsid w:val="009133C7"/>
    <w:rsid w:val="00913561"/>
    <w:rsid w:val="00914180"/>
    <w:rsid w:val="009155FA"/>
    <w:rsid w:val="00916048"/>
    <w:rsid w:val="00916673"/>
    <w:rsid w:val="00916A2E"/>
    <w:rsid w:val="00916B25"/>
    <w:rsid w:val="00916DF3"/>
    <w:rsid w:val="00916E1D"/>
    <w:rsid w:val="00917C2A"/>
    <w:rsid w:val="00920D8E"/>
    <w:rsid w:val="009225D4"/>
    <w:rsid w:val="00922DCD"/>
    <w:rsid w:val="00923F6D"/>
    <w:rsid w:val="00925704"/>
    <w:rsid w:val="009258CC"/>
    <w:rsid w:val="00925BA9"/>
    <w:rsid w:val="00926025"/>
    <w:rsid w:val="00926538"/>
    <w:rsid w:val="0092741A"/>
    <w:rsid w:val="00927521"/>
    <w:rsid w:val="009278E5"/>
    <w:rsid w:val="00927F5C"/>
    <w:rsid w:val="00930C8A"/>
    <w:rsid w:val="00933575"/>
    <w:rsid w:val="0093412B"/>
    <w:rsid w:val="00934AD7"/>
    <w:rsid w:val="00936D45"/>
    <w:rsid w:val="0093704D"/>
    <w:rsid w:val="00940A2B"/>
    <w:rsid w:val="00941074"/>
    <w:rsid w:val="00942F65"/>
    <w:rsid w:val="0094301D"/>
    <w:rsid w:val="0094314B"/>
    <w:rsid w:val="00945D01"/>
    <w:rsid w:val="00946D10"/>
    <w:rsid w:val="009472E4"/>
    <w:rsid w:val="009475D9"/>
    <w:rsid w:val="0094771B"/>
    <w:rsid w:val="00947EDF"/>
    <w:rsid w:val="00950823"/>
    <w:rsid w:val="00951833"/>
    <w:rsid w:val="00952363"/>
    <w:rsid w:val="00952B50"/>
    <w:rsid w:val="009535BF"/>
    <w:rsid w:val="00953F94"/>
    <w:rsid w:val="00955BCD"/>
    <w:rsid w:val="00957346"/>
    <w:rsid w:val="00957FD9"/>
    <w:rsid w:val="00960421"/>
    <w:rsid w:val="0096072C"/>
    <w:rsid w:val="009608EC"/>
    <w:rsid w:val="00961C5C"/>
    <w:rsid w:val="009627B1"/>
    <w:rsid w:val="00962E07"/>
    <w:rsid w:val="0096405D"/>
    <w:rsid w:val="00964FE4"/>
    <w:rsid w:val="00966920"/>
    <w:rsid w:val="00966FDB"/>
    <w:rsid w:val="0096795B"/>
    <w:rsid w:val="00971855"/>
    <w:rsid w:val="00971F6B"/>
    <w:rsid w:val="0097256F"/>
    <w:rsid w:val="00973A9F"/>
    <w:rsid w:val="0097453C"/>
    <w:rsid w:val="0097547E"/>
    <w:rsid w:val="00977056"/>
    <w:rsid w:val="00980394"/>
    <w:rsid w:val="00980CF8"/>
    <w:rsid w:val="009814A1"/>
    <w:rsid w:val="009819FA"/>
    <w:rsid w:val="009824A6"/>
    <w:rsid w:val="00982621"/>
    <w:rsid w:val="00983502"/>
    <w:rsid w:val="00983B2E"/>
    <w:rsid w:val="00984ECD"/>
    <w:rsid w:val="00985300"/>
    <w:rsid w:val="00985821"/>
    <w:rsid w:val="009863BC"/>
    <w:rsid w:val="0098663D"/>
    <w:rsid w:val="00986A7A"/>
    <w:rsid w:val="0098714D"/>
    <w:rsid w:val="0098740E"/>
    <w:rsid w:val="009879BF"/>
    <w:rsid w:val="00992B3C"/>
    <w:rsid w:val="00992D5C"/>
    <w:rsid w:val="00994AF6"/>
    <w:rsid w:val="009964F2"/>
    <w:rsid w:val="00996743"/>
    <w:rsid w:val="00996896"/>
    <w:rsid w:val="009A0868"/>
    <w:rsid w:val="009A1601"/>
    <w:rsid w:val="009A1835"/>
    <w:rsid w:val="009A1CF2"/>
    <w:rsid w:val="009A3392"/>
    <w:rsid w:val="009A47D8"/>
    <w:rsid w:val="009A4C72"/>
    <w:rsid w:val="009A5149"/>
    <w:rsid w:val="009A5BA2"/>
    <w:rsid w:val="009A66E4"/>
    <w:rsid w:val="009A72B9"/>
    <w:rsid w:val="009A73E6"/>
    <w:rsid w:val="009A7F7C"/>
    <w:rsid w:val="009B0745"/>
    <w:rsid w:val="009B08C7"/>
    <w:rsid w:val="009B1733"/>
    <w:rsid w:val="009B1B05"/>
    <w:rsid w:val="009B280D"/>
    <w:rsid w:val="009B282F"/>
    <w:rsid w:val="009B2B7D"/>
    <w:rsid w:val="009B3589"/>
    <w:rsid w:val="009B3BEF"/>
    <w:rsid w:val="009B3E7E"/>
    <w:rsid w:val="009B5C35"/>
    <w:rsid w:val="009B67C9"/>
    <w:rsid w:val="009B7A4E"/>
    <w:rsid w:val="009B7DEB"/>
    <w:rsid w:val="009C0266"/>
    <w:rsid w:val="009C0537"/>
    <w:rsid w:val="009C073C"/>
    <w:rsid w:val="009C11EB"/>
    <w:rsid w:val="009C153E"/>
    <w:rsid w:val="009C2081"/>
    <w:rsid w:val="009C2A29"/>
    <w:rsid w:val="009C3661"/>
    <w:rsid w:val="009C3DE5"/>
    <w:rsid w:val="009C42C4"/>
    <w:rsid w:val="009C4990"/>
    <w:rsid w:val="009C586D"/>
    <w:rsid w:val="009C62AD"/>
    <w:rsid w:val="009D0206"/>
    <w:rsid w:val="009D04BC"/>
    <w:rsid w:val="009D0841"/>
    <w:rsid w:val="009D12DB"/>
    <w:rsid w:val="009D1F3B"/>
    <w:rsid w:val="009D22D6"/>
    <w:rsid w:val="009D3175"/>
    <w:rsid w:val="009D33B9"/>
    <w:rsid w:val="009D3B8C"/>
    <w:rsid w:val="009D4341"/>
    <w:rsid w:val="009D4D75"/>
    <w:rsid w:val="009D591B"/>
    <w:rsid w:val="009D5D0B"/>
    <w:rsid w:val="009D5E94"/>
    <w:rsid w:val="009D6345"/>
    <w:rsid w:val="009D65FD"/>
    <w:rsid w:val="009D6944"/>
    <w:rsid w:val="009D7941"/>
    <w:rsid w:val="009E00BE"/>
    <w:rsid w:val="009E07EE"/>
    <w:rsid w:val="009E15AB"/>
    <w:rsid w:val="009E27AD"/>
    <w:rsid w:val="009E3E1D"/>
    <w:rsid w:val="009E4D0B"/>
    <w:rsid w:val="009E62F5"/>
    <w:rsid w:val="009E73A1"/>
    <w:rsid w:val="009E7E05"/>
    <w:rsid w:val="009F20C7"/>
    <w:rsid w:val="009F3D49"/>
    <w:rsid w:val="009F4CE5"/>
    <w:rsid w:val="009F65AB"/>
    <w:rsid w:val="009F6794"/>
    <w:rsid w:val="009F67D3"/>
    <w:rsid w:val="009F6EBB"/>
    <w:rsid w:val="009F6F1D"/>
    <w:rsid w:val="009F74BF"/>
    <w:rsid w:val="00A002CA"/>
    <w:rsid w:val="00A00DDA"/>
    <w:rsid w:val="00A013A9"/>
    <w:rsid w:val="00A018B8"/>
    <w:rsid w:val="00A0226C"/>
    <w:rsid w:val="00A0230D"/>
    <w:rsid w:val="00A0240A"/>
    <w:rsid w:val="00A02B52"/>
    <w:rsid w:val="00A02D3F"/>
    <w:rsid w:val="00A02E3F"/>
    <w:rsid w:val="00A04043"/>
    <w:rsid w:val="00A042B3"/>
    <w:rsid w:val="00A04667"/>
    <w:rsid w:val="00A05702"/>
    <w:rsid w:val="00A05FDD"/>
    <w:rsid w:val="00A0602C"/>
    <w:rsid w:val="00A07529"/>
    <w:rsid w:val="00A1052F"/>
    <w:rsid w:val="00A12A08"/>
    <w:rsid w:val="00A12D4F"/>
    <w:rsid w:val="00A140FA"/>
    <w:rsid w:val="00A14739"/>
    <w:rsid w:val="00A152EF"/>
    <w:rsid w:val="00A157D6"/>
    <w:rsid w:val="00A16CAB"/>
    <w:rsid w:val="00A20FB5"/>
    <w:rsid w:val="00A215BE"/>
    <w:rsid w:val="00A219BE"/>
    <w:rsid w:val="00A22911"/>
    <w:rsid w:val="00A23124"/>
    <w:rsid w:val="00A23246"/>
    <w:rsid w:val="00A2391D"/>
    <w:rsid w:val="00A239A5"/>
    <w:rsid w:val="00A24387"/>
    <w:rsid w:val="00A24B3A"/>
    <w:rsid w:val="00A258C5"/>
    <w:rsid w:val="00A25D24"/>
    <w:rsid w:val="00A261E2"/>
    <w:rsid w:val="00A26239"/>
    <w:rsid w:val="00A267C1"/>
    <w:rsid w:val="00A26DFA"/>
    <w:rsid w:val="00A26EC7"/>
    <w:rsid w:val="00A27091"/>
    <w:rsid w:val="00A30021"/>
    <w:rsid w:val="00A322FF"/>
    <w:rsid w:val="00A326BE"/>
    <w:rsid w:val="00A3289D"/>
    <w:rsid w:val="00A339E1"/>
    <w:rsid w:val="00A346C3"/>
    <w:rsid w:val="00A34FC4"/>
    <w:rsid w:val="00A36CDB"/>
    <w:rsid w:val="00A37454"/>
    <w:rsid w:val="00A37506"/>
    <w:rsid w:val="00A376CD"/>
    <w:rsid w:val="00A403E1"/>
    <w:rsid w:val="00A40834"/>
    <w:rsid w:val="00A40A1D"/>
    <w:rsid w:val="00A4143A"/>
    <w:rsid w:val="00A41767"/>
    <w:rsid w:val="00A425A2"/>
    <w:rsid w:val="00A428C9"/>
    <w:rsid w:val="00A437CC"/>
    <w:rsid w:val="00A43E50"/>
    <w:rsid w:val="00A446A1"/>
    <w:rsid w:val="00A4668F"/>
    <w:rsid w:val="00A469EB"/>
    <w:rsid w:val="00A46AA8"/>
    <w:rsid w:val="00A46CD4"/>
    <w:rsid w:val="00A46EBF"/>
    <w:rsid w:val="00A47321"/>
    <w:rsid w:val="00A50E86"/>
    <w:rsid w:val="00A50FA8"/>
    <w:rsid w:val="00A50FE5"/>
    <w:rsid w:val="00A5100F"/>
    <w:rsid w:val="00A5179C"/>
    <w:rsid w:val="00A531E6"/>
    <w:rsid w:val="00A533A8"/>
    <w:rsid w:val="00A53644"/>
    <w:rsid w:val="00A541E8"/>
    <w:rsid w:val="00A54805"/>
    <w:rsid w:val="00A55684"/>
    <w:rsid w:val="00A5678F"/>
    <w:rsid w:val="00A56AEB"/>
    <w:rsid w:val="00A56D6B"/>
    <w:rsid w:val="00A57784"/>
    <w:rsid w:val="00A57DEB"/>
    <w:rsid w:val="00A618DB"/>
    <w:rsid w:val="00A61C14"/>
    <w:rsid w:val="00A62035"/>
    <w:rsid w:val="00A6214D"/>
    <w:rsid w:val="00A62BD2"/>
    <w:rsid w:val="00A6321C"/>
    <w:rsid w:val="00A64029"/>
    <w:rsid w:val="00A64CFE"/>
    <w:rsid w:val="00A64EE7"/>
    <w:rsid w:val="00A65DA0"/>
    <w:rsid w:val="00A65F4F"/>
    <w:rsid w:val="00A665BC"/>
    <w:rsid w:val="00A67EEB"/>
    <w:rsid w:val="00A70B04"/>
    <w:rsid w:val="00A70D5F"/>
    <w:rsid w:val="00A71FAE"/>
    <w:rsid w:val="00A72842"/>
    <w:rsid w:val="00A7336C"/>
    <w:rsid w:val="00A740EA"/>
    <w:rsid w:val="00A7547E"/>
    <w:rsid w:val="00A7614B"/>
    <w:rsid w:val="00A76293"/>
    <w:rsid w:val="00A76FB8"/>
    <w:rsid w:val="00A77C12"/>
    <w:rsid w:val="00A80F12"/>
    <w:rsid w:val="00A8144A"/>
    <w:rsid w:val="00A81878"/>
    <w:rsid w:val="00A8205C"/>
    <w:rsid w:val="00A82062"/>
    <w:rsid w:val="00A828D4"/>
    <w:rsid w:val="00A82DDD"/>
    <w:rsid w:val="00A831C6"/>
    <w:rsid w:val="00A83222"/>
    <w:rsid w:val="00A83BEB"/>
    <w:rsid w:val="00A83C59"/>
    <w:rsid w:val="00A83E07"/>
    <w:rsid w:val="00A8438D"/>
    <w:rsid w:val="00A8445E"/>
    <w:rsid w:val="00A84485"/>
    <w:rsid w:val="00A850D2"/>
    <w:rsid w:val="00A86E2C"/>
    <w:rsid w:val="00A8741F"/>
    <w:rsid w:val="00A877AE"/>
    <w:rsid w:val="00A87C0A"/>
    <w:rsid w:val="00A906AC"/>
    <w:rsid w:val="00A90B1F"/>
    <w:rsid w:val="00A9160F"/>
    <w:rsid w:val="00A9213F"/>
    <w:rsid w:val="00A92BE0"/>
    <w:rsid w:val="00A941B8"/>
    <w:rsid w:val="00A94D0F"/>
    <w:rsid w:val="00A94F52"/>
    <w:rsid w:val="00A94F8C"/>
    <w:rsid w:val="00A94FA5"/>
    <w:rsid w:val="00A95471"/>
    <w:rsid w:val="00A9588A"/>
    <w:rsid w:val="00A966BB"/>
    <w:rsid w:val="00A96E97"/>
    <w:rsid w:val="00A97E22"/>
    <w:rsid w:val="00AA0611"/>
    <w:rsid w:val="00AA07BE"/>
    <w:rsid w:val="00AA0812"/>
    <w:rsid w:val="00AA17DF"/>
    <w:rsid w:val="00AA1BCB"/>
    <w:rsid w:val="00AA25CC"/>
    <w:rsid w:val="00AA26EA"/>
    <w:rsid w:val="00AA4237"/>
    <w:rsid w:val="00AA4C70"/>
    <w:rsid w:val="00AA4D72"/>
    <w:rsid w:val="00AA5B10"/>
    <w:rsid w:val="00AA5E57"/>
    <w:rsid w:val="00AA69C8"/>
    <w:rsid w:val="00AA6FC1"/>
    <w:rsid w:val="00AA7252"/>
    <w:rsid w:val="00AA73D5"/>
    <w:rsid w:val="00AA7E32"/>
    <w:rsid w:val="00AB064E"/>
    <w:rsid w:val="00AB0CB2"/>
    <w:rsid w:val="00AB0D5E"/>
    <w:rsid w:val="00AB13E7"/>
    <w:rsid w:val="00AB1491"/>
    <w:rsid w:val="00AB1607"/>
    <w:rsid w:val="00AB17D2"/>
    <w:rsid w:val="00AB19E3"/>
    <w:rsid w:val="00AB1A71"/>
    <w:rsid w:val="00AB2785"/>
    <w:rsid w:val="00AB2C61"/>
    <w:rsid w:val="00AB339D"/>
    <w:rsid w:val="00AB34AD"/>
    <w:rsid w:val="00AB3784"/>
    <w:rsid w:val="00AB3A09"/>
    <w:rsid w:val="00AB523B"/>
    <w:rsid w:val="00AB52FF"/>
    <w:rsid w:val="00AB5B08"/>
    <w:rsid w:val="00AB63AA"/>
    <w:rsid w:val="00AB7560"/>
    <w:rsid w:val="00AB7B06"/>
    <w:rsid w:val="00AB7B98"/>
    <w:rsid w:val="00AC1232"/>
    <w:rsid w:val="00AC1B13"/>
    <w:rsid w:val="00AC2BC6"/>
    <w:rsid w:val="00AC33D8"/>
    <w:rsid w:val="00AC342E"/>
    <w:rsid w:val="00AC37B8"/>
    <w:rsid w:val="00AC47BE"/>
    <w:rsid w:val="00AC5A06"/>
    <w:rsid w:val="00AC69D2"/>
    <w:rsid w:val="00AC7046"/>
    <w:rsid w:val="00AD0126"/>
    <w:rsid w:val="00AD3C1C"/>
    <w:rsid w:val="00AD5028"/>
    <w:rsid w:val="00AD5579"/>
    <w:rsid w:val="00AD5E45"/>
    <w:rsid w:val="00AD64B8"/>
    <w:rsid w:val="00AD6764"/>
    <w:rsid w:val="00AD688C"/>
    <w:rsid w:val="00AD79B9"/>
    <w:rsid w:val="00AD7F70"/>
    <w:rsid w:val="00AE0D26"/>
    <w:rsid w:val="00AE41EE"/>
    <w:rsid w:val="00AE4C83"/>
    <w:rsid w:val="00AE4E0F"/>
    <w:rsid w:val="00AE4EE3"/>
    <w:rsid w:val="00AE6326"/>
    <w:rsid w:val="00AE68EB"/>
    <w:rsid w:val="00AE6C61"/>
    <w:rsid w:val="00AE6DC2"/>
    <w:rsid w:val="00AF009D"/>
    <w:rsid w:val="00AF0405"/>
    <w:rsid w:val="00AF096B"/>
    <w:rsid w:val="00AF0DE8"/>
    <w:rsid w:val="00AF18C0"/>
    <w:rsid w:val="00AF1DD6"/>
    <w:rsid w:val="00AF2294"/>
    <w:rsid w:val="00AF2A43"/>
    <w:rsid w:val="00AF352F"/>
    <w:rsid w:val="00AF37FD"/>
    <w:rsid w:val="00AF3FBE"/>
    <w:rsid w:val="00AF44D9"/>
    <w:rsid w:val="00AF6FF0"/>
    <w:rsid w:val="00AF7B30"/>
    <w:rsid w:val="00AF7E07"/>
    <w:rsid w:val="00B00321"/>
    <w:rsid w:val="00B012A2"/>
    <w:rsid w:val="00B01784"/>
    <w:rsid w:val="00B026C3"/>
    <w:rsid w:val="00B03CFF"/>
    <w:rsid w:val="00B03F64"/>
    <w:rsid w:val="00B04E07"/>
    <w:rsid w:val="00B04E54"/>
    <w:rsid w:val="00B05262"/>
    <w:rsid w:val="00B05847"/>
    <w:rsid w:val="00B05958"/>
    <w:rsid w:val="00B07913"/>
    <w:rsid w:val="00B07DD3"/>
    <w:rsid w:val="00B10160"/>
    <w:rsid w:val="00B114BD"/>
    <w:rsid w:val="00B11EA0"/>
    <w:rsid w:val="00B1305A"/>
    <w:rsid w:val="00B13EF0"/>
    <w:rsid w:val="00B15059"/>
    <w:rsid w:val="00B160F7"/>
    <w:rsid w:val="00B161E1"/>
    <w:rsid w:val="00B16211"/>
    <w:rsid w:val="00B16392"/>
    <w:rsid w:val="00B16A63"/>
    <w:rsid w:val="00B16F31"/>
    <w:rsid w:val="00B172C1"/>
    <w:rsid w:val="00B17968"/>
    <w:rsid w:val="00B17D91"/>
    <w:rsid w:val="00B20E4A"/>
    <w:rsid w:val="00B2344A"/>
    <w:rsid w:val="00B23C97"/>
    <w:rsid w:val="00B23DA7"/>
    <w:rsid w:val="00B24235"/>
    <w:rsid w:val="00B24FD4"/>
    <w:rsid w:val="00B25F7C"/>
    <w:rsid w:val="00B261B4"/>
    <w:rsid w:val="00B2632D"/>
    <w:rsid w:val="00B26998"/>
    <w:rsid w:val="00B269E5"/>
    <w:rsid w:val="00B26C7D"/>
    <w:rsid w:val="00B271AE"/>
    <w:rsid w:val="00B30E39"/>
    <w:rsid w:val="00B3163F"/>
    <w:rsid w:val="00B31C53"/>
    <w:rsid w:val="00B31D0A"/>
    <w:rsid w:val="00B320A8"/>
    <w:rsid w:val="00B32486"/>
    <w:rsid w:val="00B32A36"/>
    <w:rsid w:val="00B32D4E"/>
    <w:rsid w:val="00B345B8"/>
    <w:rsid w:val="00B347F8"/>
    <w:rsid w:val="00B351FF"/>
    <w:rsid w:val="00B352DE"/>
    <w:rsid w:val="00B354F0"/>
    <w:rsid w:val="00B356D3"/>
    <w:rsid w:val="00B36032"/>
    <w:rsid w:val="00B36B97"/>
    <w:rsid w:val="00B37CE1"/>
    <w:rsid w:val="00B40AF5"/>
    <w:rsid w:val="00B419D3"/>
    <w:rsid w:val="00B438C6"/>
    <w:rsid w:val="00B43BC5"/>
    <w:rsid w:val="00B441E0"/>
    <w:rsid w:val="00B4429A"/>
    <w:rsid w:val="00B44E52"/>
    <w:rsid w:val="00B4535E"/>
    <w:rsid w:val="00B4612E"/>
    <w:rsid w:val="00B46D8B"/>
    <w:rsid w:val="00B47BEE"/>
    <w:rsid w:val="00B47D3B"/>
    <w:rsid w:val="00B504C1"/>
    <w:rsid w:val="00B5059E"/>
    <w:rsid w:val="00B50C9A"/>
    <w:rsid w:val="00B517D0"/>
    <w:rsid w:val="00B52540"/>
    <w:rsid w:val="00B5259B"/>
    <w:rsid w:val="00B52DB6"/>
    <w:rsid w:val="00B533FE"/>
    <w:rsid w:val="00B53CFF"/>
    <w:rsid w:val="00B5420D"/>
    <w:rsid w:val="00B54230"/>
    <w:rsid w:val="00B543AA"/>
    <w:rsid w:val="00B5500C"/>
    <w:rsid w:val="00B55AE2"/>
    <w:rsid w:val="00B5633C"/>
    <w:rsid w:val="00B5696E"/>
    <w:rsid w:val="00B57178"/>
    <w:rsid w:val="00B60F22"/>
    <w:rsid w:val="00B61563"/>
    <w:rsid w:val="00B61B9C"/>
    <w:rsid w:val="00B63046"/>
    <w:rsid w:val="00B6310F"/>
    <w:rsid w:val="00B6342B"/>
    <w:rsid w:val="00B63F5B"/>
    <w:rsid w:val="00B65853"/>
    <w:rsid w:val="00B675AB"/>
    <w:rsid w:val="00B67C95"/>
    <w:rsid w:val="00B704A0"/>
    <w:rsid w:val="00B70ADF"/>
    <w:rsid w:val="00B70AE9"/>
    <w:rsid w:val="00B70DCA"/>
    <w:rsid w:val="00B71BFF"/>
    <w:rsid w:val="00B726C2"/>
    <w:rsid w:val="00B7291D"/>
    <w:rsid w:val="00B72C93"/>
    <w:rsid w:val="00B73295"/>
    <w:rsid w:val="00B7375C"/>
    <w:rsid w:val="00B73997"/>
    <w:rsid w:val="00B73D9B"/>
    <w:rsid w:val="00B7414C"/>
    <w:rsid w:val="00B74334"/>
    <w:rsid w:val="00B74771"/>
    <w:rsid w:val="00B75746"/>
    <w:rsid w:val="00B766E1"/>
    <w:rsid w:val="00B77292"/>
    <w:rsid w:val="00B82C75"/>
    <w:rsid w:val="00B83226"/>
    <w:rsid w:val="00B834AA"/>
    <w:rsid w:val="00B83BFD"/>
    <w:rsid w:val="00B845A9"/>
    <w:rsid w:val="00B8496B"/>
    <w:rsid w:val="00B84EA2"/>
    <w:rsid w:val="00B85437"/>
    <w:rsid w:val="00B855D3"/>
    <w:rsid w:val="00B855E9"/>
    <w:rsid w:val="00B85B1F"/>
    <w:rsid w:val="00B85DF5"/>
    <w:rsid w:val="00B86D04"/>
    <w:rsid w:val="00B87F83"/>
    <w:rsid w:val="00B90EB5"/>
    <w:rsid w:val="00B91907"/>
    <w:rsid w:val="00B92123"/>
    <w:rsid w:val="00B9274C"/>
    <w:rsid w:val="00B93568"/>
    <w:rsid w:val="00B940C1"/>
    <w:rsid w:val="00B94115"/>
    <w:rsid w:val="00B94D99"/>
    <w:rsid w:val="00B94E2E"/>
    <w:rsid w:val="00B957DB"/>
    <w:rsid w:val="00B95958"/>
    <w:rsid w:val="00B95E2C"/>
    <w:rsid w:val="00B96A2C"/>
    <w:rsid w:val="00B96C1C"/>
    <w:rsid w:val="00B96FDA"/>
    <w:rsid w:val="00B97FBA"/>
    <w:rsid w:val="00BA0DBE"/>
    <w:rsid w:val="00BA1A33"/>
    <w:rsid w:val="00BA2B07"/>
    <w:rsid w:val="00BA2C04"/>
    <w:rsid w:val="00BA3735"/>
    <w:rsid w:val="00BA414D"/>
    <w:rsid w:val="00BA4F41"/>
    <w:rsid w:val="00BA546A"/>
    <w:rsid w:val="00BA5F91"/>
    <w:rsid w:val="00BA6CEB"/>
    <w:rsid w:val="00BA6EEE"/>
    <w:rsid w:val="00BA732F"/>
    <w:rsid w:val="00BA7AF8"/>
    <w:rsid w:val="00BB07FF"/>
    <w:rsid w:val="00BB0846"/>
    <w:rsid w:val="00BB0916"/>
    <w:rsid w:val="00BB1C52"/>
    <w:rsid w:val="00BB30DF"/>
    <w:rsid w:val="00BB3D58"/>
    <w:rsid w:val="00BB4289"/>
    <w:rsid w:val="00BB43FD"/>
    <w:rsid w:val="00BB47CE"/>
    <w:rsid w:val="00BB48B8"/>
    <w:rsid w:val="00BB585C"/>
    <w:rsid w:val="00BB7A53"/>
    <w:rsid w:val="00BC0757"/>
    <w:rsid w:val="00BC15C3"/>
    <w:rsid w:val="00BC1D58"/>
    <w:rsid w:val="00BC29CA"/>
    <w:rsid w:val="00BC3F7A"/>
    <w:rsid w:val="00BC49A3"/>
    <w:rsid w:val="00BC53AF"/>
    <w:rsid w:val="00BC5629"/>
    <w:rsid w:val="00BC5D6D"/>
    <w:rsid w:val="00BC5EED"/>
    <w:rsid w:val="00BC6911"/>
    <w:rsid w:val="00BC712D"/>
    <w:rsid w:val="00BC73E8"/>
    <w:rsid w:val="00BC7681"/>
    <w:rsid w:val="00BC7D14"/>
    <w:rsid w:val="00BD0D4D"/>
    <w:rsid w:val="00BD132C"/>
    <w:rsid w:val="00BD137A"/>
    <w:rsid w:val="00BD1DC7"/>
    <w:rsid w:val="00BD2755"/>
    <w:rsid w:val="00BD30B6"/>
    <w:rsid w:val="00BD3F4B"/>
    <w:rsid w:val="00BD4776"/>
    <w:rsid w:val="00BD5902"/>
    <w:rsid w:val="00BD596A"/>
    <w:rsid w:val="00BD5CD6"/>
    <w:rsid w:val="00BD6DC6"/>
    <w:rsid w:val="00BE013B"/>
    <w:rsid w:val="00BE05AE"/>
    <w:rsid w:val="00BE0AF6"/>
    <w:rsid w:val="00BE1E17"/>
    <w:rsid w:val="00BE1F8E"/>
    <w:rsid w:val="00BE25A8"/>
    <w:rsid w:val="00BE37B4"/>
    <w:rsid w:val="00BE41EA"/>
    <w:rsid w:val="00BE4291"/>
    <w:rsid w:val="00BE52A3"/>
    <w:rsid w:val="00BE5848"/>
    <w:rsid w:val="00BE5BDC"/>
    <w:rsid w:val="00BE7152"/>
    <w:rsid w:val="00BE769C"/>
    <w:rsid w:val="00BE7F06"/>
    <w:rsid w:val="00BF0919"/>
    <w:rsid w:val="00BF09B6"/>
    <w:rsid w:val="00BF0BD0"/>
    <w:rsid w:val="00BF0E8D"/>
    <w:rsid w:val="00BF11F1"/>
    <w:rsid w:val="00BF293A"/>
    <w:rsid w:val="00BF2BF1"/>
    <w:rsid w:val="00BF4A16"/>
    <w:rsid w:val="00BF4C06"/>
    <w:rsid w:val="00BF50F2"/>
    <w:rsid w:val="00BF52F1"/>
    <w:rsid w:val="00BF7927"/>
    <w:rsid w:val="00C00060"/>
    <w:rsid w:val="00C00BEB"/>
    <w:rsid w:val="00C02620"/>
    <w:rsid w:val="00C029B4"/>
    <w:rsid w:val="00C034A5"/>
    <w:rsid w:val="00C034BB"/>
    <w:rsid w:val="00C057E9"/>
    <w:rsid w:val="00C0605C"/>
    <w:rsid w:val="00C07D42"/>
    <w:rsid w:val="00C11123"/>
    <w:rsid w:val="00C1243D"/>
    <w:rsid w:val="00C12B13"/>
    <w:rsid w:val="00C12D67"/>
    <w:rsid w:val="00C13670"/>
    <w:rsid w:val="00C13748"/>
    <w:rsid w:val="00C13DA2"/>
    <w:rsid w:val="00C13ED2"/>
    <w:rsid w:val="00C14524"/>
    <w:rsid w:val="00C154F6"/>
    <w:rsid w:val="00C15C6C"/>
    <w:rsid w:val="00C15D08"/>
    <w:rsid w:val="00C169E2"/>
    <w:rsid w:val="00C179E5"/>
    <w:rsid w:val="00C20287"/>
    <w:rsid w:val="00C204D9"/>
    <w:rsid w:val="00C20558"/>
    <w:rsid w:val="00C20A6A"/>
    <w:rsid w:val="00C21064"/>
    <w:rsid w:val="00C218EA"/>
    <w:rsid w:val="00C219E2"/>
    <w:rsid w:val="00C21B87"/>
    <w:rsid w:val="00C21E6E"/>
    <w:rsid w:val="00C22119"/>
    <w:rsid w:val="00C222BD"/>
    <w:rsid w:val="00C22CE8"/>
    <w:rsid w:val="00C22D20"/>
    <w:rsid w:val="00C22DC9"/>
    <w:rsid w:val="00C249B4"/>
    <w:rsid w:val="00C25203"/>
    <w:rsid w:val="00C253CB"/>
    <w:rsid w:val="00C254D9"/>
    <w:rsid w:val="00C258EA"/>
    <w:rsid w:val="00C25A53"/>
    <w:rsid w:val="00C26FD1"/>
    <w:rsid w:val="00C2794D"/>
    <w:rsid w:val="00C27D02"/>
    <w:rsid w:val="00C3052F"/>
    <w:rsid w:val="00C30556"/>
    <w:rsid w:val="00C30F14"/>
    <w:rsid w:val="00C311F2"/>
    <w:rsid w:val="00C313F9"/>
    <w:rsid w:val="00C31CD7"/>
    <w:rsid w:val="00C32044"/>
    <w:rsid w:val="00C32856"/>
    <w:rsid w:val="00C33327"/>
    <w:rsid w:val="00C3387A"/>
    <w:rsid w:val="00C33CFE"/>
    <w:rsid w:val="00C3415C"/>
    <w:rsid w:val="00C34946"/>
    <w:rsid w:val="00C34C60"/>
    <w:rsid w:val="00C35602"/>
    <w:rsid w:val="00C3658C"/>
    <w:rsid w:val="00C37858"/>
    <w:rsid w:val="00C37EA9"/>
    <w:rsid w:val="00C40D3A"/>
    <w:rsid w:val="00C4205C"/>
    <w:rsid w:val="00C42988"/>
    <w:rsid w:val="00C42C63"/>
    <w:rsid w:val="00C4323F"/>
    <w:rsid w:val="00C4378D"/>
    <w:rsid w:val="00C44857"/>
    <w:rsid w:val="00C4565A"/>
    <w:rsid w:val="00C47A49"/>
    <w:rsid w:val="00C50D2E"/>
    <w:rsid w:val="00C5112F"/>
    <w:rsid w:val="00C5210E"/>
    <w:rsid w:val="00C52590"/>
    <w:rsid w:val="00C53690"/>
    <w:rsid w:val="00C53A86"/>
    <w:rsid w:val="00C54134"/>
    <w:rsid w:val="00C54CE6"/>
    <w:rsid w:val="00C55424"/>
    <w:rsid w:val="00C559E4"/>
    <w:rsid w:val="00C56105"/>
    <w:rsid w:val="00C57124"/>
    <w:rsid w:val="00C57807"/>
    <w:rsid w:val="00C6052C"/>
    <w:rsid w:val="00C61FB7"/>
    <w:rsid w:val="00C62605"/>
    <w:rsid w:val="00C63859"/>
    <w:rsid w:val="00C65A17"/>
    <w:rsid w:val="00C65A5A"/>
    <w:rsid w:val="00C660D8"/>
    <w:rsid w:val="00C663EE"/>
    <w:rsid w:val="00C665BC"/>
    <w:rsid w:val="00C66C24"/>
    <w:rsid w:val="00C66D1E"/>
    <w:rsid w:val="00C673F3"/>
    <w:rsid w:val="00C67C0B"/>
    <w:rsid w:val="00C701C6"/>
    <w:rsid w:val="00C703F5"/>
    <w:rsid w:val="00C7044D"/>
    <w:rsid w:val="00C70643"/>
    <w:rsid w:val="00C71F37"/>
    <w:rsid w:val="00C72625"/>
    <w:rsid w:val="00C731C7"/>
    <w:rsid w:val="00C7333D"/>
    <w:rsid w:val="00C733A9"/>
    <w:rsid w:val="00C737CF"/>
    <w:rsid w:val="00C73C1A"/>
    <w:rsid w:val="00C7419E"/>
    <w:rsid w:val="00C74B38"/>
    <w:rsid w:val="00C74E05"/>
    <w:rsid w:val="00C7531D"/>
    <w:rsid w:val="00C766CB"/>
    <w:rsid w:val="00C80A8D"/>
    <w:rsid w:val="00C81E52"/>
    <w:rsid w:val="00C81F83"/>
    <w:rsid w:val="00C8373F"/>
    <w:rsid w:val="00C83D08"/>
    <w:rsid w:val="00C84C2C"/>
    <w:rsid w:val="00C84F60"/>
    <w:rsid w:val="00C85A3F"/>
    <w:rsid w:val="00C868EA"/>
    <w:rsid w:val="00C872A5"/>
    <w:rsid w:val="00C87474"/>
    <w:rsid w:val="00C9047D"/>
    <w:rsid w:val="00C90914"/>
    <w:rsid w:val="00C91CF7"/>
    <w:rsid w:val="00C922A6"/>
    <w:rsid w:val="00C93006"/>
    <w:rsid w:val="00C94C02"/>
    <w:rsid w:val="00C954A7"/>
    <w:rsid w:val="00C954BA"/>
    <w:rsid w:val="00C961E5"/>
    <w:rsid w:val="00C975AC"/>
    <w:rsid w:val="00C97B94"/>
    <w:rsid w:val="00C97E2C"/>
    <w:rsid w:val="00CA2B63"/>
    <w:rsid w:val="00CA3810"/>
    <w:rsid w:val="00CA4DF8"/>
    <w:rsid w:val="00CA5A83"/>
    <w:rsid w:val="00CA648C"/>
    <w:rsid w:val="00CA70A8"/>
    <w:rsid w:val="00CA7781"/>
    <w:rsid w:val="00CA7F6A"/>
    <w:rsid w:val="00CB000D"/>
    <w:rsid w:val="00CB01CF"/>
    <w:rsid w:val="00CB06BA"/>
    <w:rsid w:val="00CB06D3"/>
    <w:rsid w:val="00CB19E2"/>
    <w:rsid w:val="00CB2216"/>
    <w:rsid w:val="00CB2537"/>
    <w:rsid w:val="00CB3020"/>
    <w:rsid w:val="00CB3E4F"/>
    <w:rsid w:val="00CB4EF6"/>
    <w:rsid w:val="00CB684C"/>
    <w:rsid w:val="00CB722E"/>
    <w:rsid w:val="00CB78D4"/>
    <w:rsid w:val="00CB7AA4"/>
    <w:rsid w:val="00CC0538"/>
    <w:rsid w:val="00CC0631"/>
    <w:rsid w:val="00CC183B"/>
    <w:rsid w:val="00CC258D"/>
    <w:rsid w:val="00CC2784"/>
    <w:rsid w:val="00CC2995"/>
    <w:rsid w:val="00CC31F6"/>
    <w:rsid w:val="00CC32C2"/>
    <w:rsid w:val="00CC360F"/>
    <w:rsid w:val="00CC46A4"/>
    <w:rsid w:val="00CC4802"/>
    <w:rsid w:val="00CC4ABB"/>
    <w:rsid w:val="00CC662A"/>
    <w:rsid w:val="00CC71EC"/>
    <w:rsid w:val="00CC7660"/>
    <w:rsid w:val="00CD051A"/>
    <w:rsid w:val="00CD0E4D"/>
    <w:rsid w:val="00CD1F7B"/>
    <w:rsid w:val="00CD2845"/>
    <w:rsid w:val="00CD2AC2"/>
    <w:rsid w:val="00CD2CD2"/>
    <w:rsid w:val="00CD2F28"/>
    <w:rsid w:val="00CD3835"/>
    <w:rsid w:val="00CD4572"/>
    <w:rsid w:val="00CD4BC2"/>
    <w:rsid w:val="00CD52A0"/>
    <w:rsid w:val="00CD64BF"/>
    <w:rsid w:val="00CD7336"/>
    <w:rsid w:val="00CD76EB"/>
    <w:rsid w:val="00CE002E"/>
    <w:rsid w:val="00CE0099"/>
    <w:rsid w:val="00CE118C"/>
    <w:rsid w:val="00CE2EB2"/>
    <w:rsid w:val="00CE3B54"/>
    <w:rsid w:val="00CE4225"/>
    <w:rsid w:val="00CE51F7"/>
    <w:rsid w:val="00CE53FC"/>
    <w:rsid w:val="00CE61FF"/>
    <w:rsid w:val="00CE64BD"/>
    <w:rsid w:val="00CF0721"/>
    <w:rsid w:val="00CF0B2D"/>
    <w:rsid w:val="00CF0E6E"/>
    <w:rsid w:val="00CF152B"/>
    <w:rsid w:val="00CF1BAA"/>
    <w:rsid w:val="00CF207B"/>
    <w:rsid w:val="00CF2E0B"/>
    <w:rsid w:val="00CF325D"/>
    <w:rsid w:val="00CF3985"/>
    <w:rsid w:val="00CF3C0D"/>
    <w:rsid w:val="00CF3F88"/>
    <w:rsid w:val="00CF49A0"/>
    <w:rsid w:val="00CF5F81"/>
    <w:rsid w:val="00CF7ACB"/>
    <w:rsid w:val="00CF7FBA"/>
    <w:rsid w:val="00D01D46"/>
    <w:rsid w:val="00D0222F"/>
    <w:rsid w:val="00D02A84"/>
    <w:rsid w:val="00D03148"/>
    <w:rsid w:val="00D04196"/>
    <w:rsid w:val="00D0422C"/>
    <w:rsid w:val="00D04EF0"/>
    <w:rsid w:val="00D0568B"/>
    <w:rsid w:val="00D05D96"/>
    <w:rsid w:val="00D0667E"/>
    <w:rsid w:val="00D07603"/>
    <w:rsid w:val="00D1003F"/>
    <w:rsid w:val="00D1063D"/>
    <w:rsid w:val="00D10C88"/>
    <w:rsid w:val="00D10E29"/>
    <w:rsid w:val="00D1189C"/>
    <w:rsid w:val="00D126C6"/>
    <w:rsid w:val="00D12853"/>
    <w:rsid w:val="00D12FF9"/>
    <w:rsid w:val="00D1372A"/>
    <w:rsid w:val="00D14BC3"/>
    <w:rsid w:val="00D15161"/>
    <w:rsid w:val="00D1542A"/>
    <w:rsid w:val="00D1641E"/>
    <w:rsid w:val="00D16458"/>
    <w:rsid w:val="00D1703C"/>
    <w:rsid w:val="00D17145"/>
    <w:rsid w:val="00D1756E"/>
    <w:rsid w:val="00D17B5B"/>
    <w:rsid w:val="00D2005E"/>
    <w:rsid w:val="00D200C6"/>
    <w:rsid w:val="00D204E8"/>
    <w:rsid w:val="00D205B6"/>
    <w:rsid w:val="00D205FF"/>
    <w:rsid w:val="00D20EA0"/>
    <w:rsid w:val="00D21121"/>
    <w:rsid w:val="00D218DA"/>
    <w:rsid w:val="00D22913"/>
    <w:rsid w:val="00D232F4"/>
    <w:rsid w:val="00D2395A"/>
    <w:rsid w:val="00D23CE6"/>
    <w:rsid w:val="00D24CBD"/>
    <w:rsid w:val="00D25789"/>
    <w:rsid w:val="00D25B40"/>
    <w:rsid w:val="00D25CB2"/>
    <w:rsid w:val="00D27101"/>
    <w:rsid w:val="00D273FF"/>
    <w:rsid w:val="00D27432"/>
    <w:rsid w:val="00D274E8"/>
    <w:rsid w:val="00D27EF6"/>
    <w:rsid w:val="00D27FCD"/>
    <w:rsid w:val="00D31B15"/>
    <w:rsid w:val="00D32699"/>
    <w:rsid w:val="00D32E91"/>
    <w:rsid w:val="00D33A2B"/>
    <w:rsid w:val="00D34612"/>
    <w:rsid w:val="00D3652D"/>
    <w:rsid w:val="00D36662"/>
    <w:rsid w:val="00D36C98"/>
    <w:rsid w:val="00D377B5"/>
    <w:rsid w:val="00D37854"/>
    <w:rsid w:val="00D4213B"/>
    <w:rsid w:val="00D423B2"/>
    <w:rsid w:val="00D42E34"/>
    <w:rsid w:val="00D4328A"/>
    <w:rsid w:val="00D43F10"/>
    <w:rsid w:val="00D44874"/>
    <w:rsid w:val="00D45283"/>
    <w:rsid w:val="00D4612C"/>
    <w:rsid w:val="00D463EC"/>
    <w:rsid w:val="00D51110"/>
    <w:rsid w:val="00D53130"/>
    <w:rsid w:val="00D53527"/>
    <w:rsid w:val="00D53BD3"/>
    <w:rsid w:val="00D53C7E"/>
    <w:rsid w:val="00D541B8"/>
    <w:rsid w:val="00D5560C"/>
    <w:rsid w:val="00D55C10"/>
    <w:rsid w:val="00D5681F"/>
    <w:rsid w:val="00D56C34"/>
    <w:rsid w:val="00D57552"/>
    <w:rsid w:val="00D578F7"/>
    <w:rsid w:val="00D6006E"/>
    <w:rsid w:val="00D6060A"/>
    <w:rsid w:val="00D61696"/>
    <w:rsid w:val="00D6339B"/>
    <w:rsid w:val="00D6343E"/>
    <w:rsid w:val="00D64140"/>
    <w:rsid w:val="00D65504"/>
    <w:rsid w:val="00D655DF"/>
    <w:rsid w:val="00D656D2"/>
    <w:rsid w:val="00D6582F"/>
    <w:rsid w:val="00D66225"/>
    <w:rsid w:val="00D66329"/>
    <w:rsid w:val="00D66D64"/>
    <w:rsid w:val="00D66E55"/>
    <w:rsid w:val="00D677E7"/>
    <w:rsid w:val="00D7068F"/>
    <w:rsid w:val="00D70F67"/>
    <w:rsid w:val="00D72924"/>
    <w:rsid w:val="00D72C71"/>
    <w:rsid w:val="00D72ED2"/>
    <w:rsid w:val="00D72F42"/>
    <w:rsid w:val="00D742DE"/>
    <w:rsid w:val="00D74C4E"/>
    <w:rsid w:val="00D74D62"/>
    <w:rsid w:val="00D7531C"/>
    <w:rsid w:val="00D759B4"/>
    <w:rsid w:val="00D76BB5"/>
    <w:rsid w:val="00D76D0F"/>
    <w:rsid w:val="00D772F4"/>
    <w:rsid w:val="00D77F2E"/>
    <w:rsid w:val="00D80F0A"/>
    <w:rsid w:val="00D86D9A"/>
    <w:rsid w:val="00D8762B"/>
    <w:rsid w:val="00D90E4F"/>
    <w:rsid w:val="00D92070"/>
    <w:rsid w:val="00D920D1"/>
    <w:rsid w:val="00D9224C"/>
    <w:rsid w:val="00D92BD7"/>
    <w:rsid w:val="00D92EC0"/>
    <w:rsid w:val="00D93039"/>
    <w:rsid w:val="00D934B4"/>
    <w:rsid w:val="00D9421D"/>
    <w:rsid w:val="00D9559A"/>
    <w:rsid w:val="00D95E73"/>
    <w:rsid w:val="00D96253"/>
    <w:rsid w:val="00D975E0"/>
    <w:rsid w:val="00D97EC6"/>
    <w:rsid w:val="00DA0085"/>
    <w:rsid w:val="00DA0203"/>
    <w:rsid w:val="00DA09B1"/>
    <w:rsid w:val="00DA0F1B"/>
    <w:rsid w:val="00DA1BE5"/>
    <w:rsid w:val="00DA1C92"/>
    <w:rsid w:val="00DA22F0"/>
    <w:rsid w:val="00DA2485"/>
    <w:rsid w:val="00DA2642"/>
    <w:rsid w:val="00DA2BF7"/>
    <w:rsid w:val="00DA4E3C"/>
    <w:rsid w:val="00DA5582"/>
    <w:rsid w:val="00DA6F3F"/>
    <w:rsid w:val="00DA6F9D"/>
    <w:rsid w:val="00DB2CC8"/>
    <w:rsid w:val="00DB4E0C"/>
    <w:rsid w:val="00DB4F2D"/>
    <w:rsid w:val="00DB4F98"/>
    <w:rsid w:val="00DB5B80"/>
    <w:rsid w:val="00DB5C25"/>
    <w:rsid w:val="00DB6477"/>
    <w:rsid w:val="00DB7581"/>
    <w:rsid w:val="00DB78EE"/>
    <w:rsid w:val="00DC0954"/>
    <w:rsid w:val="00DC140F"/>
    <w:rsid w:val="00DC230C"/>
    <w:rsid w:val="00DC2314"/>
    <w:rsid w:val="00DC3663"/>
    <w:rsid w:val="00DC43E7"/>
    <w:rsid w:val="00DC482C"/>
    <w:rsid w:val="00DC4901"/>
    <w:rsid w:val="00DC4A5D"/>
    <w:rsid w:val="00DC71A7"/>
    <w:rsid w:val="00DC7E81"/>
    <w:rsid w:val="00DD1EFA"/>
    <w:rsid w:val="00DD2D2B"/>
    <w:rsid w:val="00DD3CA1"/>
    <w:rsid w:val="00DD3EB8"/>
    <w:rsid w:val="00DD44FB"/>
    <w:rsid w:val="00DD45BF"/>
    <w:rsid w:val="00DD5F64"/>
    <w:rsid w:val="00DD5FE3"/>
    <w:rsid w:val="00DD6283"/>
    <w:rsid w:val="00DD6BD1"/>
    <w:rsid w:val="00DD75D6"/>
    <w:rsid w:val="00DE0025"/>
    <w:rsid w:val="00DE0432"/>
    <w:rsid w:val="00DE076C"/>
    <w:rsid w:val="00DE1313"/>
    <w:rsid w:val="00DE1F6A"/>
    <w:rsid w:val="00DE4887"/>
    <w:rsid w:val="00DE48FE"/>
    <w:rsid w:val="00DE5723"/>
    <w:rsid w:val="00DE5D31"/>
    <w:rsid w:val="00DE6040"/>
    <w:rsid w:val="00DE6322"/>
    <w:rsid w:val="00DE68CB"/>
    <w:rsid w:val="00DE6926"/>
    <w:rsid w:val="00DE6C9C"/>
    <w:rsid w:val="00DE6D63"/>
    <w:rsid w:val="00DE6E2C"/>
    <w:rsid w:val="00DE776F"/>
    <w:rsid w:val="00DF0330"/>
    <w:rsid w:val="00DF10A6"/>
    <w:rsid w:val="00DF1EBE"/>
    <w:rsid w:val="00DF223B"/>
    <w:rsid w:val="00DF3AE9"/>
    <w:rsid w:val="00DF47C3"/>
    <w:rsid w:val="00DF5BDA"/>
    <w:rsid w:val="00DF6DAD"/>
    <w:rsid w:val="00E0041D"/>
    <w:rsid w:val="00E00576"/>
    <w:rsid w:val="00E0179F"/>
    <w:rsid w:val="00E01F58"/>
    <w:rsid w:val="00E0292E"/>
    <w:rsid w:val="00E02A5E"/>
    <w:rsid w:val="00E0335B"/>
    <w:rsid w:val="00E0388A"/>
    <w:rsid w:val="00E046F5"/>
    <w:rsid w:val="00E0540F"/>
    <w:rsid w:val="00E06D3B"/>
    <w:rsid w:val="00E1020C"/>
    <w:rsid w:val="00E10C46"/>
    <w:rsid w:val="00E10F4F"/>
    <w:rsid w:val="00E11463"/>
    <w:rsid w:val="00E1272F"/>
    <w:rsid w:val="00E1278A"/>
    <w:rsid w:val="00E1288A"/>
    <w:rsid w:val="00E132FF"/>
    <w:rsid w:val="00E13D02"/>
    <w:rsid w:val="00E1414D"/>
    <w:rsid w:val="00E1418D"/>
    <w:rsid w:val="00E14D25"/>
    <w:rsid w:val="00E1572D"/>
    <w:rsid w:val="00E1574C"/>
    <w:rsid w:val="00E15A8B"/>
    <w:rsid w:val="00E16C35"/>
    <w:rsid w:val="00E17C29"/>
    <w:rsid w:val="00E20FDE"/>
    <w:rsid w:val="00E216B6"/>
    <w:rsid w:val="00E2227A"/>
    <w:rsid w:val="00E276AD"/>
    <w:rsid w:val="00E27A03"/>
    <w:rsid w:val="00E30C8D"/>
    <w:rsid w:val="00E31155"/>
    <w:rsid w:val="00E31659"/>
    <w:rsid w:val="00E31BEA"/>
    <w:rsid w:val="00E3200A"/>
    <w:rsid w:val="00E327E8"/>
    <w:rsid w:val="00E335D9"/>
    <w:rsid w:val="00E33A5D"/>
    <w:rsid w:val="00E33B27"/>
    <w:rsid w:val="00E34669"/>
    <w:rsid w:val="00E34D43"/>
    <w:rsid w:val="00E35048"/>
    <w:rsid w:val="00E353D4"/>
    <w:rsid w:val="00E35629"/>
    <w:rsid w:val="00E3592A"/>
    <w:rsid w:val="00E35967"/>
    <w:rsid w:val="00E36969"/>
    <w:rsid w:val="00E36F65"/>
    <w:rsid w:val="00E3724A"/>
    <w:rsid w:val="00E415D1"/>
    <w:rsid w:val="00E41A3A"/>
    <w:rsid w:val="00E420CE"/>
    <w:rsid w:val="00E427F9"/>
    <w:rsid w:val="00E43140"/>
    <w:rsid w:val="00E43DE9"/>
    <w:rsid w:val="00E43E4A"/>
    <w:rsid w:val="00E440A5"/>
    <w:rsid w:val="00E44213"/>
    <w:rsid w:val="00E449AC"/>
    <w:rsid w:val="00E44AC6"/>
    <w:rsid w:val="00E453CC"/>
    <w:rsid w:val="00E45F3F"/>
    <w:rsid w:val="00E4732D"/>
    <w:rsid w:val="00E47FA3"/>
    <w:rsid w:val="00E50B42"/>
    <w:rsid w:val="00E52D45"/>
    <w:rsid w:val="00E530D3"/>
    <w:rsid w:val="00E5326A"/>
    <w:rsid w:val="00E554C7"/>
    <w:rsid w:val="00E55DFA"/>
    <w:rsid w:val="00E5645C"/>
    <w:rsid w:val="00E5687A"/>
    <w:rsid w:val="00E6058F"/>
    <w:rsid w:val="00E60BC2"/>
    <w:rsid w:val="00E60F6E"/>
    <w:rsid w:val="00E627E0"/>
    <w:rsid w:val="00E62EB5"/>
    <w:rsid w:val="00E63352"/>
    <w:rsid w:val="00E64953"/>
    <w:rsid w:val="00E64D24"/>
    <w:rsid w:val="00E64E81"/>
    <w:rsid w:val="00E657DB"/>
    <w:rsid w:val="00E65F12"/>
    <w:rsid w:val="00E66036"/>
    <w:rsid w:val="00E66AE3"/>
    <w:rsid w:val="00E673CA"/>
    <w:rsid w:val="00E67F16"/>
    <w:rsid w:val="00E7073E"/>
    <w:rsid w:val="00E71355"/>
    <w:rsid w:val="00E73E81"/>
    <w:rsid w:val="00E7430E"/>
    <w:rsid w:val="00E74341"/>
    <w:rsid w:val="00E76D59"/>
    <w:rsid w:val="00E80B64"/>
    <w:rsid w:val="00E81A07"/>
    <w:rsid w:val="00E81B22"/>
    <w:rsid w:val="00E82FDB"/>
    <w:rsid w:val="00E8306B"/>
    <w:rsid w:val="00E83245"/>
    <w:rsid w:val="00E8349F"/>
    <w:rsid w:val="00E84DE3"/>
    <w:rsid w:val="00E86169"/>
    <w:rsid w:val="00E866D2"/>
    <w:rsid w:val="00E867FC"/>
    <w:rsid w:val="00E86F53"/>
    <w:rsid w:val="00E907EF"/>
    <w:rsid w:val="00E91774"/>
    <w:rsid w:val="00E91A6A"/>
    <w:rsid w:val="00E933B2"/>
    <w:rsid w:val="00E93478"/>
    <w:rsid w:val="00E93C62"/>
    <w:rsid w:val="00E93E2D"/>
    <w:rsid w:val="00E94179"/>
    <w:rsid w:val="00E94445"/>
    <w:rsid w:val="00E944B3"/>
    <w:rsid w:val="00E963DA"/>
    <w:rsid w:val="00E964D7"/>
    <w:rsid w:val="00E9655E"/>
    <w:rsid w:val="00E96828"/>
    <w:rsid w:val="00E97174"/>
    <w:rsid w:val="00E9723E"/>
    <w:rsid w:val="00EA0399"/>
    <w:rsid w:val="00EA08DE"/>
    <w:rsid w:val="00EA0DDC"/>
    <w:rsid w:val="00EA125F"/>
    <w:rsid w:val="00EA4D3B"/>
    <w:rsid w:val="00EA61B4"/>
    <w:rsid w:val="00EA6A7A"/>
    <w:rsid w:val="00EA6FCA"/>
    <w:rsid w:val="00EA7010"/>
    <w:rsid w:val="00EA7AD8"/>
    <w:rsid w:val="00EB1341"/>
    <w:rsid w:val="00EB1B9F"/>
    <w:rsid w:val="00EB29E9"/>
    <w:rsid w:val="00EB364B"/>
    <w:rsid w:val="00EB3D1E"/>
    <w:rsid w:val="00EB40C4"/>
    <w:rsid w:val="00EB4A3B"/>
    <w:rsid w:val="00EB5E60"/>
    <w:rsid w:val="00EB5F34"/>
    <w:rsid w:val="00EB60B4"/>
    <w:rsid w:val="00EB6A4E"/>
    <w:rsid w:val="00EC008D"/>
    <w:rsid w:val="00EC063B"/>
    <w:rsid w:val="00EC1327"/>
    <w:rsid w:val="00EC14FE"/>
    <w:rsid w:val="00EC1A32"/>
    <w:rsid w:val="00EC23A2"/>
    <w:rsid w:val="00EC3D2D"/>
    <w:rsid w:val="00EC4655"/>
    <w:rsid w:val="00EC4D58"/>
    <w:rsid w:val="00EC6581"/>
    <w:rsid w:val="00EC7EA5"/>
    <w:rsid w:val="00ED0D96"/>
    <w:rsid w:val="00ED141C"/>
    <w:rsid w:val="00ED1B0E"/>
    <w:rsid w:val="00ED2A09"/>
    <w:rsid w:val="00ED43FD"/>
    <w:rsid w:val="00ED57B0"/>
    <w:rsid w:val="00ED5D62"/>
    <w:rsid w:val="00ED63BF"/>
    <w:rsid w:val="00ED7AE7"/>
    <w:rsid w:val="00EE0B16"/>
    <w:rsid w:val="00EE0ED9"/>
    <w:rsid w:val="00EE0F73"/>
    <w:rsid w:val="00EE17BC"/>
    <w:rsid w:val="00EE18CA"/>
    <w:rsid w:val="00EE2F03"/>
    <w:rsid w:val="00EE3390"/>
    <w:rsid w:val="00EE45E4"/>
    <w:rsid w:val="00EE5095"/>
    <w:rsid w:val="00EE516F"/>
    <w:rsid w:val="00EE5619"/>
    <w:rsid w:val="00EE6AFB"/>
    <w:rsid w:val="00EE7866"/>
    <w:rsid w:val="00EF04C5"/>
    <w:rsid w:val="00EF0F23"/>
    <w:rsid w:val="00EF14C1"/>
    <w:rsid w:val="00EF1856"/>
    <w:rsid w:val="00EF23C7"/>
    <w:rsid w:val="00EF3749"/>
    <w:rsid w:val="00EF42C1"/>
    <w:rsid w:val="00EF47E0"/>
    <w:rsid w:val="00EF4E0E"/>
    <w:rsid w:val="00EF60DA"/>
    <w:rsid w:val="00EF67C8"/>
    <w:rsid w:val="00EF78D6"/>
    <w:rsid w:val="00EF7CD9"/>
    <w:rsid w:val="00F00153"/>
    <w:rsid w:val="00F00BB6"/>
    <w:rsid w:val="00F00FA6"/>
    <w:rsid w:val="00F0156F"/>
    <w:rsid w:val="00F016D7"/>
    <w:rsid w:val="00F02A05"/>
    <w:rsid w:val="00F03437"/>
    <w:rsid w:val="00F03848"/>
    <w:rsid w:val="00F03D33"/>
    <w:rsid w:val="00F04B44"/>
    <w:rsid w:val="00F07131"/>
    <w:rsid w:val="00F104FF"/>
    <w:rsid w:val="00F1066C"/>
    <w:rsid w:val="00F10765"/>
    <w:rsid w:val="00F10E28"/>
    <w:rsid w:val="00F11BF1"/>
    <w:rsid w:val="00F13205"/>
    <w:rsid w:val="00F15067"/>
    <w:rsid w:val="00F15DB0"/>
    <w:rsid w:val="00F1644B"/>
    <w:rsid w:val="00F16968"/>
    <w:rsid w:val="00F176D2"/>
    <w:rsid w:val="00F20E19"/>
    <w:rsid w:val="00F21175"/>
    <w:rsid w:val="00F21E74"/>
    <w:rsid w:val="00F22E65"/>
    <w:rsid w:val="00F23484"/>
    <w:rsid w:val="00F23BFE"/>
    <w:rsid w:val="00F242C6"/>
    <w:rsid w:val="00F24BC1"/>
    <w:rsid w:val="00F24D45"/>
    <w:rsid w:val="00F250B0"/>
    <w:rsid w:val="00F254AD"/>
    <w:rsid w:val="00F269DC"/>
    <w:rsid w:val="00F26B45"/>
    <w:rsid w:val="00F273A3"/>
    <w:rsid w:val="00F2752E"/>
    <w:rsid w:val="00F27AC4"/>
    <w:rsid w:val="00F27B6F"/>
    <w:rsid w:val="00F31630"/>
    <w:rsid w:val="00F32C6B"/>
    <w:rsid w:val="00F32E16"/>
    <w:rsid w:val="00F3323D"/>
    <w:rsid w:val="00F3331E"/>
    <w:rsid w:val="00F33BD7"/>
    <w:rsid w:val="00F3410B"/>
    <w:rsid w:val="00F34183"/>
    <w:rsid w:val="00F36675"/>
    <w:rsid w:val="00F375A5"/>
    <w:rsid w:val="00F40D95"/>
    <w:rsid w:val="00F4155E"/>
    <w:rsid w:val="00F41FBF"/>
    <w:rsid w:val="00F423FC"/>
    <w:rsid w:val="00F42744"/>
    <w:rsid w:val="00F42A7A"/>
    <w:rsid w:val="00F42DC5"/>
    <w:rsid w:val="00F438F3"/>
    <w:rsid w:val="00F43C4C"/>
    <w:rsid w:val="00F44346"/>
    <w:rsid w:val="00F445B7"/>
    <w:rsid w:val="00F45714"/>
    <w:rsid w:val="00F46270"/>
    <w:rsid w:val="00F46DBC"/>
    <w:rsid w:val="00F47707"/>
    <w:rsid w:val="00F47771"/>
    <w:rsid w:val="00F47D63"/>
    <w:rsid w:val="00F50D4B"/>
    <w:rsid w:val="00F514AB"/>
    <w:rsid w:val="00F51E2C"/>
    <w:rsid w:val="00F51F2B"/>
    <w:rsid w:val="00F52326"/>
    <w:rsid w:val="00F527F0"/>
    <w:rsid w:val="00F5285B"/>
    <w:rsid w:val="00F531C7"/>
    <w:rsid w:val="00F534FB"/>
    <w:rsid w:val="00F55D83"/>
    <w:rsid w:val="00F55FB4"/>
    <w:rsid w:val="00F560AE"/>
    <w:rsid w:val="00F60303"/>
    <w:rsid w:val="00F61818"/>
    <w:rsid w:val="00F61B5D"/>
    <w:rsid w:val="00F61DA0"/>
    <w:rsid w:val="00F6256C"/>
    <w:rsid w:val="00F62862"/>
    <w:rsid w:val="00F64FB6"/>
    <w:rsid w:val="00F655E6"/>
    <w:rsid w:val="00F6566B"/>
    <w:rsid w:val="00F6692F"/>
    <w:rsid w:val="00F67201"/>
    <w:rsid w:val="00F67828"/>
    <w:rsid w:val="00F678D5"/>
    <w:rsid w:val="00F7082A"/>
    <w:rsid w:val="00F716E7"/>
    <w:rsid w:val="00F7254C"/>
    <w:rsid w:val="00F72AE5"/>
    <w:rsid w:val="00F72D56"/>
    <w:rsid w:val="00F72E7C"/>
    <w:rsid w:val="00F757C5"/>
    <w:rsid w:val="00F75821"/>
    <w:rsid w:val="00F75CB8"/>
    <w:rsid w:val="00F75E54"/>
    <w:rsid w:val="00F760B8"/>
    <w:rsid w:val="00F76219"/>
    <w:rsid w:val="00F765E4"/>
    <w:rsid w:val="00F7715A"/>
    <w:rsid w:val="00F8079A"/>
    <w:rsid w:val="00F80934"/>
    <w:rsid w:val="00F81168"/>
    <w:rsid w:val="00F81B85"/>
    <w:rsid w:val="00F81E12"/>
    <w:rsid w:val="00F8311C"/>
    <w:rsid w:val="00F8323E"/>
    <w:rsid w:val="00F83456"/>
    <w:rsid w:val="00F835BD"/>
    <w:rsid w:val="00F8426F"/>
    <w:rsid w:val="00F844F9"/>
    <w:rsid w:val="00F85E34"/>
    <w:rsid w:val="00F878E1"/>
    <w:rsid w:val="00F87934"/>
    <w:rsid w:val="00F87C9F"/>
    <w:rsid w:val="00F87D9A"/>
    <w:rsid w:val="00F91360"/>
    <w:rsid w:val="00F91A54"/>
    <w:rsid w:val="00F91A74"/>
    <w:rsid w:val="00F92048"/>
    <w:rsid w:val="00F921D9"/>
    <w:rsid w:val="00F925D3"/>
    <w:rsid w:val="00F946C4"/>
    <w:rsid w:val="00F94C29"/>
    <w:rsid w:val="00F95253"/>
    <w:rsid w:val="00F95877"/>
    <w:rsid w:val="00F96BFC"/>
    <w:rsid w:val="00FA0690"/>
    <w:rsid w:val="00FA0868"/>
    <w:rsid w:val="00FA094F"/>
    <w:rsid w:val="00FA0C89"/>
    <w:rsid w:val="00FA1F55"/>
    <w:rsid w:val="00FA2074"/>
    <w:rsid w:val="00FA2905"/>
    <w:rsid w:val="00FA688F"/>
    <w:rsid w:val="00FA68AE"/>
    <w:rsid w:val="00FA704D"/>
    <w:rsid w:val="00FA7507"/>
    <w:rsid w:val="00FA765F"/>
    <w:rsid w:val="00FA7692"/>
    <w:rsid w:val="00FA76CB"/>
    <w:rsid w:val="00FA7708"/>
    <w:rsid w:val="00FB1480"/>
    <w:rsid w:val="00FB1481"/>
    <w:rsid w:val="00FB2811"/>
    <w:rsid w:val="00FB28D3"/>
    <w:rsid w:val="00FB3330"/>
    <w:rsid w:val="00FB34AE"/>
    <w:rsid w:val="00FB3EC2"/>
    <w:rsid w:val="00FB4CC1"/>
    <w:rsid w:val="00FB5472"/>
    <w:rsid w:val="00FB6465"/>
    <w:rsid w:val="00FB73FE"/>
    <w:rsid w:val="00FB7504"/>
    <w:rsid w:val="00FB764E"/>
    <w:rsid w:val="00FC0A38"/>
    <w:rsid w:val="00FC10C1"/>
    <w:rsid w:val="00FC261C"/>
    <w:rsid w:val="00FC31F3"/>
    <w:rsid w:val="00FC333F"/>
    <w:rsid w:val="00FC35CD"/>
    <w:rsid w:val="00FC37EB"/>
    <w:rsid w:val="00FC384B"/>
    <w:rsid w:val="00FC3F69"/>
    <w:rsid w:val="00FC442A"/>
    <w:rsid w:val="00FC52BC"/>
    <w:rsid w:val="00FC53CF"/>
    <w:rsid w:val="00FC5ACF"/>
    <w:rsid w:val="00FC67A3"/>
    <w:rsid w:val="00FD02F9"/>
    <w:rsid w:val="00FD0416"/>
    <w:rsid w:val="00FD14F7"/>
    <w:rsid w:val="00FD341E"/>
    <w:rsid w:val="00FD40A9"/>
    <w:rsid w:val="00FD4EC0"/>
    <w:rsid w:val="00FD51DA"/>
    <w:rsid w:val="00FD5A5B"/>
    <w:rsid w:val="00FD5B94"/>
    <w:rsid w:val="00FD6D7C"/>
    <w:rsid w:val="00FE1472"/>
    <w:rsid w:val="00FE1D0D"/>
    <w:rsid w:val="00FE2047"/>
    <w:rsid w:val="00FE29B3"/>
    <w:rsid w:val="00FE384A"/>
    <w:rsid w:val="00FE39A9"/>
    <w:rsid w:val="00FE3B4A"/>
    <w:rsid w:val="00FE426D"/>
    <w:rsid w:val="00FE450E"/>
    <w:rsid w:val="00FE51BE"/>
    <w:rsid w:val="00FE5C2A"/>
    <w:rsid w:val="00FE6DC5"/>
    <w:rsid w:val="00FE6F68"/>
    <w:rsid w:val="00FE71FF"/>
    <w:rsid w:val="00FE7414"/>
    <w:rsid w:val="00FE7C45"/>
    <w:rsid w:val="00FE7EF1"/>
    <w:rsid w:val="00FF02F2"/>
    <w:rsid w:val="00FF1546"/>
    <w:rsid w:val="00FF155E"/>
    <w:rsid w:val="00FF2184"/>
    <w:rsid w:val="00FF245E"/>
    <w:rsid w:val="00FF2710"/>
    <w:rsid w:val="00FF2760"/>
    <w:rsid w:val="00FF276C"/>
    <w:rsid w:val="00FF2B91"/>
    <w:rsid w:val="00FF2EA9"/>
    <w:rsid w:val="00FF327E"/>
    <w:rsid w:val="00FF3FD0"/>
    <w:rsid w:val="00FF474F"/>
    <w:rsid w:val="00FF5B69"/>
    <w:rsid w:val="00FF6148"/>
    <w:rsid w:val="00FF667B"/>
    <w:rsid w:val="00FF732C"/>
    <w:rsid w:val="00FF7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5A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AF"/>
    <w:pPr>
      <w:spacing w:before="160" w:line="259" w:lineRule="auto"/>
    </w:pPr>
    <w:rPr>
      <w:rFonts w:ascii="Arial" w:hAnsi="Arial"/>
      <w:sz w:val="22"/>
    </w:rPr>
  </w:style>
  <w:style w:type="paragraph" w:styleId="Heading1">
    <w:name w:val="heading 1"/>
    <w:basedOn w:val="Normal"/>
    <w:next w:val="Normal"/>
    <w:link w:val="Heading1Char"/>
    <w:uiPriority w:val="9"/>
    <w:qFormat/>
    <w:rsid w:val="003E5473"/>
    <w:pPr>
      <w:keepNext/>
      <w:keepLines/>
      <w:spacing w:before="240" w:after="240"/>
      <w:outlineLvl w:val="0"/>
    </w:pPr>
    <w:rPr>
      <w:rFonts w:eastAsiaTheme="majorEastAsia" w:cs="Times New Roman (Headings CS)"/>
      <w:b/>
      <w:sz w:val="40"/>
      <w:szCs w:val="36"/>
    </w:rPr>
  </w:style>
  <w:style w:type="paragraph" w:styleId="Heading2">
    <w:name w:val="heading 2"/>
    <w:basedOn w:val="Normal"/>
    <w:next w:val="Normal"/>
    <w:link w:val="Heading2Char"/>
    <w:uiPriority w:val="9"/>
    <w:unhideWhenUsed/>
    <w:qFormat/>
    <w:rsid w:val="003E5473"/>
    <w:pPr>
      <w:keepNext/>
      <w:keepLines/>
      <w:spacing w:before="240" w:after="240"/>
      <w:outlineLvl w:val="1"/>
    </w:pPr>
    <w:rPr>
      <w:rFonts w:eastAsiaTheme="majorEastAsia" w:cstheme="majorBidi"/>
      <w:b/>
      <w:color w:val="133B61"/>
      <w:sz w:val="36"/>
      <w:szCs w:val="32"/>
    </w:rPr>
  </w:style>
  <w:style w:type="paragraph" w:styleId="Heading3">
    <w:name w:val="heading 3"/>
    <w:basedOn w:val="Normal"/>
    <w:next w:val="Normal"/>
    <w:link w:val="Heading3Char"/>
    <w:uiPriority w:val="9"/>
    <w:unhideWhenUsed/>
    <w:qFormat/>
    <w:rsid w:val="00786022"/>
    <w:pPr>
      <w:keepNext/>
      <w:keepLines/>
      <w:spacing w:before="240" w:after="120"/>
      <w:outlineLvl w:val="2"/>
    </w:pPr>
    <w:rPr>
      <w:rFonts w:eastAsiaTheme="majorEastAsia" w:cstheme="majorBidi"/>
      <w:color w:val="2F5496" w:themeColor="accent1" w:themeShade="BF"/>
      <w:sz w:val="32"/>
      <w:szCs w:val="28"/>
    </w:rPr>
  </w:style>
  <w:style w:type="paragraph" w:styleId="Heading4">
    <w:name w:val="heading 4"/>
    <w:basedOn w:val="Normal"/>
    <w:next w:val="Normal"/>
    <w:link w:val="Heading4Char"/>
    <w:uiPriority w:val="9"/>
    <w:unhideWhenUsed/>
    <w:qFormat/>
    <w:rsid w:val="003E5473"/>
    <w:pPr>
      <w:keepNext/>
      <w:keepLines/>
      <w:spacing w:before="240" w:after="120"/>
      <w:outlineLvl w:val="3"/>
    </w:pPr>
    <w:rPr>
      <w:rFonts w:eastAsia="Times New Roman" w:cstheme="majorBidi"/>
      <w:b/>
      <w:sz w:val="28"/>
    </w:rPr>
  </w:style>
  <w:style w:type="paragraph" w:styleId="Heading5">
    <w:name w:val="heading 5"/>
    <w:basedOn w:val="Normal"/>
    <w:next w:val="Normal"/>
    <w:link w:val="Heading5Char"/>
    <w:uiPriority w:val="9"/>
    <w:unhideWhenUsed/>
    <w:qFormat/>
    <w:rsid w:val="003E5473"/>
    <w:pPr>
      <w:keepNext/>
      <w:keepLines/>
      <w:spacing w:before="240" w:after="120"/>
      <w:outlineLvl w:val="4"/>
    </w:pPr>
    <w:rPr>
      <w:rFonts w:eastAsiaTheme="majorEastAsia" w:cstheme="majorBidi"/>
      <w:b/>
      <w:color w:val="133B61"/>
      <w:sz w:val="24"/>
      <w:szCs w:val="22"/>
      <w:lang w:eastAsia="en-AU"/>
    </w:rPr>
  </w:style>
  <w:style w:type="paragraph" w:styleId="Heading6">
    <w:name w:val="heading 6"/>
    <w:basedOn w:val="Normal"/>
    <w:next w:val="Normal"/>
    <w:link w:val="Heading6Char"/>
    <w:uiPriority w:val="9"/>
    <w:semiHidden/>
    <w:unhideWhenUsed/>
    <w:qFormat/>
    <w:rsid w:val="00735B39"/>
    <w:pPr>
      <w:keepNext/>
      <w:keepLines/>
      <w:spacing w:before="40"/>
      <w:outlineLvl w:val="5"/>
    </w:pPr>
    <w:rPr>
      <w:rFonts w:asciiTheme="majorHAnsi" w:eastAsiaTheme="majorEastAsia" w:hAnsiTheme="majorHAnsi" w:cstheme="majorBidi"/>
      <w:i/>
      <w:iCs/>
      <w:caps/>
      <w:color w:val="1F3864" w:themeColor="accent1" w:themeShade="80"/>
      <w:szCs w:val="22"/>
    </w:rPr>
  </w:style>
  <w:style w:type="paragraph" w:styleId="Heading7">
    <w:name w:val="heading 7"/>
    <w:basedOn w:val="Normal"/>
    <w:next w:val="Normal"/>
    <w:link w:val="Heading7Char"/>
    <w:uiPriority w:val="9"/>
    <w:semiHidden/>
    <w:unhideWhenUsed/>
    <w:qFormat/>
    <w:rsid w:val="00735B39"/>
    <w:pPr>
      <w:keepNext/>
      <w:keepLines/>
      <w:spacing w:before="40"/>
      <w:outlineLvl w:val="6"/>
    </w:pPr>
    <w:rPr>
      <w:rFonts w:asciiTheme="majorHAnsi" w:eastAsiaTheme="majorEastAsia" w:hAnsiTheme="majorHAnsi" w:cstheme="majorBidi"/>
      <w:b/>
      <w:bCs/>
      <w:color w:val="1F3864" w:themeColor="accent1" w:themeShade="80"/>
      <w:szCs w:val="22"/>
    </w:rPr>
  </w:style>
  <w:style w:type="paragraph" w:styleId="Heading8">
    <w:name w:val="heading 8"/>
    <w:basedOn w:val="Normal"/>
    <w:next w:val="Normal"/>
    <w:link w:val="Heading8Char"/>
    <w:uiPriority w:val="9"/>
    <w:semiHidden/>
    <w:unhideWhenUsed/>
    <w:qFormat/>
    <w:rsid w:val="00735B39"/>
    <w:pPr>
      <w:keepNext/>
      <w:keepLines/>
      <w:spacing w:before="40"/>
      <w:outlineLvl w:val="7"/>
    </w:pPr>
    <w:rPr>
      <w:rFonts w:asciiTheme="majorHAnsi" w:eastAsiaTheme="majorEastAsia" w:hAnsiTheme="majorHAnsi" w:cstheme="majorBidi"/>
      <w:b/>
      <w:bCs/>
      <w:i/>
      <w:iCs/>
      <w:color w:val="1F3864" w:themeColor="accent1" w:themeShade="80"/>
      <w:szCs w:val="22"/>
    </w:rPr>
  </w:style>
  <w:style w:type="paragraph" w:styleId="Heading9">
    <w:name w:val="heading 9"/>
    <w:basedOn w:val="Normal"/>
    <w:next w:val="Normal"/>
    <w:link w:val="Heading9Char"/>
    <w:uiPriority w:val="9"/>
    <w:semiHidden/>
    <w:unhideWhenUsed/>
    <w:qFormat/>
    <w:rsid w:val="00735B39"/>
    <w:pPr>
      <w:keepNext/>
      <w:keepLines/>
      <w:spacing w:before="40"/>
      <w:outlineLvl w:val="8"/>
    </w:pPr>
    <w:rPr>
      <w:rFonts w:asciiTheme="majorHAnsi" w:eastAsiaTheme="majorEastAsia" w:hAnsiTheme="majorHAnsi" w:cstheme="majorBidi"/>
      <w:i/>
      <w:iCs/>
      <w:color w:val="1F3864" w:themeColor="accent1"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B92"/>
    <w:pPr>
      <w:tabs>
        <w:tab w:val="center" w:pos="4680"/>
        <w:tab w:val="right" w:pos="9360"/>
      </w:tabs>
    </w:pPr>
  </w:style>
  <w:style w:type="character" w:customStyle="1" w:styleId="HeaderChar">
    <w:name w:val="Header Char"/>
    <w:basedOn w:val="DefaultParagraphFont"/>
    <w:link w:val="Header"/>
    <w:uiPriority w:val="99"/>
    <w:rsid w:val="00033B92"/>
  </w:style>
  <w:style w:type="paragraph" w:styleId="Footer">
    <w:name w:val="footer"/>
    <w:basedOn w:val="Normal"/>
    <w:link w:val="FooterChar"/>
    <w:uiPriority w:val="99"/>
    <w:unhideWhenUsed/>
    <w:rsid w:val="00511A62"/>
    <w:pPr>
      <w:tabs>
        <w:tab w:val="center" w:pos="4513"/>
        <w:tab w:val="right" w:pos="9026"/>
      </w:tabs>
      <w:spacing w:before="0"/>
    </w:pPr>
  </w:style>
  <w:style w:type="character" w:customStyle="1" w:styleId="FooterChar">
    <w:name w:val="Footer Char"/>
    <w:basedOn w:val="DefaultParagraphFont"/>
    <w:link w:val="Footer"/>
    <w:uiPriority w:val="99"/>
    <w:rsid w:val="00511A62"/>
    <w:rPr>
      <w:rFonts w:ascii="Arial" w:hAnsi="Arial"/>
      <w:sz w:val="22"/>
    </w:rPr>
  </w:style>
  <w:style w:type="character" w:customStyle="1" w:styleId="Heading1Char">
    <w:name w:val="Heading 1 Char"/>
    <w:basedOn w:val="DefaultParagraphFont"/>
    <w:link w:val="Heading1"/>
    <w:uiPriority w:val="9"/>
    <w:rsid w:val="003E5473"/>
    <w:rPr>
      <w:rFonts w:ascii="Arial" w:eastAsiaTheme="majorEastAsia" w:hAnsi="Arial" w:cs="Times New Roman (Headings CS)"/>
      <w:b/>
      <w:sz w:val="40"/>
      <w:szCs w:val="36"/>
    </w:rPr>
  </w:style>
  <w:style w:type="character" w:customStyle="1" w:styleId="Heading2Char">
    <w:name w:val="Heading 2 Char"/>
    <w:basedOn w:val="DefaultParagraphFont"/>
    <w:link w:val="Heading2"/>
    <w:uiPriority w:val="9"/>
    <w:rsid w:val="003E5473"/>
    <w:rPr>
      <w:rFonts w:ascii="Arial" w:eastAsiaTheme="majorEastAsia" w:hAnsi="Arial" w:cstheme="majorBidi"/>
      <w:b/>
      <w:color w:val="133B61"/>
      <w:sz w:val="36"/>
      <w:szCs w:val="32"/>
    </w:rPr>
  </w:style>
  <w:style w:type="character" w:customStyle="1" w:styleId="Heading3Char">
    <w:name w:val="Heading 3 Char"/>
    <w:basedOn w:val="DefaultParagraphFont"/>
    <w:link w:val="Heading3"/>
    <w:uiPriority w:val="9"/>
    <w:rsid w:val="00786022"/>
    <w:rPr>
      <w:rFonts w:ascii="Arial" w:eastAsiaTheme="majorEastAsia" w:hAnsi="Arial" w:cstheme="majorBidi"/>
      <w:color w:val="2F5496" w:themeColor="accent1" w:themeShade="BF"/>
      <w:sz w:val="32"/>
      <w:szCs w:val="28"/>
    </w:rPr>
  </w:style>
  <w:style w:type="character" w:customStyle="1" w:styleId="Heading4Char">
    <w:name w:val="Heading 4 Char"/>
    <w:basedOn w:val="DefaultParagraphFont"/>
    <w:link w:val="Heading4"/>
    <w:uiPriority w:val="9"/>
    <w:rsid w:val="003E5473"/>
    <w:rPr>
      <w:rFonts w:ascii="Arial" w:eastAsia="Times New Roman" w:hAnsi="Arial" w:cstheme="majorBidi"/>
      <w:b/>
      <w:sz w:val="28"/>
    </w:rPr>
  </w:style>
  <w:style w:type="character" w:customStyle="1" w:styleId="Heading5Char">
    <w:name w:val="Heading 5 Char"/>
    <w:basedOn w:val="DefaultParagraphFont"/>
    <w:link w:val="Heading5"/>
    <w:uiPriority w:val="9"/>
    <w:rsid w:val="003E5473"/>
    <w:rPr>
      <w:rFonts w:ascii="Arial" w:eastAsiaTheme="majorEastAsia" w:hAnsi="Arial" w:cstheme="majorBidi"/>
      <w:b/>
      <w:color w:val="133B61"/>
      <w:szCs w:val="22"/>
      <w:lang w:eastAsia="en-AU"/>
    </w:rPr>
  </w:style>
  <w:style w:type="character" w:customStyle="1" w:styleId="Heading6Char">
    <w:name w:val="Heading 6 Char"/>
    <w:basedOn w:val="DefaultParagraphFont"/>
    <w:link w:val="Heading6"/>
    <w:uiPriority w:val="9"/>
    <w:semiHidden/>
    <w:rsid w:val="00735B39"/>
    <w:rPr>
      <w:rFonts w:asciiTheme="majorHAnsi" w:eastAsiaTheme="majorEastAsia" w:hAnsiTheme="majorHAnsi" w:cstheme="majorBidi"/>
      <w:i/>
      <w:iCs/>
      <w:caps/>
      <w:color w:val="1F3864" w:themeColor="accent1" w:themeShade="80"/>
      <w:sz w:val="22"/>
      <w:szCs w:val="22"/>
    </w:rPr>
  </w:style>
  <w:style w:type="character" w:customStyle="1" w:styleId="Heading7Char">
    <w:name w:val="Heading 7 Char"/>
    <w:basedOn w:val="DefaultParagraphFont"/>
    <w:link w:val="Heading7"/>
    <w:uiPriority w:val="9"/>
    <w:semiHidden/>
    <w:rsid w:val="00735B39"/>
    <w:rPr>
      <w:rFonts w:asciiTheme="majorHAnsi" w:eastAsiaTheme="majorEastAsia" w:hAnsiTheme="majorHAnsi" w:cstheme="majorBidi"/>
      <w:b/>
      <w:bCs/>
      <w:color w:val="1F3864" w:themeColor="accent1" w:themeShade="80"/>
      <w:sz w:val="22"/>
      <w:szCs w:val="22"/>
    </w:rPr>
  </w:style>
  <w:style w:type="character" w:customStyle="1" w:styleId="Heading8Char">
    <w:name w:val="Heading 8 Char"/>
    <w:basedOn w:val="DefaultParagraphFont"/>
    <w:link w:val="Heading8"/>
    <w:uiPriority w:val="9"/>
    <w:semiHidden/>
    <w:rsid w:val="00735B39"/>
    <w:rPr>
      <w:rFonts w:asciiTheme="majorHAnsi" w:eastAsiaTheme="majorEastAsia" w:hAnsiTheme="majorHAnsi" w:cstheme="majorBidi"/>
      <w:b/>
      <w:bCs/>
      <w:i/>
      <w:iCs/>
      <w:color w:val="1F3864" w:themeColor="accent1" w:themeShade="80"/>
      <w:sz w:val="22"/>
      <w:szCs w:val="22"/>
    </w:rPr>
  </w:style>
  <w:style w:type="character" w:customStyle="1" w:styleId="Heading9Char">
    <w:name w:val="Heading 9 Char"/>
    <w:basedOn w:val="DefaultParagraphFont"/>
    <w:link w:val="Heading9"/>
    <w:uiPriority w:val="9"/>
    <w:semiHidden/>
    <w:rsid w:val="00735B39"/>
    <w:rPr>
      <w:rFonts w:asciiTheme="majorHAnsi" w:eastAsiaTheme="majorEastAsia" w:hAnsiTheme="majorHAnsi" w:cstheme="majorBidi"/>
      <w:i/>
      <w:iCs/>
      <w:color w:val="1F3864" w:themeColor="accent1" w:themeShade="80"/>
      <w:sz w:val="22"/>
      <w:szCs w:val="22"/>
    </w:rPr>
  </w:style>
  <w:style w:type="paragraph" w:styleId="ListParagraph">
    <w:name w:val="List Paragraph"/>
    <w:aliases w:val="Bullet,Bullet point,Bullets,CV text,Dot pt,F5 List Paragraph,L,List Paragraph1,List Paragraph11,List Paragraph111,List Paragraph2,Medium Grid 1 - Accent 21,NAST Quote,NFP GP Bulleted List,Numbered Paragraph,Recommendation,Table text,列"/>
    <w:basedOn w:val="Normal"/>
    <w:link w:val="ListParagraphChar"/>
    <w:uiPriority w:val="34"/>
    <w:qFormat/>
    <w:rsid w:val="00735B39"/>
    <w:pPr>
      <w:spacing w:after="160"/>
      <w:ind w:left="720"/>
      <w:contextualSpacing/>
    </w:pPr>
    <w:rPr>
      <w:rFonts w:eastAsiaTheme="minorEastAsia"/>
      <w:szCs w:val="22"/>
    </w:rPr>
  </w:style>
  <w:style w:type="character" w:styleId="Hyperlink">
    <w:name w:val="Hyperlink"/>
    <w:basedOn w:val="DefaultParagraphFont"/>
    <w:uiPriority w:val="99"/>
    <w:unhideWhenUsed/>
    <w:rsid w:val="003E5473"/>
    <w:rPr>
      <w:rFonts w:ascii="Arial" w:hAnsi="Arial"/>
      <w:color w:val="133B61"/>
      <w:u w:val="single"/>
    </w:rPr>
  </w:style>
  <w:style w:type="paragraph" w:styleId="ListBullet">
    <w:name w:val="List Bullet"/>
    <w:qFormat/>
    <w:rsid w:val="0040381D"/>
    <w:pPr>
      <w:numPr>
        <w:numId w:val="1"/>
      </w:numPr>
      <w:tabs>
        <w:tab w:val="left" w:pos="426"/>
      </w:tabs>
      <w:spacing w:before="60" w:after="60" w:line="276" w:lineRule="auto"/>
    </w:pPr>
    <w:rPr>
      <w:rFonts w:ascii="Arial" w:eastAsia="Times New Roman" w:hAnsi="Arial" w:cs="Times New Roman"/>
      <w:snapToGrid w:val="0"/>
      <w:sz w:val="22"/>
      <w:lang w:eastAsia="en-AU"/>
    </w:rPr>
  </w:style>
  <w:style w:type="table" w:styleId="TableGrid">
    <w:name w:val="Table Grid"/>
    <w:basedOn w:val="TableNormal"/>
    <w:uiPriority w:val="39"/>
    <w:rsid w:val="00735B39"/>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5B39"/>
    <w:rPr>
      <w:rFonts w:eastAsiaTheme="minorEastAsia"/>
      <w:sz w:val="20"/>
      <w:szCs w:val="20"/>
    </w:rPr>
  </w:style>
  <w:style w:type="character" w:customStyle="1" w:styleId="FootnoteTextChar">
    <w:name w:val="Footnote Text Char"/>
    <w:basedOn w:val="DefaultParagraphFont"/>
    <w:link w:val="FootnoteText"/>
    <w:uiPriority w:val="99"/>
    <w:semiHidden/>
    <w:rsid w:val="00735B39"/>
    <w:rPr>
      <w:rFonts w:eastAsiaTheme="minorEastAsia"/>
      <w:sz w:val="20"/>
      <w:szCs w:val="20"/>
    </w:rPr>
  </w:style>
  <w:style w:type="character" w:styleId="FootnoteReference">
    <w:name w:val="footnote reference"/>
    <w:basedOn w:val="DefaultParagraphFont"/>
    <w:uiPriority w:val="99"/>
    <w:unhideWhenUsed/>
    <w:rsid w:val="00735B39"/>
    <w:rPr>
      <w:vertAlign w:val="superscript"/>
    </w:rPr>
  </w:style>
  <w:style w:type="paragraph" w:styleId="TOCHeading">
    <w:name w:val="TOC Heading"/>
    <w:basedOn w:val="Heading1"/>
    <w:next w:val="Normal"/>
    <w:uiPriority w:val="39"/>
    <w:unhideWhenUsed/>
    <w:qFormat/>
    <w:rsid w:val="00735B39"/>
    <w:pPr>
      <w:outlineLvl w:val="9"/>
    </w:pPr>
  </w:style>
  <w:style w:type="paragraph" w:styleId="TOC2">
    <w:name w:val="toc 2"/>
    <w:basedOn w:val="Normal"/>
    <w:next w:val="Normal"/>
    <w:autoRedefine/>
    <w:uiPriority w:val="39"/>
    <w:unhideWhenUsed/>
    <w:rsid w:val="00167424"/>
    <w:pPr>
      <w:framePr w:hSpace="180" w:wrap="around" w:vAnchor="text" w:hAnchor="margin" w:y="-65"/>
      <w:tabs>
        <w:tab w:val="right" w:leader="dot" w:pos="9912"/>
      </w:tabs>
      <w:spacing w:after="100"/>
      <w:ind w:left="440"/>
    </w:pPr>
    <w:rPr>
      <w:rFonts w:eastAsiaTheme="minorEastAsia" w:cs="Times New Roman"/>
      <w:b/>
      <w:bCs/>
      <w:noProof/>
      <w:szCs w:val="22"/>
      <w:lang w:val="en-US"/>
    </w:rPr>
  </w:style>
  <w:style w:type="paragraph" w:styleId="TOC1">
    <w:name w:val="toc 1"/>
    <w:basedOn w:val="Normal"/>
    <w:next w:val="Normal"/>
    <w:autoRedefine/>
    <w:uiPriority w:val="39"/>
    <w:unhideWhenUsed/>
    <w:rsid w:val="00B6342B"/>
    <w:pPr>
      <w:framePr w:hSpace="180" w:wrap="around" w:vAnchor="text" w:hAnchor="margin" w:y="-65"/>
      <w:tabs>
        <w:tab w:val="right" w:leader="dot" w:pos="9911"/>
      </w:tabs>
      <w:spacing w:after="100"/>
    </w:pPr>
    <w:rPr>
      <w:rFonts w:eastAsiaTheme="minorEastAsia" w:cs="Times New Roman"/>
      <w:b/>
      <w:bCs/>
      <w:noProof/>
      <w:szCs w:val="22"/>
      <w:lang w:val="en-US"/>
    </w:rPr>
  </w:style>
  <w:style w:type="paragraph" w:styleId="TOC3">
    <w:name w:val="toc 3"/>
    <w:basedOn w:val="Normal"/>
    <w:next w:val="Normal"/>
    <w:autoRedefine/>
    <w:uiPriority w:val="39"/>
    <w:unhideWhenUsed/>
    <w:rsid w:val="00167424"/>
    <w:pPr>
      <w:framePr w:hSpace="180" w:wrap="around" w:vAnchor="text" w:hAnchor="margin" w:y="-65"/>
      <w:tabs>
        <w:tab w:val="right" w:leader="dot" w:pos="-10"/>
      </w:tabs>
      <w:spacing w:after="100"/>
      <w:ind w:left="440"/>
    </w:pPr>
    <w:rPr>
      <w:rFonts w:eastAsiaTheme="minorEastAsia" w:cs="Times New Roman"/>
      <w:szCs w:val="22"/>
      <w:lang w:val="en-US"/>
    </w:rPr>
  </w:style>
  <w:style w:type="paragraph" w:styleId="BalloonText">
    <w:name w:val="Balloon Text"/>
    <w:basedOn w:val="Normal"/>
    <w:link w:val="BalloonTextChar"/>
    <w:uiPriority w:val="99"/>
    <w:semiHidden/>
    <w:unhideWhenUsed/>
    <w:rsid w:val="00735B39"/>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735B39"/>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35B39"/>
    <w:rPr>
      <w:sz w:val="16"/>
      <w:szCs w:val="16"/>
    </w:rPr>
  </w:style>
  <w:style w:type="paragraph" w:customStyle="1" w:styleId="FigureRef">
    <w:name w:val="Figure Ref"/>
    <w:basedOn w:val="Normal"/>
    <w:next w:val="BodyText"/>
    <w:rsid w:val="007371DC"/>
    <w:pPr>
      <w:tabs>
        <w:tab w:val="num" w:pos="1134"/>
      </w:tabs>
      <w:spacing w:before="240" w:after="120"/>
      <w:ind w:left="1134" w:hanging="1134"/>
    </w:pPr>
    <w:rPr>
      <w:rFonts w:eastAsia="Times New Roman" w:cs="Times New Roman"/>
      <w:b/>
      <w:sz w:val="20"/>
      <w:szCs w:val="18"/>
      <w:lang w:eastAsia="en-AU"/>
    </w:rPr>
  </w:style>
  <w:style w:type="paragraph" w:styleId="BodyText">
    <w:name w:val="Body Text"/>
    <w:basedOn w:val="Normal"/>
    <w:link w:val="BodyTextChar"/>
    <w:uiPriority w:val="99"/>
    <w:semiHidden/>
    <w:unhideWhenUsed/>
    <w:rsid w:val="008B4D95"/>
    <w:pPr>
      <w:spacing w:after="120"/>
    </w:pPr>
  </w:style>
  <w:style w:type="paragraph" w:styleId="CommentSubject">
    <w:name w:val="annotation subject"/>
    <w:basedOn w:val="Normal"/>
    <w:next w:val="Normal"/>
    <w:link w:val="CommentSubjectChar"/>
    <w:uiPriority w:val="99"/>
    <w:semiHidden/>
    <w:unhideWhenUsed/>
    <w:rsid w:val="008B4D95"/>
    <w:rPr>
      <w:b/>
      <w:bCs/>
    </w:rPr>
  </w:style>
  <w:style w:type="character" w:customStyle="1" w:styleId="CommentSubjectChar">
    <w:name w:val="Comment Subject Char"/>
    <w:basedOn w:val="DefaultParagraphFont"/>
    <w:link w:val="CommentSubject"/>
    <w:uiPriority w:val="99"/>
    <w:semiHidden/>
    <w:rsid w:val="008B4D95"/>
    <w:rPr>
      <w:rFonts w:eastAsiaTheme="minorEastAsia"/>
      <w:b/>
      <w:bCs/>
      <w:sz w:val="20"/>
      <w:szCs w:val="20"/>
    </w:rPr>
  </w:style>
  <w:style w:type="character" w:customStyle="1" w:styleId="BodyTextChar">
    <w:name w:val="Body Text Char"/>
    <w:basedOn w:val="DefaultParagraphFont"/>
    <w:link w:val="BodyText"/>
    <w:uiPriority w:val="99"/>
    <w:semiHidden/>
    <w:rsid w:val="008B4D95"/>
    <w:rPr>
      <w:sz w:val="22"/>
    </w:rPr>
  </w:style>
  <w:style w:type="paragraph" w:styleId="Subtitle">
    <w:name w:val="Subtitle"/>
    <w:basedOn w:val="Normal"/>
    <w:next w:val="Normal"/>
    <w:link w:val="SubtitleChar"/>
    <w:uiPriority w:val="11"/>
    <w:qFormat/>
    <w:rsid w:val="00735B39"/>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35B3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35B39"/>
    <w:rPr>
      <w:b/>
      <w:bCs/>
    </w:rPr>
  </w:style>
  <w:style w:type="paragraph" w:customStyle="1" w:styleId="TableHeadingLeft">
    <w:name w:val="Table Heading Left"/>
    <w:basedOn w:val="Normal"/>
    <w:rsid w:val="00D10C88"/>
    <w:pPr>
      <w:spacing w:before="60" w:after="40"/>
    </w:pPr>
    <w:rPr>
      <w:rFonts w:eastAsia="MS Mincho" w:cs="Times New Roman"/>
      <w:b/>
      <w:bCs/>
      <w:sz w:val="20"/>
      <w:szCs w:val="22"/>
    </w:rPr>
  </w:style>
  <w:style w:type="paragraph" w:styleId="NoSpacing">
    <w:name w:val="No Spacing"/>
    <w:link w:val="NoSpacingChar"/>
    <w:uiPriority w:val="1"/>
    <w:qFormat/>
    <w:rsid w:val="005270F0"/>
    <w:rPr>
      <w:rFonts w:ascii="Arial" w:eastAsiaTheme="minorEastAsia" w:hAnsi="Arial"/>
      <w:sz w:val="22"/>
      <w:szCs w:val="22"/>
    </w:rPr>
  </w:style>
  <w:style w:type="paragraph" w:styleId="Quote">
    <w:name w:val="Quote"/>
    <w:basedOn w:val="Normal"/>
    <w:next w:val="Normal"/>
    <w:link w:val="QuoteChar"/>
    <w:uiPriority w:val="29"/>
    <w:qFormat/>
    <w:rsid w:val="00735B39"/>
    <w:pPr>
      <w:spacing w:after="120"/>
      <w:ind w:left="720"/>
    </w:pPr>
    <w:rPr>
      <w:rFonts w:eastAsiaTheme="minorEastAsia"/>
      <w:color w:val="44546A" w:themeColor="text2"/>
    </w:rPr>
  </w:style>
  <w:style w:type="character" w:customStyle="1" w:styleId="QuoteChar">
    <w:name w:val="Quote Char"/>
    <w:basedOn w:val="DefaultParagraphFont"/>
    <w:link w:val="Quote"/>
    <w:uiPriority w:val="29"/>
    <w:rsid w:val="00735B39"/>
    <w:rPr>
      <w:rFonts w:eastAsiaTheme="minorEastAsia"/>
      <w:color w:val="44546A" w:themeColor="text2"/>
    </w:rPr>
  </w:style>
  <w:style w:type="character" w:styleId="SubtleEmphasis">
    <w:name w:val="Subtle Emphasis"/>
    <w:basedOn w:val="DefaultParagraphFont"/>
    <w:uiPriority w:val="19"/>
    <w:qFormat/>
    <w:rsid w:val="00735B39"/>
    <w:rPr>
      <w:i/>
      <w:iCs/>
      <w:color w:val="595959" w:themeColor="text1" w:themeTint="A6"/>
    </w:rPr>
  </w:style>
  <w:style w:type="character" w:styleId="IntenseEmphasis">
    <w:name w:val="Intense Emphasis"/>
    <w:basedOn w:val="DefaultParagraphFont"/>
    <w:uiPriority w:val="21"/>
    <w:qFormat/>
    <w:rsid w:val="00735B39"/>
    <w:rPr>
      <w:b/>
      <w:bCs/>
      <w:i/>
      <w:iCs/>
    </w:rPr>
  </w:style>
  <w:style w:type="character" w:styleId="SubtleReference">
    <w:name w:val="Subtle Reference"/>
    <w:basedOn w:val="DefaultParagraphFont"/>
    <w:uiPriority w:val="31"/>
    <w:qFormat/>
    <w:rsid w:val="00735B39"/>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735B39"/>
    <w:rPr>
      <w:b/>
      <w:bCs/>
      <w:smallCaps/>
      <w:color w:val="44546A" w:themeColor="text2"/>
      <w:u w:val="single"/>
    </w:rPr>
  </w:style>
  <w:style w:type="paragraph" w:customStyle="1" w:styleId="TableTextLeft">
    <w:name w:val="Table Text Left"/>
    <w:basedOn w:val="Normal"/>
    <w:link w:val="TableTextLeftCharChar"/>
    <w:rsid w:val="0040381D"/>
    <w:pPr>
      <w:spacing w:before="60" w:after="40"/>
    </w:pPr>
    <w:rPr>
      <w:rFonts w:eastAsia="MS Mincho" w:cs="Times New Roman"/>
      <w:sz w:val="20"/>
    </w:rPr>
  </w:style>
  <w:style w:type="paragraph" w:styleId="Revision">
    <w:name w:val="Revision"/>
    <w:hidden/>
    <w:uiPriority w:val="99"/>
    <w:semiHidden/>
    <w:rsid w:val="00735B39"/>
    <w:rPr>
      <w:rFonts w:eastAsiaTheme="minorEastAsia"/>
      <w:sz w:val="22"/>
      <w:szCs w:val="22"/>
    </w:rPr>
  </w:style>
  <w:style w:type="character" w:customStyle="1" w:styleId="UnresolvedMention1">
    <w:name w:val="Unresolved Mention1"/>
    <w:basedOn w:val="DefaultParagraphFont"/>
    <w:uiPriority w:val="99"/>
    <w:semiHidden/>
    <w:unhideWhenUsed/>
    <w:rsid w:val="00735B39"/>
    <w:rPr>
      <w:color w:val="605E5C"/>
      <w:shd w:val="clear" w:color="auto" w:fill="E1DFDD"/>
    </w:rPr>
  </w:style>
  <w:style w:type="paragraph" w:styleId="NormalWeb">
    <w:name w:val="Normal (Web)"/>
    <w:basedOn w:val="Normal"/>
    <w:uiPriority w:val="99"/>
    <w:semiHidden/>
    <w:unhideWhenUsed/>
    <w:rsid w:val="00735B39"/>
    <w:pPr>
      <w:spacing w:before="100" w:beforeAutospacing="1" w:after="100" w:afterAutospacing="1"/>
    </w:pPr>
    <w:rPr>
      <w:rFonts w:ascii="Times New Roman" w:eastAsiaTheme="minorEastAsia" w:hAnsi="Times New Roman" w:cs="Times New Roman"/>
    </w:rPr>
  </w:style>
  <w:style w:type="character" w:customStyle="1" w:styleId="UnresolvedMention2">
    <w:name w:val="Unresolved Mention2"/>
    <w:basedOn w:val="DefaultParagraphFont"/>
    <w:uiPriority w:val="99"/>
    <w:semiHidden/>
    <w:unhideWhenUsed/>
    <w:rsid w:val="00AC47BE"/>
    <w:rPr>
      <w:color w:val="605E5C"/>
      <w:shd w:val="clear" w:color="auto" w:fill="E1DFDD"/>
    </w:rPr>
  </w:style>
  <w:style w:type="character" w:customStyle="1" w:styleId="ListParagraphChar">
    <w:name w:val="List Paragraph Char"/>
    <w:aliases w:val="Bullet Char,Bullet point Char,Bullets Char,CV text Char,Dot pt Char,F5 List Paragraph Char,L Char,List Paragraph1 Char,List Paragraph11 Char,List Paragraph111 Char,List Paragraph2 Char,Medium Grid 1 - Accent 21 Char,NAST Quote Char"/>
    <w:link w:val="ListParagraph"/>
    <w:uiPriority w:val="34"/>
    <w:locked/>
    <w:rsid w:val="008316C2"/>
    <w:rPr>
      <w:rFonts w:eastAsiaTheme="minorEastAsia"/>
      <w:sz w:val="22"/>
      <w:szCs w:val="22"/>
    </w:rPr>
  </w:style>
  <w:style w:type="character" w:customStyle="1" w:styleId="TableTextLeftCharChar">
    <w:name w:val="Table Text Left Char Char"/>
    <w:basedOn w:val="DefaultParagraphFont"/>
    <w:link w:val="TableTextLeft"/>
    <w:rsid w:val="0040381D"/>
    <w:rPr>
      <w:rFonts w:ascii="Arial" w:eastAsia="MS Mincho" w:hAnsi="Arial" w:cs="Times New Roman"/>
      <w:sz w:val="20"/>
    </w:rPr>
  </w:style>
  <w:style w:type="character" w:styleId="Emphasis">
    <w:name w:val="Emphasis"/>
    <w:uiPriority w:val="20"/>
    <w:qFormat/>
    <w:rsid w:val="00D463EC"/>
    <w:rPr>
      <w:rFonts w:cs="Calibri"/>
      <w:i/>
      <w:iCs/>
      <w:color w:val="000000"/>
      <w:lang w:eastAsia="en-AU"/>
    </w:rPr>
  </w:style>
  <w:style w:type="table" w:styleId="TableGridLight">
    <w:name w:val="Grid Table Light"/>
    <w:basedOn w:val="TableNormal"/>
    <w:uiPriority w:val="40"/>
    <w:rsid w:val="00B356D3"/>
    <w:rPr>
      <w:rFonts w:ascii="Arial" w:hAnsi="Arial"/>
      <w:sz w:val="20"/>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sz w:val="20"/>
      </w:rPr>
      <w:tblPr/>
      <w:tcPr>
        <w:shd w:val="clear" w:color="auto" w:fill="72BFB2"/>
      </w:tcPr>
    </w:tblStylePr>
  </w:style>
  <w:style w:type="character" w:customStyle="1" w:styleId="NoSpacingChar">
    <w:name w:val="No Spacing Char"/>
    <w:basedOn w:val="DefaultParagraphFont"/>
    <w:link w:val="NoSpacing"/>
    <w:uiPriority w:val="1"/>
    <w:rsid w:val="005270F0"/>
    <w:rPr>
      <w:rFonts w:ascii="Arial" w:eastAsiaTheme="minorEastAsia" w:hAnsi="Arial"/>
      <w:sz w:val="22"/>
      <w:szCs w:val="22"/>
    </w:rPr>
  </w:style>
  <w:style w:type="paragraph" w:customStyle="1" w:styleId="Style1">
    <w:name w:val="Style1"/>
    <w:basedOn w:val="Normal"/>
    <w:next w:val="Normal"/>
    <w:link w:val="Style1Char"/>
    <w:qFormat/>
    <w:rsid w:val="00A92BE0"/>
    <w:pPr>
      <w:spacing w:before="0" w:after="160"/>
    </w:pPr>
    <w:rPr>
      <w:rFonts w:asciiTheme="majorHAnsi" w:hAnsiTheme="majorHAnsi"/>
      <w:color w:val="143B62"/>
      <w:sz w:val="36"/>
      <w:szCs w:val="22"/>
    </w:rPr>
  </w:style>
  <w:style w:type="character" w:customStyle="1" w:styleId="Style1Char">
    <w:name w:val="Style1 Char"/>
    <w:basedOn w:val="DefaultParagraphFont"/>
    <w:link w:val="Style1"/>
    <w:rsid w:val="00A92BE0"/>
    <w:rPr>
      <w:rFonts w:asciiTheme="majorHAnsi" w:hAnsiTheme="majorHAnsi"/>
      <w:color w:val="143B62"/>
      <w:sz w:val="36"/>
      <w:szCs w:val="22"/>
    </w:rPr>
  </w:style>
  <w:style w:type="paragraph" w:styleId="TOC4">
    <w:name w:val="toc 4"/>
    <w:basedOn w:val="Normal"/>
    <w:next w:val="Normal"/>
    <w:autoRedefine/>
    <w:uiPriority w:val="39"/>
    <w:unhideWhenUsed/>
    <w:rsid w:val="0088444C"/>
    <w:pPr>
      <w:tabs>
        <w:tab w:val="right" w:leader="dot" w:pos="9906"/>
      </w:tabs>
      <w:spacing w:after="100"/>
      <w:ind w:left="660"/>
    </w:pPr>
  </w:style>
  <w:style w:type="character" w:customStyle="1" w:styleId="UnresolvedMention3">
    <w:name w:val="Unresolved Mention3"/>
    <w:basedOn w:val="DefaultParagraphFont"/>
    <w:uiPriority w:val="99"/>
    <w:semiHidden/>
    <w:unhideWhenUsed/>
    <w:rsid w:val="00FC5ACF"/>
    <w:rPr>
      <w:color w:val="605E5C"/>
      <w:shd w:val="clear" w:color="auto" w:fill="E1DFDD"/>
    </w:rPr>
  </w:style>
  <w:style w:type="character" w:styleId="FollowedHyperlink">
    <w:name w:val="FollowedHyperlink"/>
    <w:basedOn w:val="DefaultParagraphFont"/>
    <w:uiPriority w:val="99"/>
    <w:semiHidden/>
    <w:unhideWhenUsed/>
    <w:rsid w:val="00FC5ACF"/>
    <w:rPr>
      <w:color w:val="954F72" w:themeColor="followedHyperlink"/>
      <w:u w:val="single"/>
    </w:rPr>
  </w:style>
  <w:style w:type="table" w:styleId="GridTable2-Accent5">
    <w:name w:val="Grid Table 2 Accent 5"/>
    <w:basedOn w:val="TableNormal"/>
    <w:uiPriority w:val="47"/>
    <w:rsid w:val="00167424"/>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4">
    <w:name w:val="Unresolved Mention4"/>
    <w:basedOn w:val="DefaultParagraphFont"/>
    <w:uiPriority w:val="99"/>
    <w:semiHidden/>
    <w:unhideWhenUsed/>
    <w:rsid w:val="00167424"/>
    <w:rPr>
      <w:color w:val="605E5C"/>
      <w:shd w:val="clear" w:color="auto" w:fill="E1DFDD"/>
    </w:rPr>
  </w:style>
  <w:style w:type="table" w:customStyle="1" w:styleId="TableGrid1">
    <w:name w:val="Table Grid1"/>
    <w:basedOn w:val="TableNormal"/>
    <w:next w:val="TableGrid"/>
    <w:uiPriority w:val="39"/>
    <w:rsid w:val="001674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Left"/>
    <w:rsid w:val="00D463EC"/>
    <w:pPr>
      <w:numPr>
        <w:numId w:val="3"/>
      </w:numPr>
      <w:ind w:left="178" w:hanging="178"/>
    </w:pPr>
    <w:rPr>
      <w:szCs w:val="22"/>
    </w:rPr>
  </w:style>
  <w:style w:type="paragraph" w:styleId="ListNumber">
    <w:name w:val="List Number"/>
    <w:basedOn w:val="Normal"/>
    <w:unhideWhenUsed/>
    <w:rsid w:val="003B5257"/>
    <w:pPr>
      <w:numPr>
        <w:numId w:val="2"/>
      </w:numPr>
      <w:spacing w:before="60" w:after="60"/>
    </w:pPr>
  </w:style>
  <w:style w:type="character" w:customStyle="1" w:styleId="UnresolvedMention5">
    <w:name w:val="Unresolved Mention5"/>
    <w:basedOn w:val="DefaultParagraphFont"/>
    <w:uiPriority w:val="99"/>
    <w:semiHidden/>
    <w:unhideWhenUsed/>
    <w:rsid w:val="008B6D6B"/>
    <w:rPr>
      <w:color w:val="605E5C"/>
      <w:shd w:val="clear" w:color="auto" w:fill="E1DFDD"/>
    </w:rPr>
  </w:style>
  <w:style w:type="table" w:customStyle="1" w:styleId="TableGrid4">
    <w:name w:val="Table Grid4"/>
    <w:basedOn w:val="TableNormal"/>
    <w:next w:val="TableGrid"/>
    <w:uiPriority w:val="39"/>
    <w:rsid w:val="00BA2C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467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3527"/>
    <w:pPr>
      <w:spacing w:before="100" w:beforeAutospacing="1" w:after="100" w:afterAutospacing="1"/>
    </w:pPr>
    <w:rPr>
      <w:rFonts w:ascii="Calibri" w:hAnsi="Calibri" w:cs="Calibri"/>
      <w:szCs w:val="22"/>
      <w:lang w:eastAsia="en-AU"/>
    </w:rPr>
  </w:style>
  <w:style w:type="paragraph" w:customStyle="1" w:styleId="TableBullet2">
    <w:name w:val="Table Bullet 2"/>
    <w:basedOn w:val="TableBullet"/>
    <w:qFormat/>
    <w:rsid w:val="00095EBA"/>
    <w:pPr>
      <w:numPr>
        <w:ilvl w:val="1"/>
        <w:numId w:val="4"/>
      </w:numPr>
      <w:ind w:left="457" w:hanging="222"/>
    </w:pPr>
  </w:style>
  <w:style w:type="table" w:customStyle="1" w:styleId="CRIS">
    <w:name w:val="CRIS"/>
    <w:basedOn w:val="TableNormal"/>
    <w:uiPriority w:val="99"/>
    <w:rsid w:val="005270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2">
    <w:name w:val="List Bullet 2"/>
    <w:basedOn w:val="Normal"/>
    <w:uiPriority w:val="99"/>
    <w:unhideWhenUsed/>
    <w:rsid w:val="00A83BEB"/>
    <w:pPr>
      <w:numPr>
        <w:ilvl w:val="1"/>
        <w:numId w:val="5"/>
      </w:numPr>
      <w:spacing w:before="60" w:after="60"/>
      <w:ind w:left="709" w:hanging="284"/>
    </w:pPr>
  </w:style>
  <w:style w:type="paragraph" w:styleId="CommentText">
    <w:name w:val="annotation text"/>
    <w:basedOn w:val="Normal"/>
    <w:link w:val="CommentTextChar"/>
    <w:uiPriority w:val="99"/>
    <w:semiHidden/>
    <w:unhideWhenUsed/>
    <w:rsid w:val="0000368F"/>
    <w:pPr>
      <w:spacing w:line="240" w:lineRule="auto"/>
    </w:pPr>
    <w:rPr>
      <w:sz w:val="20"/>
      <w:szCs w:val="20"/>
    </w:rPr>
  </w:style>
  <w:style w:type="character" w:customStyle="1" w:styleId="CommentTextChar">
    <w:name w:val="Comment Text Char"/>
    <w:basedOn w:val="DefaultParagraphFont"/>
    <w:link w:val="CommentText"/>
    <w:uiPriority w:val="99"/>
    <w:semiHidden/>
    <w:rsid w:val="0000368F"/>
    <w:rPr>
      <w:rFonts w:ascii="Arial" w:hAnsi="Arial"/>
      <w:sz w:val="20"/>
      <w:szCs w:val="20"/>
    </w:rPr>
  </w:style>
  <w:style w:type="character" w:styleId="UnresolvedMention">
    <w:name w:val="Unresolved Mention"/>
    <w:basedOn w:val="DefaultParagraphFont"/>
    <w:uiPriority w:val="99"/>
    <w:rsid w:val="00867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OCS.ebus.root.internal/otcsdav/nodes/135386357/2021%20Consultation%20Report%20-%20Growing%20Child%20Safe%20Orgs-Qld.docx"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https://iDOCS.ebus.root.internal/otcsdav/nodes/134058788/C:\Users\etune\AppData\Roaming\OpenText\OTEdit\EC_idocs\c134058788\Consultation%20Feedback%20Analysis%20-%20RC%20CSS%20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0"/>
          <c:spPr>
            <a:solidFill>
              <a:srgbClr val="73BFB2"/>
            </a:solidFill>
          </c:spPr>
          <c:dPt>
            <c:idx val="1"/>
            <c:bubble3D val="0"/>
            <c:spPr>
              <a:solidFill>
                <a:srgbClr val="DCBBDA"/>
              </a:solidFill>
            </c:spPr>
            <c:extLst>
              <c:ext xmlns:c16="http://schemas.microsoft.com/office/drawing/2014/chart" uri="{C3380CC4-5D6E-409C-BE32-E72D297353CC}">
                <c16:uniqueId val="{00000001-472D-4949-A449-0B6E128FF608}"/>
              </c:ext>
            </c:extLst>
          </c:dPt>
          <c:cat>
            <c:strRef>
              <c:f>'Quant Analysis 2 CSS graphs'!$A$2:$A$3</c:f>
              <c:strCache>
                <c:ptCount val="2"/>
                <c:pt idx="0">
                  <c:v>Somewhat or very prepared</c:v>
                </c:pt>
                <c:pt idx="1">
                  <c:v>Unsure/varies</c:v>
                </c:pt>
              </c:strCache>
            </c:strRef>
          </c:cat>
          <c:val>
            <c:numRef>
              <c:f>'Quant Analysis 2 CSS graphs'!$B$2:$B$3</c:f>
              <c:numCache>
                <c:formatCode>0</c:formatCode>
                <c:ptCount val="2"/>
                <c:pt idx="0">
                  <c:v>84.210526315789465</c:v>
                </c:pt>
                <c:pt idx="1">
                  <c:v>15.789473684210526</c:v>
                </c:pt>
              </c:numCache>
            </c:numRef>
          </c:val>
          <c:extLst>
            <c:ext xmlns:c16="http://schemas.microsoft.com/office/drawing/2014/chart" uri="{C3380CC4-5D6E-409C-BE32-E72D297353CC}">
              <c16:uniqueId val="{00000002-472D-4949-A449-0B6E128FF608}"/>
            </c:ext>
          </c:extLst>
        </c:ser>
        <c:ser>
          <c:idx val="0"/>
          <c:order val="1"/>
          <c:spPr>
            <a:solidFill>
              <a:srgbClr val="73BFB2"/>
            </a:solidFill>
          </c:spPr>
          <c:dPt>
            <c:idx val="0"/>
            <c:bubble3D val="0"/>
            <c:spPr>
              <a:solidFill>
                <a:srgbClr val="73BFB2"/>
              </a:solidFill>
              <a:ln w="19050">
                <a:solidFill>
                  <a:schemeClr val="lt1"/>
                </a:solidFill>
              </a:ln>
              <a:effectLst/>
            </c:spPr>
            <c:extLst>
              <c:ext xmlns:c16="http://schemas.microsoft.com/office/drawing/2014/chart" uri="{C3380CC4-5D6E-409C-BE32-E72D297353CC}">
                <c16:uniqueId val="{00000004-472D-4949-A449-0B6E128FF608}"/>
              </c:ext>
            </c:extLst>
          </c:dPt>
          <c:dPt>
            <c:idx val="1"/>
            <c:bubble3D val="0"/>
            <c:spPr>
              <a:solidFill>
                <a:srgbClr val="DCBBDA"/>
              </a:solidFill>
              <a:ln w="19050">
                <a:solidFill>
                  <a:schemeClr val="lt1"/>
                </a:solidFill>
              </a:ln>
              <a:effectLst/>
            </c:spPr>
            <c:extLst>
              <c:ext xmlns:c16="http://schemas.microsoft.com/office/drawing/2014/chart" uri="{C3380CC4-5D6E-409C-BE32-E72D297353CC}">
                <c16:uniqueId val="{00000006-472D-4949-A449-0B6E128FF608}"/>
              </c:ext>
            </c:extLst>
          </c:dPt>
          <c:cat>
            <c:strRef>
              <c:f>'Quant Analysis 2 CSS graphs'!$A$2:$A$3</c:f>
              <c:strCache>
                <c:ptCount val="2"/>
                <c:pt idx="0">
                  <c:v>Somewhat or very prepared</c:v>
                </c:pt>
                <c:pt idx="1">
                  <c:v>Unsure/varies</c:v>
                </c:pt>
              </c:strCache>
            </c:strRef>
          </c:cat>
          <c:val>
            <c:numRef>
              <c:f>'Quant Analysis 2 CSS graphs'!$B$2:$B$3</c:f>
              <c:numCache>
                <c:formatCode>0</c:formatCode>
                <c:ptCount val="2"/>
                <c:pt idx="0">
                  <c:v>84.210526315789465</c:v>
                </c:pt>
                <c:pt idx="1">
                  <c:v>15.789473684210526</c:v>
                </c:pt>
              </c:numCache>
            </c:numRef>
          </c:val>
          <c:extLst>
            <c:ext xmlns:c16="http://schemas.microsoft.com/office/drawing/2014/chart" uri="{C3380CC4-5D6E-409C-BE32-E72D297353CC}">
              <c16:uniqueId val="{00000007-472D-4949-A449-0B6E128FF608}"/>
            </c:ext>
          </c:extLst>
        </c:ser>
        <c:dLbls>
          <c:showLegendKey val="0"/>
          <c:showVal val="0"/>
          <c:showCatName val="0"/>
          <c:showSerName val="0"/>
          <c:showPercent val="0"/>
          <c:showBubbleSize val="0"/>
          <c:showLeaderLines val="1"/>
        </c:dLbls>
        <c:firstSliceAng val="0"/>
      </c:pieChart>
    </c:plotArea>
    <c:plotVisOnly val="1"/>
    <c:dispBlanksAs val="gap"/>
    <c:showDLblsOverMax val="0"/>
    <c:extLst/>
  </c:chart>
  <c:spPr>
    <a:ln>
      <a:noFill/>
    </a:ln>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E2C8-0934-43B7-B0AD-665BC913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5187</Words>
  <Characters>29571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consultation report growing child safe organisations in Queensland</dc:title>
  <dc:creator/>
  <cp:keywords>CRIS, child safe organisation, report, consultation</cp:keywords>
  <cp:lastModifiedBy/>
  <cp:revision>1</cp:revision>
  <dcterms:created xsi:type="dcterms:W3CDTF">2023-08-09T05:08:00Z</dcterms:created>
  <dcterms:modified xsi:type="dcterms:W3CDTF">2023-08-09T05:11:00Z</dcterms:modified>
</cp:coreProperties>
</file>