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467D4" w14:textId="77777777" w:rsidR="009D25C8" w:rsidRDefault="009D25C8" w:rsidP="009D25C8">
      <w:pPr>
        <w:pStyle w:val="Default"/>
        <w:ind w:left="567"/>
        <w:rPr>
          <w:rFonts w:ascii="Arial" w:hAnsi="Arial" w:cs="Arial"/>
          <w:sz w:val="22"/>
          <w:szCs w:val="22"/>
        </w:rPr>
      </w:pPr>
      <w:bookmarkStart w:id="0" w:name="_Hlk69211958"/>
    </w:p>
    <w:p w14:paraId="35832B77" w14:textId="77777777" w:rsidR="009D25C8" w:rsidRDefault="009D25C8" w:rsidP="009D25C8">
      <w:pPr>
        <w:pStyle w:val="Heading1"/>
      </w:pPr>
      <w:r w:rsidRPr="009D25C8">
        <w:t xml:space="preserve">Responding to privacy breaches – </w:t>
      </w:r>
    </w:p>
    <w:p w14:paraId="408E7F98" w14:textId="5FCF79DE" w:rsidR="009D25C8" w:rsidRDefault="009D25C8" w:rsidP="009D25C8">
      <w:pPr>
        <w:pStyle w:val="Heading1"/>
      </w:pPr>
      <w:r w:rsidRPr="009D25C8">
        <w:t>information for contract managers</w:t>
      </w:r>
    </w:p>
    <w:p w14:paraId="5F9483A0" w14:textId="77777777" w:rsidR="009D25C8" w:rsidRPr="009D25C8" w:rsidRDefault="009D25C8" w:rsidP="009D25C8">
      <w:pPr>
        <w:rPr>
          <w:lang w:val="en-GB"/>
        </w:rPr>
      </w:pPr>
    </w:p>
    <w:p w14:paraId="55CDE5CF" w14:textId="485002F6" w:rsidR="009D25C8" w:rsidRPr="00D57AA9" w:rsidRDefault="009D25C8" w:rsidP="009D25C8">
      <w:pPr>
        <w:pStyle w:val="Default"/>
        <w:ind w:left="567"/>
        <w:rPr>
          <w:rFonts w:ascii="Arial" w:hAnsi="Arial" w:cs="Arial"/>
          <w:sz w:val="22"/>
          <w:szCs w:val="22"/>
        </w:rPr>
      </w:pPr>
      <w:r w:rsidRPr="00D57AA9">
        <w:rPr>
          <w:rFonts w:ascii="Arial" w:hAnsi="Arial" w:cs="Arial"/>
          <w:sz w:val="22"/>
          <w:szCs w:val="22"/>
        </w:rPr>
        <w:t>The Department of Families, Seniors, Disability Services and Child Safety</w:t>
      </w:r>
      <w:r w:rsidRPr="00D57AA9">
        <w:rPr>
          <w:color w:val="1F497D"/>
          <w:sz w:val="22"/>
          <w:szCs w:val="22"/>
          <w14:ligatures w14:val="standardContextual"/>
        </w:rPr>
        <w:t xml:space="preserve"> </w:t>
      </w:r>
      <w:r w:rsidRPr="00D57AA9">
        <w:rPr>
          <w:rFonts w:ascii="Arial" w:hAnsi="Arial" w:cs="Arial"/>
          <w:sz w:val="22"/>
          <w:szCs w:val="22"/>
        </w:rPr>
        <w:t>(</w:t>
      </w:r>
      <w:r w:rsidRPr="00D57AA9">
        <w:rPr>
          <w:rFonts w:ascii="Arial" w:hAnsi="Arial" w:cs="Arial"/>
          <w:b/>
          <w:sz w:val="22"/>
          <w:szCs w:val="22"/>
        </w:rPr>
        <w:t>the department</w:t>
      </w:r>
      <w:r w:rsidRPr="00D57AA9">
        <w:rPr>
          <w:rFonts w:ascii="Arial" w:hAnsi="Arial" w:cs="Arial"/>
          <w:sz w:val="22"/>
          <w:szCs w:val="22"/>
        </w:rPr>
        <w:t>) engages contracted service providers (</w:t>
      </w:r>
      <w:r w:rsidRPr="00D57AA9">
        <w:rPr>
          <w:rFonts w:ascii="Arial" w:hAnsi="Arial" w:cs="Arial"/>
          <w:b/>
          <w:bCs/>
          <w:sz w:val="22"/>
          <w:szCs w:val="22"/>
        </w:rPr>
        <w:t>CSPs</w:t>
      </w:r>
      <w:r w:rsidRPr="00D57AA9">
        <w:rPr>
          <w:rFonts w:ascii="Arial" w:hAnsi="Arial" w:cs="Arial"/>
          <w:sz w:val="22"/>
          <w:szCs w:val="22"/>
        </w:rPr>
        <w:t xml:space="preserve">) to perform some of its functions. While performing those functions, CSPs often handle personal information. </w:t>
      </w:r>
    </w:p>
    <w:p w14:paraId="56F629E3" w14:textId="77777777" w:rsidR="009D25C8" w:rsidRPr="00D57AA9" w:rsidRDefault="009D25C8" w:rsidP="009D25C8">
      <w:pPr>
        <w:pStyle w:val="Default"/>
        <w:ind w:left="567"/>
        <w:rPr>
          <w:rFonts w:ascii="Arial" w:hAnsi="Arial" w:cs="Arial"/>
          <w:sz w:val="22"/>
          <w:szCs w:val="22"/>
        </w:rPr>
      </w:pPr>
    </w:p>
    <w:p w14:paraId="3CB1D4B0" w14:textId="77777777" w:rsidR="009D25C8" w:rsidRPr="00D57AA9" w:rsidRDefault="009D25C8" w:rsidP="009D25C8">
      <w:pPr>
        <w:spacing w:after="0"/>
        <w:ind w:left="567"/>
        <w:jc w:val="both"/>
        <w:rPr>
          <w:szCs w:val="22"/>
        </w:rPr>
      </w:pPr>
      <w:r w:rsidRPr="00D57AA9">
        <w:rPr>
          <w:szCs w:val="22"/>
        </w:rPr>
        <w:t xml:space="preserve">The </w:t>
      </w:r>
      <w:r w:rsidRPr="00D57AA9">
        <w:rPr>
          <w:rFonts w:cs="Arial"/>
          <w:i/>
          <w:iCs/>
          <w:szCs w:val="22"/>
        </w:rPr>
        <w:t xml:space="preserve">Information Privacy Act 2009 </w:t>
      </w:r>
      <w:r w:rsidRPr="00D57AA9">
        <w:rPr>
          <w:rFonts w:cs="Arial"/>
          <w:szCs w:val="22"/>
        </w:rPr>
        <w:t>(</w:t>
      </w:r>
      <w:r w:rsidRPr="00D57AA9">
        <w:rPr>
          <w:rFonts w:cs="Arial"/>
          <w:b/>
          <w:szCs w:val="22"/>
        </w:rPr>
        <w:t>IP Act</w:t>
      </w:r>
      <w:r w:rsidRPr="00D57AA9">
        <w:rPr>
          <w:rFonts w:cs="Arial"/>
          <w:szCs w:val="22"/>
        </w:rPr>
        <w:t xml:space="preserve">) </w:t>
      </w:r>
      <w:r w:rsidRPr="00D57AA9">
        <w:rPr>
          <w:szCs w:val="22"/>
        </w:rPr>
        <w:t xml:space="preserve">regulates how personal information should be collected, managed, used, and disclosed, to ensure that it is protected. </w:t>
      </w:r>
      <w:r w:rsidRPr="00D57AA9">
        <w:rPr>
          <w:rFonts w:cs="Arial"/>
          <w:szCs w:val="22"/>
        </w:rPr>
        <w:t xml:space="preserve">The standard terms of government contracts require CSPs to comply with </w:t>
      </w:r>
      <w:r>
        <w:rPr>
          <w:rFonts w:cs="Arial"/>
          <w:szCs w:val="22"/>
        </w:rPr>
        <w:t xml:space="preserve">relevant parts of </w:t>
      </w:r>
      <w:r w:rsidRPr="00D57AA9">
        <w:rPr>
          <w:rFonts w:cs="Arial"/>
          <w:szCs w:val="22"/>
        </w:rPr>
        <w:t xml:space="preserve">the IP Act in relation to personal information. </w:t>
      </w:r>
      <w:r w:rsidRPr="00D57AA9">
        <w:rPr>
          <w:szCs w:val="22"/>
        </w:rPr>
        <w:t xml:space="preserve">This means that the protections which would apply to personal information handled by the department also apply to that information when it is collected and handled by CSPs. </w:t>
      </w:r>
    </w:p>
    <w:p w14:paraId="0D393B02" w14:textId="77777777" w:rsidR="009D25C8" w:rsidRPr="00D57AA9" w:rsidRDefault="009D25C8" w:rsidP="009D25C8">
      <w:pPr>
        <w:spacing w:after="0"/>
        <w:ind w:left="567"/>
        <w:jc w:val="both"/>
        <w:rPr>
          <w:szCs w:val="22"/>
        </w:rPr>
      </w:pPr>
    </w:p>
    <w:p w14:paraId="679971BF" w14:textId="77777777" w:rsidR="009D25C8" w:rsidRPr="00D57AA9" w:rsidRDefault="009D25C8" w:rsidP="009D25C8">
      <w:pPr>
        <w:autoSpaceDE w:val="0"/>
        <w:autoSpaceDN w:val="0"/>
        <w:adjustRightInd w:val="0"/>
        <w:spacing w:after="0"/>
        <w:ind w:left="567"/>
        <w:jc w:val="both"/>
        <w:rPr>
          <w:szCs w:val="22"/>
        </w:rPr>
      </w:pPr>
      <w:r w:rsidRPr="00D57AA9">
        <w:rPr>
          <w:rFonts w:cs="Arial"/>
          <w:szCs w:val="22"/>
        </w:rPr>
        <w:t xml:space="preserve">If a CSP that is bound to comply with the IP Act fails to comply with those obligations, it may be in breach of the contract </w:t>
      </w:r>
      <w:r w:rsidRPr="00D57AA9">
        <w:rPr>
          <w:rFonts w:cs="Arial"/>
          <w:i/>
          <w:iCs/>
          <w:szCs w:val="22"/>
        </w:rPr>
        <w:t>and</w:t>
      </w:r>
      <w:r w:rsidRPr="00D57AA9">
        <w:rPr>
          <w:rFonts w:cs="Arial"/>
          <w:szCs w:val="22"/>
        </w:rPr>
        <w:t xml:space="preserve"> may also be liable under the IP Act for any privacy breaches. </w:t>
      </w:r>
      <w:r w:rsidRPr="00D57AA9">
        <w:rPr>
          <w:szCs w:val="22"/>
        </w:rPr>
        <w:t xml:space="preserve">If </w:t>
      </w:r>
      <w:r>
        <w:rPr>
          <w:szCs w:val="22"/>
        </w:rPr>
        <w:t>it</w:t>
      </w:r>
      <w:r w:rsidRPr="00D57AA9">
        <w:rPr>
          <w:szCs w:val="22"/>
        </w:rPr>
        <w:t xml:space="preserve"> is not contractually bound to comply with the </w:t>
      </w:r>
      <w:r w:rsidRPr="00D57AA9">
        <w:rPr>
          <w:rFonts w:cs="Arial"/>
          <w:szCs w:val="22"/>
          <w:lang w:val="en"/>
        </w:rPr>
        <w:t>IP Act</w:t>
      </w:r>
      <w:r w:rsidRPr="00D57AA9">
        <w:rPr>
          <w:szCs w:val="22"/>
        </w:rPr>
        <w:t xml:space="preserve">, the </w:t>
      </w:r>
      <w:r w:rsidRPr="00D57AA9">
        <w:rPr>
          <w:rFonts w:cs="Arial"/>
          <w:szCs w:val="22"/>
          <w:lang w:val="en"/>
        </w:rPr>
        <w:t>department</w:t>
      </w:r>
      <w:r w:rsidRPr="00D57AA9">
        <w:rPr>
          <w:szCs w:val="22"/>
        </w:rPr>
        <w:t xml:space="preserve"> may be liable for the</w:t>
      </w:r>
      <w:r>
        <w:rPr>
          <w:szCs w:val="22"/>
        </w:rPr>
        <w:t>ir</w:t>
      </w:r>
      <w:r w:rsidRPr="00D57AA9">
        <w:rPr>
          <w:szCs w:val="22"/>
        </w:rPr>
        <w:t xml:space="preserve"> privacy breach.</w:t>
      </w:r>
    </w:p>
    <w:p w14:paraId="04ADAB2B" w14:textId="77777777" w:rsidR="009D25C8" w:rsidRPr="00D57AA9" w:rsidRDefault="009D25C8" w:rsidP="009D25C8">
      <w:pPr>
        <w:autoSpaceDE w:val="0"/>
        <w:autoSpaceDN w:val="0"/>
        <w:adjustRightInd w:val="0"/>
        <w:spacing w:after="0"/>
        <w:ind w:left="567"/>
        <w:jc w:val="both"/>
        <w:rPr>
          <w:szCs w:val="22"/>
        </w:rPr>
      </w:pPr>
    </w:p>
    <w:p w14:paraId="158C50FD" w14:textId="77777777" w:rsidR="009D25C8" w:rsidRPr="00D57AA9" w:rsidRDefault="009D25C8" w:rsidP="009D25C8">
      <w:pPr>
        <w:spacing w:after="0"/>
        <w:ind w:left="567"/>
        <w:jc w:val="both"/>
        <w:rPr>
          <w:szCs w:val="22"/>
        </w:rPr>
      </w:pPr>
      <w:r w:rsidRPr="00D57AA9">
        <w:rPr>
          <w:szCs w:val="22"/>
        </w:rPr>
        <w:t xml:space="preserve">The standard terms also require the CSP to notify the department if a breach occurs, so that </w:t>
      </w:r>
      <w:r>
        <w:rPr>
          <w:szCs w:val="22"/>
        </w:rPr>
        <w:t>the department</w:t>
      </w:r>
      <w:r w:rsidRPr="00D57AA9">
        <w:rPr>
          <w:szCs w:val="22"/>
        </w:rPr>
        <w:t xml:space="preserve"> can review the CSP’s response to the breach and ensure that it is appropriate. </w:t>
      </w:r>
    </w:p>
    <w:p w14:paraId="430BAE83" w14:textId="77777777" w:rsidR="009D25C8" w:rsidRPr="00D57AA9" w:rsidRDefault="009D25C8" w:rsidP="009D25C8">
      <w:pPr>
        <w:spacing w:after="0"/>
        <w:ind w:left="567"/>
        <w:jc w:val="both"/>
        <w:rPr>
          <w:szCs w:val="22"/>
        </w:rPr>
      </w:pPr>
    </w:p>
    <w:p w14:paraId="32329EB3" w14:textId="77777777" w:rsidR="009D25C8" w:rsidRPr="00D57AA9" w:rsidRDefault="009D25C8" w:rsidP="009D25C8">
      <w:pPr>
        <w:autoSpaceDE w:val="0"/>
        <w:autoSpaceDN w:val="0"/>
        <w:adjustRightInd w:val="0"/>
        <w:spacing w:after="60"/>
        <w:ind w:left="567"/>
        <w:jc w:val="both"/>
        <w:rPr>
          <w:szCs w:val="22"/>
        </w:rPr>
      </w:pPr>
      <w:r w:rsidRPr="00D57AA9">
        <w:rPr>
          <w:szCs w:val="22"/>
        </w:rPr>
        <w:t xml:space="preserve">The department cannot provide advice </w:t>
      </w:r>
      <w:r>
        <w:rPr>
          <w:szCs w:val="22"/>
        </w:rPr>
        <w:t xml:space="preserve">to </w:t>
      </w:r>
      <w:r w:rsidRPr="00D57AA9">
        <w:rPr>
          <w:szCs w:val="22"/>
        </w:rPr>
        <w:t>CSPs</w:t>
      </w:r>
      <w:r>
        <w:t xml:space="preserve"> </w:t>
      </w:r>
      <w:r w:rsidRPr="00D57AA9">
        <w:rPr>
          <w:szCs w:val="22"/>
        </w:rPr>
        <w:t>about how</w:t>
      </w:r>
      <w:r>
        <w:rPr>
          <w:szCs w:val="22"/>
        </w:rPr>
        <w:t xml:space="preserve"> they</w:t>
      </w:r>
      <w:r w:rsidRPr="00D57AA9">
        <w:rPr>
          <w:szCs w:val="22"/>
        </w:rPr>
        <w:t xml:space="preserve"> should respond to a privacy breach, but the department does need to be satisfied that the CSP:</w:t>
      </w:r>
    </w:p>
    <w:p w14:paraId="5AFEFAF7" w14:textId="77777777" w:rsidR="009D25C8" w:rsidRPr="00D57AA9" w:rsidRDefault="009D25C8" w:rsidP="009D25C8">
      <w:pPr>
        <w:pStyle w:val="ListParagraph"/>
        <w:numPr>
          <w:ilvl w:val="0"/>
          <w:numId w:val="15"/>
        </w:numPr>
        <w:tabs>
          <w:tab w:val="clear" w:pos="2835"/>
        </w:tabs>
        <w:autoSpaceDE w:val="0"/>
        <w:autoSpaceDN w:val="0"/>
        <w:adjustRightInd w:val="0"/>
        <w:spacing w:after="0"/>
        <w:ind w:left="567"/>
        <w:contextualSpacing/>
        <w:jc w:val="both"/>
        <w:rPr>
          <w:szCs w:val="22"/>
        </w:rPr>
      </w:pPr>
      <w:proofErr w:type="gramStart"/>
      <w:r w:rsidRPr="00D57AA9">
        <w:rPr>
          <w:szCs w:val="22"/>
        </w:rPr>
        <w:t>has the ability to</w:t>
      </w:r>
      <w:proofErr w:type="gramEnd"/>
      <w:r w:rsidRPr="00D57AA9">
        <w:rPr>
          <w:szCs w:val="22"/>
        </w:rPr>
        <w:t xml:space="preserve"> protect personal information (e.g. that it has appropriate information privacy policies and procedures, and staff training in place), and</w:t>
      </w:r>
    </w:p>
    <w:p w14:paraId="02EEA994" w14:textId="77777777" w:rsidR="009D25C8" w:rsidRPr="00D57AA9" w:rsidRDefault="009D25C8" w:rsidP="009D25C8">
      <w:pPr>
        <w:pStyle w:val="ListParagraph"/>
        <w:numPr>
          <w:ilvl w:val="0"/>
          <w:numId w:val="15"/>
        </w:numPr>
        <w:tabs>
          <w:tab w:val="clear" w:pos="2835"/>
        </w:tabs>
        <w:autoSpaceDE w:val="0"/>
        <w:autoSpaceDN w:val="0"/>
        <w:adjustRightInd w:val="0"/>
        <w:spacing w:after="0"/>
        <w:ind w:left="567"/>
        <w:contextualSpacing/>
        <w:jc w:val="both"/>
        <w:rPr>
          <w:szCs w:val="22"/>
        </w:rPr>
      </w:pPr>
      <w:r w:rsidRPr="00D57AA9">
        <w:rPr>
          <w:szCs w:val="22"/>
        </w:rPr>
        <w:t xml:space="preserve">responds appropriately to any privacy breaches that do occur (including taking steps to prevent a recurrence). </w:t>
      </w:r>
    </w:p>
    <w:p w14:paraId="18EC500F" w14:textId="77777777" w:rsidR="009D25C8" w:rsidRPr="00D57AA9" w:rsidRDefault="009D25C8" w:rsidP="009D25C8">
      <w:pPr>
        <w:autoSpaceDE w:val="0"/>
        <w:autoSpaceDN w:val="0"/>
        <w:adjustRightInd w:val="0"/>
        <w:spacing w:after="0"/>
        <w:ind w:left="567"/>
        <w:jc w:val="both"/>
        <w:rPr>
          <w:szCs w:val="22"/>
        </w:rPr>
      </w:pPr>
    </w:p>
    <w:p w14:paraId="3CC81942" w14:textId="77777777" w:rsidR="009D25C8" w:rsidRPr="00D57AA9" w:rsidRDefault="009D25C8" w:rsidP="009D25C8">
      <w:pPr>
        <w:autoSpaceDE w:val="0"/>
        <w:autoSpaceDN w:val="0"/>
        <w:adjustRightInd w:val="0"/>
        <w:spacing w:after="0"/>
        <w:ind w:left="567"/>
        <w:jc w:val="both"/>
        <w:rPr>
          <w:szCs w:val="22"/>
        </w:rPr>
      </w:pPr>
      <w:r w:rsidRPr="00D57AA9">
        <w:rPr>
          <w:szCs w:val="22"/>
        </w:rPr>
        <w:t xml:space="preserve">This information sheet will assist you in identifying what you should look for to ensure that a CSP responds to privacy breaches appropriately and continues to meet its contractual obligations. </w:t>
      </w:r>
    </w:p>
    <w:p w14:paraId="637DC03B" w14:textId="77777777" w:rsidR="009D25C8" w:rsidRPr="00614762" w:rsidRDefault="009D25C8" w:rsidP="009D25C8">
      <w:pPr>
        <w:autoSpaceDE w:val="0"/>
        <w:autoSpaceDN w:val="0"/>
        <w:adjustRightInd w:val="0"/>
        <w:spacing w:after="0"/>
        <w:ind w:left="567"/>
        <w:jc w:val="both"/>
        <w:rPr>
          <w:sz w:val="20"/>
          <w:szCs w:val="20"/>
        </w:rPr>
      </w:pPr>
    </w:p>
    <w:p w14:paraId="6A448DAB" w14:textId="77777777" w:rsidR="009D25C8" w:rsidRPr="00EA23BA" w:rsidRDefault="009D25C8" w:rsidP="009D25C8">
      <w:pPr>
        <w:pStyle w:val="Heading2"/>
        <w:keepNext/>
        <w:numPr>
          <w:ilvl w:val="0"/>
          <w:numId w:val="17"/>
        </w:numPr>
        <w:spacing w:before="0" w:after="120"/>
        <w:ind w:left="567"/>
        <w:rPr>
          <w:color w:val="006666"/>
        </w:rPr>
      </w:pPr>
      <w:r w:rsidRPr="00EA23BA">
        <w:rPr>
          <w:color w:val="006666"/>
        </w:rPr>
        <w:t>What is personal information?</w:t>
      </w:r>
    </w:p>
    <w:p w14:paraId="62FBCB16" w14:textId="77777777" w:rsidR="009D25C8" w:rsidRPr="00D57AA9" w:rsidRDefault="009D25C8" w:rsidP="009D25C8">
      <w:pPr>
        <w:autoSpaceDE w:val="0"/>
        <w:autoSpaceDN w:val="0"/>
        <w:adjustRightInd w:val="0"/>
        <w:spacing w:after="0"/>
        <w:ind w:left="567"/>
        <w:jc w:val="both"/>
        <w:rPr>
          <w:szCs w:val="22"/>
        </w:rPr>
      </w:pPr>
      <w:r w:rsidRPr="00D57AA9">
        <w:rPr>
          <w:b/>
          <w:i/>
          <w:iCs/>
          <w:szCs w:val="22"/>
        </w:rPr>
        <w:t>Personal information</w:t>
      </w:r>
      <w:r w:rsidRPr="00D57AA9">
        <w:rPr>
          <w:szCs w:val="22"/>
        </w:rPr>
        <w:t xml:space="preserve"> is defined </w:t>
      </w:r>
      <w:r w:rsidRPr="00D57AA9">
        <w:rPr>
          <w:iCs/>
          <w:szCs w:val="22"/>
        </w:rPr>
        <w:t>as</w:t>
      </w:r>
      <w:r w:rsidRPr="00D57AA9">
        <w:rPr>
          <w:szCs w:val="22"/>
        </w:rPr>
        <w:t xml:space="preserve"> information or opinion about an identified individual or an individual who is reasonably identifiable from the information or opinion, whether the information or opinion is true or not, and whether it is recorded in a material form or not.  </w:t>
      </w:r>
    </w:p>
    <w:p w14:paraId="70AAEF65" w14:textId="77777777" w:rsidR="009D25C8" w:rsidRPr="00D57AA9" w:rsidRDefault="009D25C8" w:rsidP="009D25C8">
      <w:pPr>
        <w:autoSpaceDE w:val="0"/>
        <w:autoSpaceDN w:val="0"/>
        <w:adjustRightInd w:val="0"/>
        <w:spacing w:after="0"/>
        <w:ind w:left="567"/>
        <w:jc w:val="both"/>
        <w:rPr>
          <w:bCs/>
          <w:szCs w:val="22"/>
        </w:rPr>
      </w:pPr>
    </w:p>
    <w:p w14:paraId="68AEDED0" w14:textId="77777777" w:rsidR="009D25C8" w:rsidRPr="00D57AA9" w:rsidRDefault="009D25C8" w:rsidP="009D25C8">
      <w:pPr>
        <w:pStyle w:val="BodyText"/>
        <w:spacing w:after="60"/>
        <w:ind w:left="567" w:hanging="425"/>
        <w:rPr>
          <w:bCs/>
          <w:szCs w:val="22"/>
        </w:rPr>
      </w:pPr>
      <w:r w:rsidRPr="00D57AA9">
        <w:rPr>
          <w:b/>
          <w:i/>
          <w:iCs/>
          <w:szCs w:val="22"/>
        </w:rPr>
        <w:t>Sensitive information</w:t>
      </w:r>
      <w:r w:rsidRPr="00D57AA9">
        <w:rPr>
          <w:bCs/>
          <w:szCs w:val="22"/>
        </w:rPr>
        <w:t xml:space="preserve"> is personal information about an individual and includes:</w:t>
      </w:r>
    </w:p>
    <w:p w14:paraId="17A6CBC6" w14:textId="77777777" w:rsidR="009D25C8" w:rsidRPr="00D57AA9" w:rsidRDefault="009D25C8" w:rsidP="009D25C8">
      <w:pPr>
        <w:pStyle w:val="BodyText"/>
        <w:numPr>
          <w:ilvl w:val="0"/>
          <w:numId w:val="16"/>
        </w:numPr>
        <w:ind w:left="567" w:hanging="283"/>
        <w:rPr>
          <w:bCs/>
          <w:szCs w:val="22"/>
        </w:rPr>
      </w:pPr>
      <w:r w:rsidRPr="00D57AA9">
        <w:rPr>
          <w:bCs/>
          <w:szCs w:val="22"/>
        </w:rPr>
        <w:t>racial or ethnic origin</w:t>
      </w:r>
    </w:p>
    <w:p w14:paraId="74E42838" w14:textId="77777777" w:rsidR="009D25C8" w:rsidRPr="00D57AA9" w:rsidRDefault="009D25C8" w:rsidP="009D25C8">
      <w:pPr>
        <w:pStyle w:val="BodyText"/>
        <w:numPr>
          <w:ilvl w:val="0"/>
          <w:numId w:val="16"/>
        </w:numPr>
        <w:ind w:left="567" w:hanging="283"/>
        <w:rPr>
          <w:bCs/>
          <w:szCs w:val="22"/>
        </w:rPr>
      </w:pPr>
      <w:r w:rsidRPr="00D57AA9">
        <w:rPr>
          <w:bCs/>
          <w:szCs w:val="22"/>
        </w:rPr>
        <w:t>religious beliefs or affiliations</w:t>
      </w:r>
    </w:p>
    <w:p w14:paraId="6FE7DC82" w14:textId="77777777" w:rsidR="009D25C8" w:rsidRPr="00D57AA9" w:rsidRDefault="009D25C8" w:rsidP="009D25C8">
      <w:pPr>
        <w:pStyle w:val="BodyText"/>
        <w:numPr>
          <w:ilvl w:val="0"/>
          <w:numId w:val="16"/>
        </w:numPr>
        <w:ind w:left="567" w:hanging="283"/>
        <w:rPr>
          <w:bCs/>
          <w:szCs w:val="22"/>
        </w:rPr>
      </w:pPr>
      <w:r w:rsidRPr="00D57AA9">
        <w:rPr>
          <w:bCs/>
          <w:szCs w:val="22"/>
        </w:rPr>
        <w:t>sexual orientation or practices</w:t>
      </w:r>
    </w:p>
    <w:p w14:paraId="2D036449" w14:textId="77777777" w:rsidR="009D25C8" w:rsidRPr="00D57AA9" w:rsidRDefault="009D25C8" w:rsidP="009D25C8">
      <w:pPr>
        <w:pStyle w:val="BodyText"/>
        <w:numPr>
          <w:ilvl w:val="0"/>
          <w:numId w:val="16"/>
        </w:numPr>
        <w:ind w:left="567" w:hanging="283"/>
        <w:rPr>
          <w:bCs/>
          <w:szCs w:val="22"/>
        </w:rPr>
      </w:pPr>
      <w:r w:rsidRPr="00D57AA9">
        <w:rPr>
          <w:bCs/>
          <w:szCs w:val="22"/>
        </w:rPr>
        <w:t>criminal record</w:t>
      </w:r>
    </w:p>
    <w:p w14:paraId="762AFE23" w14:textId="77777777" w:rsidR="009D25C8" w:rsidRPr="00D57AA9" w:rsidRDefault="009D25C8" w:rsidP="009D25C8">
      <w:pPr>
        <w:pStyle w:val="BodyText"/>
        <w:numPr>
          <w:ilvl w:val="0"/>
          <w:numId w:val="16"/>
        </w:numPr>
        <w:ind w:left="567" w:hanging="283"/>
        <w:rPr>
          <w:bCs/>
          <w:szCs w:val="22"/>
        </w:rPr>
      </w:pPr>
      <w:r w:rsidRPr="00D57AA9">
        <w:rPr>
          <w:bCs/>
          <w:szCs w:val="22"/>
        </w:rPr>
        <w:t>political opinions</w:t>
      </w:r>
    </w:p>
    <w:p w14:paraId="6A6478B4" w14:textId="77777777" w:rsidR="009D25C8" w:rsidRPr="00D57AA9" w:rsidRDefault="009D25C8" w:rsidP="009D25C8">
      <w:pPr>
        <w:pStyle w:val="BodyText"/>
        <w:numPr>
          <w:ilvl w:val="0"/>
          <w:numId w:val="16"/>
        </w:numPr>
        <w:ind w:left="567" w:hanging="283"/>
        <w:rPr>
          <w:bCs/>
          <w:szCs w:val="22"/>
        </w:rPr>
      </w:pPr>
      <w:r w:rsidRPr="00D57AA9">
        <w:rPr>
          <w:bCs/>
          <w:szCs w:val="22"/>
        </w:rPr>
        <w:t>membership of political, professional or trade association, or trade union</w:t>
      </w:r>
    </w:p>
    <w:p w14:paraId="2B777220" w14:textId="77777777" w:rsidR="009D25C8" w:rsidRPr="00D57AA9" w:rsidRDefault="009D25C8" w:rsidP="009D25C8">
      <w:pPr>
        <w:pStyle w:val="BodyText"/>
        <w:numPr>
          <w:ilvl w:val="0"/>
          <w:numId w:val="16"/>
        </w:numPr>
        <w:ind w:left="567" w:hanging="283"/>
        <w:rPr>
          <w:bCs/>
          <w:szCs w:val="22"/>
        </w:rPr>
      </w:pPr>
      <w:r w:rsidRPr="00D57AA9">
        <w:rPr>
          <w:bCs/>
          <w:szCs w:val="22"/>
        </w:rPr>
        <w:t>health information</w:t>
      </w:r>
    </w:p>
    <w:p w14:paraId="2061FC36" w14:textId="77777777" w:rsidR="009D25C8" w:rsidRPr="00D57AA9" w:rsidRDefault="009D25C8" w:rsidP="009D25C8">
      <w:pPr>
        <w:pStyle w:val="BodyText"/>
        <w:numPr>
          <w:ilvl w:val="0"/>
          <w:numId w:val="16"/>
        </w:numPr>
        <w:ind w:left="567" w:hanging="283"/>
        <w:rPr>
          <w:bCs/>
          <w:szCs w:val="22"/>
        </w:rPr>
      </w:pPr>
      <w:r w:rsidRPr="00D57AA9">
        <w:rPr>
          <w:bCs/>
          <w:szCs w:val="22"/>
        </w:rPr>
        <w:t>genetic information</w:t>
      </w:r>
    </w:p>
    <w:p w14:paraId="6A155B23" w14:textId="77777777" w:rsidR="009D25C8" w:rsidRPr="00D57AA9" w:rsidRDefault="009D25C8" w:rsidP="009D25C8">
      <w:pPr>
        <w:pStyle w:val="BodyText"/>
        <w:numPr>
          <w:ilvl w:val="0"/>
          <w:numId w:val="16"/>
        </w:numPr>
        <w:ind w:left="567" w:hanging="283"/>
        <w:rPr>
          <w:bCs/>
          <w:szCs w:val="22"/>
        </w:rPr>
      </w:pPr>
      <w:r w:rsidRPr="00D57AA9">
        <w:rPr>
          <w:bCs/>
          <w:szCs w:val="22"/>
        </w:rPr>
        <w:t>some biometric information.</w:t>
      </w:r>
    </w:p>
    <w:p w14:paraId="50563E68" w14:textId="77777777" w:rsidR="009D25C8" w:rsidRPr="00D57AA9" w:rsidRDefault="009D25C8" w:rsidP="009D25C8">
      <w:pPr>
        <w:autoSpaceDE w:val="0"/>
        <w:autoSpaceDN w:val="0"/>
        <w:adjustRightInd w:val="0"/>
        <w:spacing w:after="0"/>
        <w:ind w:left="567"/>
        <w:jc w:val="both"/>
        <w:rPr>
          <w:szCs w:val="22"/>
        </w:rPr>
      </w:pPr>
    </w:p>
    <w:p w14:paraId="17A4FCD1" w14:textId="77777777" w:rsidR="009D25C8" w:rsidRPr="00D57AA9" w:rsidRDefault="009D25C8" w:rsidP="009D25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jc w:val="both"/>
        <w:rPr>
          <w:rFonts w:ascii="Arial" w:hAnsi="Arial"/>
          <w:sz w:val="22"/>
          <w:szCs w:val="22"/>
        </w:rPr>
      </w:pPr>
      <w:r w:rsidRPr="00D57AA9">
        <w:rPr>
          <w:rFonts w:ascii="Arial" w:hAnsi="Arial"/>
          <w:sz w:val="22"/>
          <w:szCs w:val="22"/>
        </w:rPr>
        <w:t>Information about a person can reveal a person’s identity even if their name is not mentioned if there is sufficient information to enable their identity to be deduced.</w:t>
      </w:r>
    </w:p>
    <w:p w14:paraId="2F839A05" w14:textId="77777777" w:rsidR="009D25C8" w:rsidRDefault="009D25C8" w:rsidP="009D25C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jc w:val="both"/>
        <w:rPr>
          <w:rFonts w:ascii="Arial" w:hAnsi="Arial"/>
          <w:sz w:val="22"/>
        </w:rPr>
      </w:pPr>
    </w:p>
    <w:p w14:paraId="66B87F37" w14:textId="77777777" w:rsidR="009D25C8" w:rsidRPr="00EA23BA" w:rsidRDefault="009D25C8" w:rsidP="009D25C8">
      <w:pPr>
        <w:pStyle w:val="Heading2"/>
        <w:keepNext/>
        <w:numPr>
          <w:ilvl w:val="0"/>
          <w:numId w:val="17"/>
        </w:numPr>
        <w:spacing w:before="0" w:after="120"/>
        <w:ind w:left="567"/>
        <w:jc w:val="both"/>
        <w:rPr>
          <w:color w:val="006666"/>
        </w:rPr>
      </w:pPr>
      <w:r w:rsidRPr="00EA23BA">
        <w:rPr>
          <w:color w:val="006666"/>
        </w:rPr>
        <w:lastRenderedPageBreak/>
        <w:t>What is a privacy breach?</w:t>
      </w:r>
    </w:p>
    <w:p w14:paraId="4EF5532C" w14:textId="77777777" w:rsidR="009D25C8" w:rsidRPr="00D57AA9" w:rsidRDefault="009D25C8" w:rsidP="009D25C8">
      <w:pPr>
        <w:autoSpaceDE w:val="0"/>
        <w:autoSpaceDN w:val="0"/>
        <w:adjustRightInd w:val="0"/>
        <w:spacing w:after="0"/>
        <w:ind w:left="567"/>
        <w:jc w:val="both"/>
        <w:rPr>
          <w:szCs w:val="22"/>
        </w:rPr>
      </w:pPr>
      <w:r w:rsidRPr="00D57AA9">
        <w:rPr>
          <w:rFonts w:cs="Arial"/>
          <w:szCs w:val="22"/>
        </w:rPr>
        <w:t xml:space="preserve">A </w:t>
      </w:r>
      <w:r w:rsidRPr="00D57AA9">
        <w:rPr>
          <w:rFonts w:cs="Arial"/>
          <w:b/>
          <w:i/>
          <w:iCs/>
          <w:szCs w:val="22"/>
        </w:rPr>
        <w:t>privacy breach</w:t>
      </w:r>
      <w:r w:rsidRPr="00D57AA9">
        <w:rPr>
          <w:rFonts w:cs="Arial"/>
          <w:szCs w:val="22"/>
        </w:rPr>
        <w:t xml:space="preserve"> occurs when personal information </w:t>
      </w:r>
      <w:r w:rsidRPr="00D57AA9">
        <w:rPr>
          <w:rFonts w:cs="Arial"/>
          <w:bCs/>
          <w:szCs w:val="22"/>
        </w:rPr>
        <w:t>is not handled in accordance with the obligations in the</w:t>
      </w:r>
      <w:r w:rsidRPr="00D57AA9">
        <w:rPr>
          <w:rFonts w:cs="Arial"/>
          <w:szCs w:val="22"/>
        </w:rPr>
        <w:t xml:space="preserve"> IP Act. It</w:t>
      </w:r>
      <w:r w:rsidRPr="00D57AA9">
        <w:rPr>
          <w:szCs w:val="22"/>
        </w:rPr>
        <w:t xml:space="preserve"> will generally involve unauthorised access to, or disclosure of, personal information.</w:t>
      </w:r>
    </w:p>
    <w:p w14:paraId="348491EE" w14:textId="77777777" w:rsidR="009D25C8" w:rsidRPr="00D57AA9" w:rsidRDefault="009D25C8" w:rsidP="009D25C8">
      <w:pPr>
        <w:autoSpaceDE w:val="0"/>
        <w:autoSpaceDN w:val="0"/>
        <w:adjustRightInd w:val="0"/>
        <w:spacing w:after="0"/>
        <w:ind w:left="567"/>
        <w:jc w:val="both"/>
        <w:rPr>
          <w:szCs w:val="22"/>
        </w:rPr>
      </w:pPr>
    </w:p>
    <w:p w14:paraId="5CDF3439" w14:textId="77777777" w:rsidR="009D25C8" w:rsidRPr="00D57AA9" w:rsidRDefault="009D25C8" w:rsidP="009D25C8">
      <w:pPr>
        <w:pStyle w:val="Default"/>
        <w:spacing w:after="60"/>
        <w:ind w:left="567"/>
        <w:jc w:val="both"/>
        <w:rPr>
          <w:rFonts w:ascii="Arial" w:hAnsi="Arial"/>
          <w:sz w:val="22"/>
          <w:szCs w:val="22"/>
        </w:rPr>
      </w:pPr>
      <w:r w:rsidRPr="00D57AA9">
        <w:rPr>
          <w:rFonts w:ascii="Arial" w:hAnsi="Arial"/>
          <w:sz w:val="22"/>
          <w:szCs w:val="22"/>
        </w:rPr>
        <w:t xml:space="preserve">A privacy breach may be accidental or intentional. It may be a one-off occurrence or due to a systemic issue. For example, a privacy breach may occur if: </w:t>
      </w:r>
    </w:p>
    <w:p w14:paraId="79E34399" w14:textId="77777777" w:rsidR="009D25C8" w:rsidRPr="00D57AA9" w:rsidRDefault="009D25C8" w:rsidP="009D25C8">
      <w:pPr>
        <w:pStyle w:val="Default"/>
        <w:numPr>
          <w:ilvl w:val="0"/>
          <w:numId w:val="8"/>
        </w:numPr>
        <w:spacing w:after="60"/>
        <w:ind w:left="567"/>
        <w:jc w:val="both"/>
        <w:rPr>
          <w:rFonts w:ascii="Arial" w:hAnsi="Arial"/>
          <w:sz w:val="22"/>
          <w:szCs w:val="22"/>
        </w:rPr>
      </w:pPr>
      <w:r w:rsidRPr="00D57AA9">
        <w:rPr>
          <w:rFonts w:ascii="Arial" w:hAnsi="Arial"/>
          <w:sz w:val="22"/>
          <w:szCs w:val="22"/>
        </w:rPr>
        <w:t xml:space="preserve">a CSP employee posts or emails personal information to the wrong person </w:t>
      </w:r>
    </w:p>
    <w:p w14:paraId="1EA53D12" w14:textId="77777777" w:rsidR="009D25C8" w:rsidRPr="00D57AA9" w:rsidRDefault="009D25C8" w:rsidP="009D25C8">
      <w:pPr>
        <w:pStyle w:val="Default"/>
        <w:numPr>
          <w:ilvl w:val="0"/>
          <w:numId w:val="8"/>
        </w:numPr>
        <w:spacing w:after="60"/>
        <w:ind w:left="567"/>
        <w:jc w:val="both"/>
        <w:rPr>
          <w:rFonts w:ascii="Arial" w:hAnsi="Arial"/>
          <w:sz w:val="22"/>
          <w:szCs w:val="22"/>
        </w:rPr>
      </w:pPr>
      <w:r>
        <w:rPr>
          <w:rFonts w:ascii="Arial" w:hAnsi="Arial"/>
          <w:sz w:val="22"/>
          <w:szCs w:val="22"/>
        </w:rPr>
        <w:t>a</w:t>
      </w:r>
      <w:r w:rsidRPr="00D57AA9">
        <w:rPr>
          <w:rFonts w:ascii="Arial" w:hAnsi="Arial"/>
          <w:sz w:val="22"/>
          <w:szCs w:val="22"/>
        </w:rPr>
        <w:t xml:space="preserve"> laptop, storage device or physical file containing personal information </w:t>
      </w:r>
      <w:r>
        <w:rPr>
          <w:rFonts w:ascii="Arial" w:hAnsi="Arial"/>
          <w:sz w:val="22"/>
          <w:szCs w:val="22"/>
        </w:rPr>
        <w:t>is</w:t>
      </w:r>
      <w:r w:rsidRPr="00D57AA9">
        <w:rPr>
          <w:rFonts w:ascii="Arial" w:hAnsi="Arial"/>
          <w:sz w:val="22"/>
          <w:szCs w:val="22"/>
        </w:rPr>
        <w:t xml:space="preserve"> lost or stolen</w:t>
      </w:r>
    </w:p>
    <w:p w14:paraId="44249203" w14:textId="77777777" w:rsidR="009D25C8" w:rsidRPr="00D57AA9" w:rsidRDefault="009D25C8" w:rsidP="009D25C8">
      <w:pPr>
        <w:pStyle w:val="Default"/>
        <w:numPr>
          <w:ilvl w:val="0"/>
          <w:numId w:val="8"/>
        </w:numPr>
        <w:spacing w:after="60"/>
        <w:ind w:left="567"/>
        <w:jc w:val="both"/>
        <w:rPr>
          <w:rFonts w:ascii="Arial" w:hAnsi="Arial"/>
          <w:sz w:val="22"/>
          <w:szCs w:val="22"/>
        </w:rPr>
      </w:pPr>
      <w:r w:rsidRPr="00D57AA9">
        <w:rPr>
          <w:rFonts w:ascii="Arial" w:hAnsi="Arial"/>
          <w:sz w:val="22"/>
          <w:szCs w:val="22"/>
        </w:rPr>
        <w:t>CSP employee access</w:t>
      </w:r>
      <w:r>
        <w:rPr>
          <w:rFonts w:ascii="Arial" w:hAnsi="Arial"/>
          <w:sz w:val="22"/>
          <w:szCs w:val="22"/>
        </w:rPr>
        <w:t>es</w:t>
      </w:r>
      <w:r w:rsidRPr="00D57AA9">
        <w:rPr>
          <w:rFonts w:ascii="Arial" w:hAnsi="Arial"/>
          <w:sz w:val="22"/>
          <w:szCs w:val="22"/>
        </w:rPr>
        <w:t xml:space="preserve"> personal information without a legitimate ‘need to know’ (e.g. out of curiosity)</w:t>
      </w:r>
    </w:p>
    <w:p w14:paraId="4A0258F4" w14:textId="77777777" w:rsidR="009D25C8" w:rsidRPr="00D57AA9" w:rsidRDefault="009D25C8" w:rsidP="009D25C8">
      <w:pPr>
        <w:pStyle w:val="Default"/>
        <w:numPr>
          <w:ilvl w:val="0"/>
          <w:numId w:val="8"/>
        </w:numPr>
        <w:spacing w:after="60"/>
        <w:ind w:left="567"/>
        <w:jc w:val="both"/>
        <w:rPr>
          <w:rFonts w:ascii="Arial" w:hAnsi="Arial"/>
          <w:sz w:val="22"/>
          <w:szCs w:val="22"/>
        </w:rPr>
      </w:pPr>
      <w:r w:rsidRPr="00D57AA9">
        <w:rPr>
          <w:rFonts w:ascii="Arial" w:hAnsi="Arial"/>
          <w:sz w:val="22"/>
          <w:szCs w:val="22"/>
        </w:rPr>
        <w:t xml:space="preserve">instead of </w:t>
      </w:r>
      <w:r>
        <w:rPr>
          <w:rFonts w:ascii="Arial" w:hAnsi="Arial"/>
          <w:sz w:val="22"/>
          <w:szCs w:val="22"/>
        </w:rPr>
        <w:t>securely disposing of</w:t>
      </w:r>
      <w:r w:rsidRPr="00D57AA9">
        <w:rPr>
          <w:rFonts w:ascii="Arial" w:hAnsi="Arial"/>
          <w:sz w:val="22"/>
          <w:szCs w:val="22"/>
        </w:rPr>
        <w:t xml:space="preserve"> records containing personal information, a CSP disposes of them in an insecure garbage bin where someone finds them</w:t>
      </w:r>
    </w:p>
    <w:p w14:paraId="571B56A4" w14:textId="77777777" w:rsidR="009D25C8" w:rsidRPr="00D57AA9" w:rsidRDefault="009D25C8" w:rsidP="009D25C8">
      <w:pPr>
        <w:pStyle w:val="Default"/>
        <w:numPr>
          <w:ilvl w:val="0"/>
          <w:numId w:val="8"/>
        </w:numPr>
        <w:spacing w:after="60"/>
        <w:ind w:left="567"/>
        <w:jc w:val="both"/>
        <w:rPr>
          <w:rFonts w:ascii="Arial" w:hAnsi="Arial"/>
          <w:sz w:val="22"/>
          <w:szCs w:val="22"/>
        </w:rPr>
      </w:pPr>
      <w:r w:rsidRPr="00D57AA9">
        <w:rPr>
          <w:rFonts w:ascii="Arial" w:hAnsi="Arial"/>
          <w:sz w:val="22"/>
          <w:szCs w:val="22"/>
        </w:rPr>
        <w:t>a CSP disposes of computer hard drives and storage devices without erasing the contents</w:t>
      </w:r>
    </w:p>
    <w:p w14:paraId="4ED7AECA" w14:textId="77777777" w:rsidR="009D25C8" w:rsidRPr="00D57AA9" w:rsidRDefault="009D25C8" w:rsidP="009D25C8">
      <w:pPr>
        <w:pStyle w:val="Default"/>
        <w:numPr>
          <w:ilvl w:val="0"/>
          <w:numId w:val="8"/>
        </w:numPr>
        <w:spacing w:after="60"/>
        <w:ind w:left="567"/>
        <w:jc w:val="both"/>
        <w:rPr>
          <w:rFonts w:ascii="Arial" w:hAnsi="Arial"/>
          <w:sz w:val="22"/>
          <w:szCs w:val="22"/>
        </w:rPr>
      </w:pPr>
      <w:r w:rsidRPr="00D57AA9">
        <w:rPr>
          <w:rFonts w:ascii="Arial" w:hAnsi="Arial"/>
          <w:sz w:val="22"/>
          <w:szCs w:val="22"/>
        </w:rPr>
        <w:t>a CSP’s databases are ‘hacked’ or illegally accessed by external operators</w:t>
      </w:r>
    </w:p>
    <w:p w14:paraId="435953B9" w14:textId="77777777" w:rsidR="009D25C8" w:rsidRPr="00D57AA9" w:rsidRDefault="009D25C8" w:rsidP="009D25C8">
      <w:pPr>
        <w:pStyle w:val="Default"/>
        <w:numPr>
          <w:ilvl w:val="0"/>
          <w:numId w:val="8"/>
        </w:numPr>
        <w:spacing w:after="60"/>
        <w:ind w:left="567"/>
        <w:jc w:val="both"/>
        <w:rPr>
          <w:rFonts w:ascii="Arial" w:hAnsi="Arial"/>
          <w:sz w:val="22"/>
          <w:szCs w:val="22"/>
        </w:rPr>
      </w:pPr>
      <w:r w:rsidRPr="00D57AA9">
        <w:rPr>
          <w:rFonts w:ascii="Arial" w:hAnsi="Arial"/>
          <w:sz w:val="22"/>
          <w:szCs w:val="22"/>
        </w:rPr>
        <w:t xml:space="preserve">colleagues in a CSP workgroup discuss a client matter in a coffee shop where they are overheard by a third person who can identify the client </w:t>
      </w:r>
    </w:p>
    <w:p w14:paraId="54EDBFF7" w14:textId="77777777" w:rsidR="009D25C8" w:rsidRPr="00D57AA9" w:rsidRDefault="009D25C8" w:rsidP="009D25C8">
      <w:pPr>
        <w:pStyle w:val="Default"/>
        <w:numPr>
          <w:ilvl w:val="0"/>
          <w:numId w:val="8"/>
        </w:numPr>
        <w:ind w:left="567"/>
        <w:jc w:val="both"/>
        <w:rPr>
          <w:rFonts w:ascii="Arial" w:hAnsi="Arial"/>
          <w:sz w:val="22"/>
          <w:szCs w:val="22"/>
        </w:rPr>
      </w:pPr>
      <w:r w:rsidRPr="00D57AA9">
        <w:rPr>
          <w:rFonts w:ascii="Arial" w:hAnsi="Arial"/>
          <w:sz w:val="22"/>
          <w:szCs w:val="22"/>
        </w:rPr>
        <w:t>a CSP collects more personal information than it needs to deliver its contracted services.</w:t>
      </w:r>
    </w:p>
    <w:p w14:paraId="3FEA45D1" w14:textId="77777777" w:rsidR="009D25C8" w:rsidRDefault="009D25C8" w:rsidP="009D25C8">
      <w:pPr>
        <w:pStyle w:val="Default"/>
        <w:ind w:left="567"/>
        <w:jc w:val="both"/>
        <w:rPr>
          <w:rFonts w:ascii="Arial" w:hAnsi="Arial"/>
          <w:sz w:val="22"/>
        </w:rPr>
      </w:pPr>
    </w:p>
    <w:p w14:paraId="198529A9" w14:textId="77777777" w:rsidR="009D25C8" w:rsidRPr="00EA23BA" w:rsidRDefault="009D25C8" w:rsidP="009D25C8">
      <w:pPr>
        <w:pStyle w:val="Heading2"/>
        <w:keepNext/>
        <w:numPr>
          <w:ilvl w:val="0"/>
          <w:numId w:val="17"/>
        </w:numPr>
        <w:spacing w:before="0" w:after="120"/>
        <w:ind w:left="567"/>
        <w:rPr>
          <w:color w:val="006666"/>
        </w:rPr>
      </w:pPr>
      <w:r w:rsidRPr="00EA23BA">
        <w:rPr>
          <w:color w:val="006666"/>
        </w:rPr>
        <w:t xml:space="preserve">Four key steps in responding to a privacy breach </w:t>
      </w:r>
    </w:p>
    <w:p w14:paraId="249BFDDB" w14:textId="77777777" w:rsidR="009D25C8" w:rsidRPr="00D57AA9" w:rsidRDefault="009D25C8" w:rsidP="009D25C8">
      <w:pPr>
        <w:autoSpaceDE w:val="0"/>
        <w:autoSpaceDN w:val="0"/>
        <w:adjustRightInd w:val="0"/>
        <w:spacing w:after="60"/>
        <w:ind w:left="567"/>
        <w:jc w:val="both"/>
        <w:rPr>
          <w:b/>
          <w:color w:val="000000"/>
          <w:szCs w:val="22"/>
        </w:rPr>
      </w:pPr>
      <w:r w:rsidRPr="00D57AA9">
        <w:rPr>
          <w:b/>
          <w:color w:val="000000"/>
          <w:szCs w:val="22"/>
        </w:rPr>
        <w:t>Step 1:</w:t>
      </w:r>
      <w:r w:rsidRPr="00D57AA9">
        <w:rPr>
          <w:b/>
          <w:color w:val="000000"/>
          <w:szCs w:val="22"/>
        </w:rPr>
        <w:tab/>
        <w:t>Contain the breach</w:t>
      </w:r>
    </w:p>
    <w:p w14:paraId="0F667CA6" w14:textId="77777777" w:rsidR="009D25C8" w:rsidRPr="00D57AA9" w:rsidRDefault="009D25C8" w:rsidP="009D25C8">
      <w:pPr>
        <w:autoSpaceDE w:val="0"/>
        <w:autoSpaceDN w:val="0"/>
        <w:adjustRightInd w:val="0"/>
        <w:spacing w:after="60"/>
        <w:ind w:left="567"/>
        <w:jc w:val="both"/>
        <w:rPr>
          <w:b/>
          <w:color w:val="000000"/>
          <w:szCs w:val="22"/>
        </w:rPr>
      </w:pPr>
      <w:r w:rsidRPr="00D57AA9">
        <w:rPr>
          <w:b/>
          <w:color w:val="000000"/>
          <w:szCs w:val="22"/>
        </w:rPr>
        <w:t>Step 2:</w:t>
      </w:r>
      <w:r w:rsidRPr="00D57AA9">
        <w:rPr>
          <w:b/>
          <w:color w:val="000000"/>
          <w:szCs w:val="22"/>
        </w:rPr>
        <w:tab/>
        <w:t xml:space="preserve">Assess the risk </w:t>
      </w:r>
    </w:p>
    <w:p w14:paraId="69C8A7B8" w14:textId="77777777" w:rsidR="009D25C8" w:rsidRPr="00D57AA9" w:rsidRDefault="009D25C8" w:rsidP="009D25C8">
      <w:pPr>
        <w:autoSpaceDE w:val="0"/>
        <w:autoSpaceDN w:val="0"/>
        <w:adjustRightInd w:val="0"/>
        <w:spacing w:after="60"/>
        <w:ind w:left="567"/>
        <w:jc w:val="both"/>
        <w:rPr>
          <w:b/>
          <w:color w:val="000000"/>
          <w:szCs w:val="22"/>
        </w:rPr>
      </w:pPr>
      <w:r w:rsidRPr="00D57AA9">
        <w:rPr>
          <w:b/>
          <w:color w:val="000000"/>
          <w:szCs w:val="22"/>
        </w:rPr>
        <w:t>Step 3:</w:t>
      </w:r>
      <w:r w:rsidRPr="00D57AA9">
        <w:rPr>
          <w:b/>
          <w:color w:val="000000"/>
          <w:szCs w:val="22"/>
        </w:rPr>
        <w:tab/>
        <w:t xml:space="preserve">Consider whether to notify affected persons </w:t>
      </w:r>
    </w:p>
    <w:p w14:paraId="51D73F9E" w14:textId="77777777" w:rsidR="009D25C8" w:rsidRPr="00D57AA9" w:rsidRDefault="009D25C8" w:rsidP="009D25C8">
      <w:pPr>
        <w:autoSpaceDE w:val="0"/>
        <w:autoSpaceDN w:val="0"/>
        <w:adjustRightInd w:val="0"/>
        <w:spacing w:after="120"/>
        <w:ind w:left="567"/>
        <w:jc w:val="both"/>
        <w:rPr>
          <w:color w:val="000000"/>
          <w:szCs w:val="22"/>
        </w:rPr>
      </w:pPr>
      <w:r w:rsidRPr="00D57AA9">
        <w:rPr>
          <w:b/>
          <w:color w:val="000000"/>
          <w:szCs w:val="22"/>
        </w:rPr>
        <w:t>Step 4:</w:t>
      </w:r>
      <w:r w:rsidRPr="00D57AA9">
        <w:rPr>
          <w:b/>
          <w:color w:val="000000"/>
          <w:szCs w:val="22"/>
        </w:rPr>
        <w:tab/>
        <w:t xml:space="preserve">Prevent a recurrence </w:t>
      </w:r>
    </w:p>
    <w:p w14:paraId="49B08151" w14:textId="77777777" w:rsidR="009D25C8" w:rsidRPr="00D57AA9" w:rsidRDefault="009D25C8" w:rsidP="009D25C8">
      <w:pPr>
        <w:pStyle w:val="BodyText3"/>
        <w:spacing w:after="0"/>
        <w:ind w:left="567"/>
        <w:jc w:val="both"/>
        <w:rPr>
          <w:sz w:val="22"/>
          <w:szCs w:val="22"/>
        </w:rPr>
      </w:pPr>
      <w:r w:rsidRPr="00D57AA9">
        <w:rPr>
          <w:sz w:val="22"/>
          <w:szCs w:val="22"/>
        </w:rPr>
        <w:t>Steps 1, 2 and 3 should be implemented as soon as possible and may happen simultaneously. Step 4 may occur after the immediate response and should include strategies to prevent a recurrence.</w:t>
      </w:r>
    </w:p>
    <w:p w14:paraId="135DD001" w14:textId="77777777" w:rsidR="009D25C8" w:rsidRPr="00D57AA9" w:rsidRDefault="009D25C8" w:rsidP="009D25C8">
      <w:pPr>
        <w:pStyle w:val="BodyText3"/>
        <w:spacing w:after="0"/>
        <w:ind w:left="567"/>
        <w:jc w:val="both"/>
        <w:rPr>
          <w:sz w:val="22"/>
          <w:szCs w:val="22"/>
        </w:rPr>
      </w:pPr>
    </w:p>
    <w:p w14:paraId="11016619" w14:textId="77777777" w:rsidR="009D25C8" w:rsidRPr="00296BB7" w:rsidRDefault="009D25C8" w:rsidP="009D25C8">
      <w:pPr>
        <w:pBdr>
          <w:top w:val="single" w:sz="4" w:space="1" w:color="auto"/>
          <w:left w:val="single" w:sz="4" w:space="4" w:color="auto"/>
          <w:bottom w:val="single" w:sz="4" w:space="1" w:color="auto"/>
          <w:right w:val="single" w:sz="4" w:space="4" w:color="auto"/>
        </w:pBdr>
        <w:shd w:val="clear" w:color="auto" w:fill="E1FAFF"/>
        <w:autoSpaceDE w:val="0"/>
        <w:autoSpaceDN w:val="0"/>
        <w:adjustRightInd w:val="0"/>
        <w:spacing w:after="0"/>
        <w:ind w:left="567"/>
        <w:jc w:val="both"/>
        <w:rPr>
          <w:i/>
          <w:color w:val="000000"/>
          <w:sz w:val="21"/>
          <w:szCs w:val="21"/>
        </w:rPr>
      </w:pPr>
      <w:r w:rsidRPr="00296BB7">
        <w:rPr>
          <w:b/>
          <w:bCs/>
          <w:i/>
          <w:color w:val="000000"/>
          <w:sz w:val="21"/>
          <w:szCs w:val="21"/>
        </w:rPr>
        <w:t xml:space="preserve">Note: </w:t>
      </w:r>
      <w:r w:rsidRPr="00296BB7">
        <w:rPr>
          <w:iCs/>
          <w:color w:val="000000"/>
          <w:sz w:val="21"/>
          <w:szCs w:val="21"/>
        </w:rPr>
        <w:t>The decision on how to respond to a privacy breach should be made on a case-by-case basis: different types of breaches may require a different response.</w:t>
      </w:r>
      <w:r w:rsidRPr="00296BB7">
        <w:rPr>
          <w:i/>
          <w:color w:val="000000"/>
          <w:sz w:val="21"/>
          <w:szCs w:val="21"/>
        </w:rPr>
        <w:t xml:space="preserve"> </w:t>
      </w:r>
    </w:p>
    <w:p w14:paraId="7DB6753D" w14:textId="77777777" w:rsidR="009D25C8" w:rsidRPr="00D57AA9" w:rsidRDefault="009D25C8" w:rsidP="009D25C8">
      <w:pPr>
        <w:autoSpaceDE w:val="0"/>
        <w:autoSpaceDN w:val="0"/>
        <w:adjustRightInd w:val="0"/>
        <w:spacing w:after="0"/>
        <w:ind w:left="567"/>
        <w:jc w:val="both"/>
        <w:rPr>
          <w:i/>
          <w:color w:val="000000"/>
          <w:szCs w:val="22"/>
        </w:rPr>
      </w:pPr>
    </w:p>
    <w:p w14:paraId="5BBCB326" w14:textId="77777777" w:rsidR="009D25C8" w:rsidRPr="008B0301" w:rsidRDefault="009D25C8" w:rsidP="009D25C8">
      <w:pPr>
        <w:pStyle w:val="Heading3"/>
        <w:spacing w:after="120"/>
        <w:ind w:left="567"/>
        <w:rPr>
          <w:i/>
          <w:color w:val="006666"/>
          <w:sz w:val="24"/>
          <w:szCs w:val="24"/>
        </w:rPr>
      </w:pPr>
      <w:r w:rsidRPr="008B0301">
        <w:rPr>
          <w:i/>
          <w:color w:val="006666"/>
          <w:sz w:val="24"/>
          <w:szCs w:val="24"/>
        </w:rPr>
        <w:t>Step 1:</w:t>
      </w:r>
      <w:r w:rsidRPr="008B0301">
        <w:rPr>
          <w:i/>
          <w:color w:val="006666"/>
          <w:sz w:val="24"/>
          <w:szCs w:val="24"/>
        </w:rPr>
        <w:tab/>
        <w:t>Breach containment and preliminary assessment</w:t>
      </w:r>
    </w:p>
    <w:p w14:paraId="71319ABC" w14:textId="77777777" w:rsidR="009D25C8" w:rsidRPr="00D57AA9" w:rsidRDefault="009D25C8" w:rsidP="009D25C8">
      <w:pPr>
        <w:autoSpaceDE w:val="0"/>
        <w:autoSpaceDN w:val="0"/>
        <w:adjustRightInd w:val="0"/>
        <w:spacing w:after="0"/>
        <w:ind w:left="567"/>
        <w:jc w:val="both"/>
        <w:rPr>
          <w:szCs w:val="22"/>
        </w:rPr>
      </w:pPr>
      <w:r w:rsidRPr="00D57AA9">
        <w:rPr>
          <w:szCs w:val="22"/>
        </w:rPr>
        <w:t xml:space="preserve">Someone with sufficient authority should be appointed to lead the investigation and response. </w:t>
      </w:r>
    </w:p>
    <w:p w14:paraId="170A07A6" w14:textId="77777777" w:rsidR="009D25C8" w:rsidRPr="00D57AA9" w:rsidRDefault="009D25C8" w:rsidP="009D25C8">
      <w:pPr>
        <w:autoSpaceDE w:val="0"/>
        <w:autoSpaceDN w:val="0"/>
        <w:adjustRightInd w:val="0"/>
        <w:spacing w:after="0"/>
        <w:ind w:left="567"/>
        <w:jc w:val="both"/>
        <w:rPr>
          <w:rFonts w:cs="Arial"/>
          <w:szCs w:val="22"/>
        </w:rPr>
      </w:pPr>
    </w:p>
    <w:p w14:paraId="76D42DC3" w14:textId="77777777" w:rsidR="009D25C8" w:rsidRPr="00D57AA9" w:rsidRDefault="009D25C8" w:rsidP="009D25C8">
      <w:pPr>
        <w:pStyle w:val="ListParagraph"/>
        <w:numPr>
          <w:ilvl w:val="1"/>
          <w:numId w:val="14"/>
        </w:numPr>
        <w:tabs>
          <w:tab w:val="clear" w:pos="2835"/>
        </w:tabs>
        <w:autoSpaceDE w:val="0"/>
        <w:autoSpaceDN w:val="0"/>
        <w:adjustRightInd w:val="0"/>
        <w:spacing w:after="120"/>
        <w:ind w:left="567"/>
        <w:contextualSpacing/>
        <w:jc w:val="both"/>
        <w:rPr>
          <w:rFonts w:cs="Arial"/>
          <w:b/>
          <w:szCs w:val="22"/>
        </w:rPr>
      </w:pPr>
      <w:r w:rsidRPr="00D57AA9">
        <w:rPr>
          <w:rFonts w:cs="Arial"/>
          <w:b/>
          <w:szCs w:val="22"/>
        </w:rPr>
        <w:t>Contain the breach</w:t>
      </w:r>
      <w:r>
        <w:rPr>
          <w:rFonts w:cs="Arial"/>
          <w:b/>
          <w:szCs w:val="22"/>
        </w:rPr>
        <w:t xml:space="preserve"> and mitigate risk</w:t>
      </w:r>
    </w:p>
    <w:p w14:paraId="44EC9677" w14:textId="77777777" w:rsidR="009D25C8" w:rsidRPr="00D57AA9" w:rsidRDefault="009D25C8" w:rsidP="009D25C8">
      <w:pPr>
        <w:autoSpaceDE w:val="0"/>
        <w:autoSpaceDN w:val="0"/>
        <w:adjustRightInd w:val="0"/>
        <w:spacing w:after="60"/>
        <w:ind w:left="567"/>
        <w:jc w:val="both"/>
        <w:rPr>
          <w:rFonts w:cs="Arial"/>
          <w:szCs w:val="22"/>
        </w:rPr>
      </w:pPr>
      <w:r w:rsidRPr="00D57AA9">
        <w:rPr>
          <w:rFonts w:cs="Arial"/>
          <w:szCs w:val="22"/>
        </w:rPr>
        <w:t>The CSP should take immediate common-sense steps to try to contain the breach, for example:</w:t>
      </w:r>
    </w:p>
    <w:p w14:paraId="43551A30" w14:textId="77777777" w:rsidR="009D25C8" w:rsidRPr="00D57AA9" w:rsidRDefault="009D25C8" w:rsidP="009D25C8">
      <w:pPr>
        <w:pStyle w:val="ListParagraph"/>
        <w:numPr>
          <w:ilvl w:val="0"/>
          <w:numId w:val="7"/>
        </w:numPr>
        <w:tabs>
          <w:tab w:val="clear" w:pos="2835"/>
        </w:tabs>
        <w:autoSpaceDE w:val="0"/>
        <w:autoSpaceDN w:val="0"/>
        <w:adjustRightInd w:val="0"/>
        <w:spacing w:after="0"/>
        <w:ind w:left="567"/>
        <w:contextualSpacing/>
        <w:jc w:val="both"/>
        <w:rPr>
          <w:rFonts w:cs="Arial"/>
          <w:szCs w:val="22"/>
        </w:rPr>
      </w:pPr>
      <w:r w:rsidRPr="00D57AA9">
        <w:rPr>
          <w:rFonts w:cs="Arial"/>
          <w:szCs w:val="22"/>
        </w:rPr>
        <w:t xml:space="preserve">recovering the records containing the personal </w:t>
      </w:r>
      <w:r w:rsidRPr="00D57AA9">
        <w:rPr>
          <w:rFonts w:cs="Arial"/>
          <w:iCs/>
          <w:szCs w:val="22"/>
          <w:lang w:val="en-US"/>
        </w:rPr>
        <w:t>information:</w:t>
      </w:r>
    </w:p>
    <w:p w14:paraId="32DA7DCD" w14:textId="77777777" w:rsidR="009D25C8" w:rsidRPr="00D57AA9" w:rsidRDefault="009D25C8" w:rsidP="009D25C8">
      <w:pPr>
        <w:numPr>
          <w:ilvl w:val="1"/>
          <w:numId w:val="7"/>
        </w:numPr>
        <w:autoSpaceDE w:val="0"/>
        <w:autoSpaceDN w:val="0"/>
        <w:adjustRightInd w:val="0"/>
        <w:spacing w:after="0"/>
        <w:ind w:left="567"/>
        <w:jc w:val="both"/>
        <w:rPr>
          <w:rFonts w:cs="Arial"/>
          <w:szCs w:val="22"/>
        </w:rPr>
      </w:pPr>
      <w:r w:rsidRPr="00D57AA9">
        <w:rPr>
          <w:rFonts w:cs="Arial"/>
          <w:szCs w:val="22"/>
        </w:rPr>
        <w:t>recalling emails sent to a wrong address</w:t>
      </w:r>
    </w:p>
    <w:p w14:paraId="0318FD90" w14:textId="77777777" w:rsidR="009D25C8" w:rsidRPr="00D57AA9" w:rsidRDefault="009D25C8" w:rsidP="009D25C8">
      <w:pPr>
        <w:numPr>
          <w:ilvl w:val="1"/>
          <w:numId w:val="7"/>
        </w:numPr>
        <w:autoSpaceDE w:val="0"/>
        <w:autoSpaceDN w:val="0"/>
        <w:adjustRightInd w:val="0"/>
        <w:spacing w:after="0"/>
        <w:ind w:left="567"/>
        <w:jc w:val="both"/>
        <w:rPr>
          <w:rFonts w:cs="Arial"/>
          <w:szCs w:val="22"/>
        </w:rPr>
      </w:pPr>
      <w:r w:rsidRPr="00D57AA9">
        <w:rPr>
          <w:rFonts w:cs="Arial"/>
          <w:szCs w:val="22"/>
        </w:rPr>
        <w:t xml:space="preserve">retrieving a device or hard copy records left at a client’s home, or </w:t>
      </w:r>
    </w:p>
    <w:p w14:paraId="70C439DA" w14:textId="77777777" w:rsidR="009D25C8" w:rsidRPr="00D57AA9" w:rsidRDefault="009D25C8" w:rsidP="009D25C8">
      <w:pPr>
        <w:numPr>
          <w:ilvl w:val="1"/>
          <w:numId w:val="7"/>
        </w:numPr>
        <w:autoSpaceDE w:val="0"/>
        <w:autoSpaceDN w:val="0"/>
        <w:adjustRightInd w:val="0"/>
        <w:spacing w:after="0"/>
        <w:ind w:left="567"/>
        <w:jc w:val="both"/>
        <w:rPr>
          <w:rFonts w:cs="Arial"/>
          <w:szCs w:val="22"/>
        </w:rPr>
      </w:pPr>
      <w:r w:rsidRPr="00D57AA9">
        <w:rPr>
          <w:rFonts w:cs="Arial"/>
          <w:szCs w:val="22"/>
        </w:rPr>
        <w:t>remotely wiping a mobile device.</w:t>
      </w:r>
    </w:p>
    <w:p w14:paraId="32EC5769" w14:textId="77777777" w:rsidR="009D25C8" w:rsidRPr="00D57AA9" w:rsidRDefault="009D25C8" w:rsidP="009D25C8">
      <w:pPr>
        <w:pStyle w:val="ListParagraph"/>
        <w:numPr>
          <w:ilvl w:val="0"/>
          <w:numId w:val="7"/>
        </w:numPr>
        <w:tabs>
          <w:tab w:val="clear" w:pos="2835"/>
        </w:tabs>
        <w:autoSpaceDE w:val="0"/>
        <w:autoSpaceDN w:val="0"/>
        <w:adjustRightInd w:val="0"/>
        <w:spacing w:after="60"/>
        <w:ind w:left="567"/>
        <w:contextualSpacing/>
        <w:jc w:val="both"/>
        <w:rPr>
          <w:rFonts w:cs="Arial"/>
          <w:szCs w:val="22"/>
        </w:rPr>
      </w:pPr>
      <w:r w:rsidRPr="00D57AA9">
        <w:rPr>
          <w:rFonts w:cs="Arial"/>
          <w:szCs w:val="22"/>
        </w:rPr>
        <w:t>asking email recipients to delete an email from their Inbox and Bin/</w:t>
      </w:r>
      <w:r>
        <w:rPr>
          <w:rFonts w:cs="Arial"/>
          <w:szCs w:val="22"/>
        </w:rPr>
        <w:t>Deleted items</w:t>
      </w:r>
      <w:r w:rsidRPr="00D57AA9">
        <w:rPr>
          <w:rFonts w:cs="Arial"/>
          <w:szCs w:val="22"/>
        </w:rPr>
        <w:t xml:space="preserve"> and confirm in writing when they have done so, and advising them not to disclose the </w:t>
      </w:r>
      <w:r w:rsidRPr="00D57AA9">
        <w:rPr>
          <w:rFonts w:cs="Arial"/>
          <w:szCs w:val="22"/>
          <w:lang w:val="en"/>
        </w:rPr>
        <w:t>information</w:t>
      </w:r>
    </w:p>
    <w:p w14:paraId="2FE22140" w14:textId="77777777" w:rsidR="009D25C8" w:rsidRPr="00D57AA9" w:rsidRDefault="009D25C8" w:rsidP="009D25C8">
      <w:pPr>
        <w:pStyle w:val="ListParagraph"/>
        <w:numPr>
          <w:ilvl w:val="0"/>
          <w:numId w:val="7"/>
        </w:numPr>
        <w:tabs>
          <w:tab w:val="clear" w:pos="2835"/>
        </w:tabs>
        <w:autoSpaceDE w:val="0"/>
        <w:autoSpaceDN w:val="0"/>
        <w:adjustRightInd w:val="0"/>
        <w:spacing w:after="60"/>
        <w:ind w:left="567"/>
        <w:contextualSpacing/>
        <w:jc w:val="both"/>
        <w:rPr>
          <w:rFonts w:cs="Arial"/>
          <w:szCs w:val="22"/>
        </w:rPr>
      </w:pPr>
      <w:r w:rsidRPr="00D57AA9">
        <w:rPr>
          <w:rFonts w:cs="Arial"/>
          <w:szCs w:val="22"/>
        </w:rPr>
        <w:t xml:space="preserve">shutting down the system and changing/revoking computer access codes </w:t>
      </w:r>
    </w:p>
    <w:p w14:paraId="11226061" w14:textId="77777777" w:rsidR="009D25C8" w:rsidRPr="00D57AA9" w:rsidRDefault="009D25C8" w:rsidP="009D25C8">
      <w:pPr>
        <w:pStyle w:val="ListParagraph"/>
        <w:numPr>
          <w:ilvl w:val="0"/>
          <w:numId w:val="7"/>
        </w:numPr>
        <w:tabs>
          <w:tab w:val="clear" w:pos="2835"/>
        </w:tabs>
        <w:autoSpaceDE w:val="0"/>
        <w:autoSpaceDN w:val="0"/>
        <w:adjustRightInd w:val="0"/>
        <w:spacing w:after="0"/>
        <w:ind w:left="567"/>
        <w:contextualSpacing/>
        <w:jc w:val="both"/>
        <w:rPr>
          <w:rFonts w:cs="Arial"/>
          <w:szCs w:val="22"/>
        </w:rPr>
      </w:pPr>
      <w:r w:rsidRPr="00D57AA9">
        <w:rPr>
          <w:rFonts w:cs="Arial"/>
          <w:szCs w:val="22"/>
        </w:rPr>
        <w:t xml:space="preserve">immediately ceasing a particular practice. </w:t>
      </w:r>
    </w:p>
    <w:p w14:paraId="6ED831B1" w14:textId="77777777" w:rsidR="009D25C8" w:rsidRPr="00D57AA9" w:rsidRDefault="009D25C8" w:rsidP="009D25C8">
      <w:pPr>
        <w:pStyle w:val="ListParagraph"/>
        <w:autoSpaceDE w:val="0"/>
        <w:autoSpaceDN w:val="0"/>
        <w:adjustRightInd w:val="0"/>
        <w:spacing w:after="0"/>
        <w:ind w:left="567"/>
        <w:jc w:val="both"/>
        <w:rPr>
          <w:rFonts w:cs="Arial"/>
          <w:szCs w:val="22"/>
        </w:rPr>
      </w:pPr>
    </w:p>
    <w:p w14:paraId="76F745F0" w14:textId="77777777" w:rsidR="009D25C8" w:rsidRPr="00D57AA9" w:rsidRDefault="009D25C8" w:rsidP="009D25C8">
      <w:pPr>
        <w:autoSpaceDE w:val="0"/>
        <w:autoSpaceDN w:val="0"/>
        <w:adjustRightInd w:val="0"/>
        <w:spacing w:after="0"/>
        <w:ind w:left="567"/>
        <w:jc w:val="both"/>
        <w:rPr>
          <w:rFonts w:cs="Arial"/>
          <w:szCs w:val="22"/>
          <w:lang w:val="en"/>
        </w:rPr>
      </w:pPr>
      <w:r w:rsidRPr="00D57AA9">
        <w:rPr>
          <w:rFonts w:cs="Arial"/>
          <w:szCs w:val="22"/>
        </w:rPr>
        <w:t xml:space="preserve">If a third party has the personal information and will not return it, it may be necessary for the CSP to seek legal advice to determine the appropriate action to recover the information. Depending on the sensitivity of the </w:t>
      </w:r>
      <w:r w:rsidRPr="00D57AA9">
        <w:rPr>
          <w:rFonts w:cs="Arial"/>
          <w:szCs w:val="22"/>
          <w:lang w:val="en"/>
        </w:rPr>
        <w:t>information</w:t>
      </w:r>
      <w:r w:rsidRPr="00D57AA9">
        <w:rPr>
          <w:rFonts w:cs="Arial"/>
          <w:szCs w:val="22"/>
        </w:rPr>
        <w:t xml:space="preserve">, it may decide to ask the police to help retrieve the </w:t>
      </w:r>
      <w:r w:rsidRPr="00D57AA9">
        <w:rPr>
          <w:rFonts w:cs="Arial"/>
          <w:szCs w:val="22"/>
          <w:lang w:val="en"/>
        </w:rPr>
        <w:t xml:space="preserve">information. </w:t>
      </w:r>
    </w:p>
    <w:p w14:paraId="07430519" w14:textId="77777777" w:rsidR="009D25C8" w:rsidRPr="00D57AA9" w:rsidRDefault="009D25C8" w:rsidP="009D25C8">
      <w:pPr>
        <w:autoSpaceDE w:val="0"/>
        <w:autoSpaceDN w:val="0"/>
        <w:adjustRightInd w:val="0"/>
        <w:spacing w:after="0"/>
        <w:ind w:left="567"/>
        <w:jc w:val="both"/>
        <w:rPr>
          <w:rFonts w:cs="Arial"/>
          <w:szCs w:val="22"/>
          <w:lang w:val="en"/>
        </w:rPr>
      </w:pPr>
    </w:p>
    <w:p w14:paraId="31273BC4" w14:textId="77777777" w:rsidR="009D25C8" w:rsidRPr="00D57AA9" w:rsidRDefault="009D25C8" w:rsidP="009D25C8">
      <w:pPr>
        <w:autoSpaceDE w:val="0"/>
        <w:autoSpaceDN w:val="0"/>
        <w:adjustRightInd w:val="0"/>
        <w:spacing w:after="0"/>
        <w:ind w:left="567"/>
        <w:jc w:val="both"/>
        <w:rPr>
          <w:rFonts w:cs="Arial"/>
          <w:szCs w:val="22"/>
        </w:rPr>
      </w:pPr>
      <w:r w:rsidRPr="00D57AA9">
        <w:rPr>
          <w:rFonts w:cs="Arial"/>
          <w:szCs w:val="22"/>
        </w:rPr>
        <w:lastRenderedPageBreak/>
        <w:t>The CSP must take all reasonable steps to ensure that no copies of the information have been made, or if they have, that all copies are recovered.</w:t>
      </w:r>
    </w:p>
    <w:p w14:paraId="492CA412" w14:textId="77777777" w:rsidR="009D25C8" w:rsidRPr="00D57AA9" w:rsidRDefault="009D25C8" w:rsidP="009D25C8">
      <w:pPr>
        <w:autoSpaceDE w:val="0"/>
        <w:autoSpaceDN w:val="0"/>
        <w:adjustRightInd w:val="0"/>
        <w:spacing w:after="0"/>
        <w:ind w:left="567"/>
        <w:jc w:val="both"/>
        <w:rPr>
          <w:rFonts w:cs="Arial"/>
          <w:szCs w:val="22"/>
        </w:rPr>
      </w:pPr>
    </w:p>
    <w:p w14:paraId="509F2686" w14:textId="77777777" w:rsidR="009D25C8" w:rsidRPr="00EA23BA" w:rsidRDefault="009D25C8" w:rsidP="009D25C8">
      <w:pPr>
        <w:pStyle w:val="Heading3"/>
        <w:spacing w:after="120"/>
        <w:ind w:left="567"/>
        <w:rPr>
          <w:i/>
          <w:iCs/>
          <w:color w:val="006666"/>
          <w:sz w:val="24"/>
          <w:szCs w:val="24"/>
        </w:rPr>
      </w:pPr>
      <w:r w:rsidRPr="00EA23BA">
        <w:rPr>
          <w:i/>
          <w:iCs/>
          <w:color w:val="006666"/>
          <w:sz w:val="24"/>
          <w:szCs w:val="24"/>
        </w:rPr>
        <w:t>Step 2:</w:t>
      </w:r>
      <w:r w:rsidRPr="00EA23BA">
        <w:rPr>
          <w:i/>
          <w:iCs/>
          <w:color w:val="006666"/>
          <w:sz w:val="24"/>
          <w:szCs w:val="24"/>
        </w:rPr>
        <w:tab/>
      </w:r>
      <w:r w:rsidRPr="00EA23BA">
        <w:rPr>
          <w:i/>
          <w:color w:val="006666"/>
          <w:sz w:val="24"/>
          <w:szCs w:val="24"/>
        </w:rPr>
        <w:t>Assess the risks associated with the breach</w:t>
      </w:r>
    </w:p>
    <w:p w14:paraId="0495B04F" w14:textId="77777777" w:rsidR="009D25C8" w:rsidRPr="00D57AA9" w:rsidRDefault="009D25C8" w:rsidP="009D25C8">
      <w:pPr>
        <w:ind w:left="567"/>
        <w:jc w:val="both"/>
        <w:rPr>
          <w:rFonts w:cs="Arial"/>
          <w:szCs w:val="22"/>
        </w:rPr>
      </w:pPr>
      <w:r w:rsidRPr="00D57AA9">
        <w:rPr>
          <w:rFonts w:cs="Arial"/>
          <w:szCs w:val="22"/>
        </w:rPr>
        <w:t>Assessing the risks will inform decisions about what immediate steps need to be taken.</w:t>
      </w:r>
    </w:p>
    <w:p w14:paraId="7D998111" w14:textId="77777777" w:rsidR="009D25C8" w:rsidRPr="00D57AA9" w:rsidRDefault="009D25C8" w:rsidP="009D25C8">
      <w:pPr>
        <w:autoSpaceDE w:val="0"/>
        <w:autoSpaceDN w:val="0"/>
        <w:adjustRightInd w:val="0"/>
        <w:spacing w:after="60"/>
        <w:ind w:left="567"/>
        <w:jc w:val="both"/>
        <w:rPr>
          <w:rFonts w:cs="Arial"/>
          <w:szCs w:val="22"/>
        </w:rPr>
      </w:pPr>
      <w:r w:rsidRPr="00D57AA9">
        <w:rPr>
          <w:rFonts w:cs="Arial"/>
          <w:szCs w:val="22"/>
        </w:rPr>
        <w:t>The CSP should:</w:t>
      </w:r>
    </w:p>
    <w:p w14:paraId="04F95620" w14:textId="77777777" w:rsidR="009D25C8" w:rsidRPr="00D57AA9" w:rsidRDefault="009D25C8" w:rsidP="009D25C8">
      <w:pPr>
        <w:pStyle w:val="ListParagraph"/>
        <w:numPr>
          <w:ilvl w:val="0"/>
          <w:numId w:val="9"/>
        </w:numPr>
        <w:tabs>
          <w:tab w:val="clear" w:pos="2835"/>
        </w:tabs>
        <w:autoSpaceDE w:val="0"/>
        <w:autoSpaceDN w:val="0"/>
        <w:adjustRightInd w:val="0"/>
        <w:spacing w:after="60"/>
        <w:ind w:left="567"/>
        <w:contextualSpacing/>
        <w:jc w:val="both"/>
        <w:rPr>
          <w:rFonts w:cs="Arial"/>
          <w:szCs w:val="22"/>
        </w:rPr>
      </w:pPr>
      <w:r w:rsidRPr="00D57AA9">
        <w:rPr>
          <w:rFonts w:cs="Arial"/>
          <w:b/>
          <w:szCs w:val="22"/>
        </w:rPr>
        <w:t>Identify what personal information was involved</w:t>
      </w:r>
      <w:r w:rsidRPr="00D57AA9">
        <w:rPr>
          <w:rFonts w:cs="Arial"/>
          <w:szCs w:val="22"/>
        </w:rPr>
        <w:t xml:space="preserve"> – how sensitive is it and does the type of information create a greater risk of harm? e.g. the risk from disclosure of medical details may be greater than disclosure of a newsletter distribution list.</w:t>
      </w:r>
    </w:p>
    <w:p w14:paraId="6C69C14B" w14:textId="77777777" w:rsidR="009D25C8" w:rsidRPr="00D57AA9" w:rsidRDefault="009D25C8" w:rsidP="009D25C8">
      <w:pPr>
        <w:pStyle w:val="ListParagraph"/>
        <w:numPr>
          <w:ilvl w:val="0"/>
          <w:numId w:val="9"/>
        </w:numPr>
        <w:tabs>
          <w:tab w:val="clear" w:pos="2835"/>
        </w:tabs>
        <w:autoSpaceDE w:val="0"/>
        <w:autoSpaceDN w:val="0"/>
        <w:adjustRightInd w:val="0"/>
        <w:spacing w:after="60"/>
        <w:ind w:left="567"/>
        <w:contextualSpacing/>
        <w:jc w:val="both"/>
        <w:rPr>
          <w:rFonts w:cs="Arial"/>
          <w:szCs w:val="22"/>
        </w:rPr>
      </w:pPr>
      <w:r w:rsidRPr="00D57AA9">
        <w:rPr>
          <w:rFonts w:cs="Arial"/>
          <w:b/>
          <w:szCs w:val="22"/>
        </w:rPr>
        <w:t>Identify who is affected by the breach</w:t>
      </w:r>
      <w:r w:rsidRPr="00D57AA9">
        <w:rPr>
          <w:rFonts w:cs="Arial"/>
          <w:szCs w:val="22"/>
        </w:rPr>
        <w:t xml:space="preserve"> and their circumstances e.g. the disclosure of the address of a high-profile person may create a safety risk</w:t>
      </w:r>
    </w:p>
    <w:p w14:paraId="302958E0" w14:textId="77777777" w:rsidR="009D25C8" w:rsidRPr="00D57AA9" w:rsidRDefault="009D25C8" w:rsidP="009D25C8">
      <w:pPr>
        <w:pStyle w:val="ListParagraph"/>
        <w:numPr>
          <w:ilvl w:val="0"/>
          <w:numId w:val="9"/>
        </w:numPr>
        <w:tabs>
          <w:tab w:val="clear" w:pos="2835"/>
        </w:tabs>
        <w:autoSpaceDE w:val="0"/>
        <w:autoSpaceDN w:val="0"/>
        <w:adjustRightInd w:val="0"/>
        <w:spacing w:after="60"/>
        <w:ind w:left="567"/>
        <w:contextualSpacing/>
        <w:jc w:val="both"/>
        <w:rPr>
          <w:rFonts w:cs="Arial"/>
          <w:szCs w:val="22"/>
        </w:rPr>
      </w:pPr>
      <w:r w:rsidRPr="00D57AA9">
        <w:rPr>
          <w:rFonts w:cs="Arial"/>
          <w:b/>
          <w:szCs w:val="22"/>
        </w:rPr>
        <w:t xml:space="preserve">Determine the context </w:t>
      </w:r>
      <w:r w:rsidRPr="00D57AA9">
        <w:rPr>
          <w:rFonts w:cs="Arial"/>
          <w:szCs w:val="22"/>
        </w:rPr>
        <w:t xml:space="preserve">– e.g. the risk is greater if the address of a victim of domestic violence was accidentally disclosed to a violent former partner instead of to her brother </w:t>
      </w:r>
    </w:p>
    <w:p w14:paraId="3D436251" w14:textId="77777777" w:rsidR="009D25C8" w:rsidRPr="00D57AA9" w:rsidRDefault="009D25C8" w:rsidP="009D25C8">
      <w:pPr>
        <w:pStyle w:val="ListParagraph"/>
        <w:numPr>
          <w:ilvl w:val="0"/>
          <w:numId w:val="9"/>
        </w:numPr>
        <w:tabs>
          <w:tab w:val="clear" w:pos="2835"/>
        </w:tabs>
        <w:autoSpaceDE w:val="0"/>
        <w:autoSpaceDN w:val="0"/>
        <w:adjustRightInd w:val="0"/>
        <w:spacing w:after="60"/>
        <w:ind w:left="567"/>
        <w:contextualSpacing/>
        <w:jc w:val="both"/>
        <w:rPr>
          <w:rFonts w:cs="Arial"/>
          <w:szCs w:val="22"/>
        </w:rPr>
      </w:pPr>
      <w:r w:rsidRPr="00D57AA9">
        <w:rPr>
          <w:rFonts w:cs="Arial"/>
          <w:b/>
          <w:szCs w:val="22"/>
        </w:rPr>
        <w:t xml:space="preserve">Establish the cause and extent of the breach </w:t>
      </w:r>
      <w:r w:rsidRPr="00D57AA9">
        <w:rPr>
          <w:rFonts w:cs="Arial"/>
          <w:szCs w:val="22"/>
        </w:rPr>
        <w:t>– for example, identify the source, ongoing risk, protections inherent in the information, steps to mitigate, whether the breach is systemic or isolated and the number of individuals affected</w:t>
      </w:r>
    </w:p>
    <w:p w14:paraId="5D1F8834" w14:textId="77777777" w:rsidR="009D25C8" w:rsidRPr="00D57AA9" w:rsidRDefault="009D25C8" w:rsidP="009D25C8">
      <w:pPr>
        <w:pStyle w:val="ListParagraph"/>
        <w:numPr>
          <w:ilvl w:val="0"/>
          <w:numId w:val="9"/>
        </w:numPr>
        <w:tabs>
          <w:tab w:val="clear" w:pos="2835"/>
        </w:tabs>
        <w:autoSpaceDE w:val="0"/>
        <w:autoSpaceDN w:val="0"/>
        <w:adjustRightInd w:val="0"/>
        <w:spacing w:after="60"/>
        <w:ind w:left="567"/>
        <w:contextualSpacing/>
        <w:jc w:val="both"/>
        <w:rPr>
          <w:rFonts w:cs="Arial"/>
          <w:szCs w:val="22"/>
        </w:rPr>
      </w:pPr>
      <w:r w:rsidRPr="00D57AA9">
        <w:rPr>
          <w:rFonts w:cs="Arial"/>
          <w:b/>
          <w:szCs w:val="22"/>
        </w:rPr>
        <w:t>Establish whether there is an ongoing breach or a risk of it reoccurring</w:t>
      </w:r>
      <w:r w:rsidRPr="00D57AA9">
        <w:rPr>
          <w:rFonts w:cs="Arial"/>
          <w:szCs w:val="22"/>
        </w:rPr>
        <w:t xml:space="preserve"> – does the breach expose a systemic issue making recurrence more likely?</w:t>
      </w:r>
    </w:p>
    <w:p w14:paraId="1DB9175F" w14:textId="77777777" w:rsidR="009D25C8" w:rsidRPr="00D57AA9" w:rsidRDefault="009D25C8" w:rsidP="009D25C8">
      <w:pPr>
        <w:pStyle w:val="ListParagraph"/>
        <w:numPr>
          <w:ilvl w:val="0"/>
          <w:numId w:val="9"/>
        </w:numPr>
        <w:tabs>
          <w:tab w:val="clear" w:pos="2835"/>
        </w:tabs>
        <w:autoSpaceDE w:val="0"/>
        <w:autoSpaceDN w:val="0"/>
        <w:adjustRightInd w:val="0"/>
        <w:spacing w:after="60"/>
        <w:ind w:left="567"/>
        <w:contextualSpacing/>
        <w:jc w:val="both"/>
        <w:rPr>
          <w:rFonts w:cs="Arial"/>
          <w:szCs w:val="22"/>
        </w:rPr>
      </w:pPr>
      <w:r w:rsidRPr="00D57AA9">
        <w:rPr>
          <w:rFonts w:cs="Arial"/>
          <w:b/>
          <w:szCs w:val="22"/>
        </w:rPr>
        <w:t>Identify whether there is risk of harm to individuals and the likelihood of the harm occurring</w:t>
      </w:r>
      <w:r w:rsidRPr="00D57AA9">
        <w:rPr>
          <w:rFonts w:cs="Arial"/>
          <w:szCs w:val="22"/>
        </w:rPr>
        <w:t xml:space="preserve"> – this will normally depend on the nature of the information and the circumstances of the individuals </w:t>
      </w:r>
    </w:p>
    <w:p w14:paraId="60C2613D" w14:textId="77777777" w:rsidR="009D25C8" w:rsidRPr="00D57AA9" w:rsidRDefault="009D25C8" w:rsidP="009D25C8">
      <w:pPr>
        <w:pStyle w:val="ListParagraph"/>
        <w:numPr>
          <w:ilvl w:val="0"/>
          <w:numId w:val="9"/>
        </w:numPr>
        <w:tabs>
          <w:tab w:val="clear" w:pos="2835"/>
        </w:tabs>
        <w:autoSpaceDE w:val="0"/>
        <w:autoSpaceDN w:val="0"/>
        <w:adjustRightInd w:val="0"/>
        <w:spacing w:after="60"/>
        <w:ind w:left="567"/>
        <w:contextualSpacing/>
        <w:jc w:val="both"/>
        <w:rPr>
          <w:rFonts w:cs="Arial"/>
          <w:szCs w:val="22"/>
        </w:rPr>
      </w:pPr>
      <w:r w:rsidRPr="00D57AA9">
        <w:rPr>
          <w:rFonts w:cs="Arial"/>
          <w:b/>
          <w:szCs w:val="22"/>
        </w:rPr>
        <w:t>Identify whether there is risk of harm to the department</w:t>
      </w:r>
      <w:r w:rsidRPr="00D57AA9">
        <w:rPr>
          <w:rFonts w:cs="Arial"/>
          <w:szCs w:val="22"/>
        </w:rPr>
        <w:t xml:space="preserve"> </w:t>
      </w:r>
      <w:r w:rsidRPr="00D57AA9">
        <w:rPr>
          <w:rFonts w:cs="Arial"/>
          <w:b/>
          <w:szCs w:val="22"/>
        </w:rPr>
        <w:t>and the likelihood of the harm occurring</w:t>
      </w:r>
      <w:r w:rsidRPr="00D57AA9">
        <w:rPr>
          <w:rFonts w:cs="Arial"/>
          <w:szCs w:val="22"/>
        </w:rPr>
        <w:t xml:space="preserve"> – is there a risk of reputational damage/loss of trust, financial exposure, regulatory penalties?</w:t>
      </w:r>
    </w:p>
    <w:p w14:paraId="1C19572D" w14:textId="77777777" w:rsidR="009D25C8" w:rsidRPr="00D57AA9" w:rsidRDefault="009D25C8" w:rsidP="009D25C8">
      <w:pPr>
        <w:pStyle w:val="ListParagraph"/>
        <w:numPr>
          <w:ilvl w:val="0"/>
          <w:numId w:val="9"/>
        </w:numPr>
        <w:tabs>
          <w:tab w:val="clear" w:pos="2835"/>
        </w:tabs>
        <w:autoSpaceDE w:val="0"/>
        <w:autoSpaceDN w:val="0"/>
        <w:adjustRightInd w:val="0"/>
        <w:spacing w:after="0"/>
        <w:ind w:left="567"/>
        <w:contextualSpacing/>
        <w:jc w:val="both"/>
        <w:rPr>
          <w:rFonts w:cs="Arial"/>
          <w:szCs w:val="22"/>
        </w:rPr>
      </w:pPr>
      <w:r w:rsidRPr="00D57AA9">
        <w:rPr>
          <w:rFonts w:cs="Arial"/>
          <w:b/>
          <w:szCs w:val="22"/>
        </w:rPr>
        <w:t>Identify whether there is risk of harm to the CSP and the likelihood of the harm occurring</w:t>
      </w:r>
      <w:r w:rsidRPr="00D57AA9">
        <w:rPr>
          <w:rFonts w:cs="Arial"/>
          <w:szCs w:val="22"/>
        </w:rPr>
        <w:t xml:space="preserve"> – such as damage to its reputation, exposure to legal action and damages.</w:t>
      </w:r>
    </w:p>
    <w:p w14:paraId="1332100C" w14:textId="77777777" w:rsidR="009D25C8" w:rsidRPr="00D57AA9" w:rsidRDefault="009D25C8" w:rsidP="009D25C8">
      <w:pPr>
        <w:pStyle w:val="ListParagraph"/>
        <w:autoSpaceDE w:val="0"/>
        <w:autoSpaceDN w:val="0"/>
        <w:adjustRightInd w:val="0"/>
        <w:spacing w:after="0"/>
        <w:ind w:left="567"/>
        <w:jc w:val="both"/>
        <w:rPr>
          <w:rFonts w:cs="Arial"/>
          <w:szCs w:val="22"/>
        </w:rPr>
      </w:pPr>
    </w:p>
    <w:p w14:paraId="029E66C4" w14:textId="77777777" w:rsidR="009D25C8" w:rsidRPr="00EA23BA" w:rsidRDefault="009D25C8" w:rsidP="009D25C8">
      <w:pPr>
        <w:pStyle w:val="Heading3"/>
        <w:spacing w:after="120"/>
        <w:ind w:left="567"/>
        <w:rPr>
          <w:i/>
          <w:iCs/>
          <w:color w:val="006666"/>
          <w:sz w:val="24"/>
          <w:szCs w:val="24"/>
        </w:rPr>
      </w:pPr>
      <w:r w:rsidRPr="00EA23BA">
        <w:rPr>
          <w:i/>
          <w:iCs/>
          <w:color w:val="006666"/>
          <w:sz w:val="24"/>
          <w:szCs w:val="24"/>
        </w:rPr>
        <w:t>Step 3:</w:t>
      </w:r>
      <w:r w:rsidRPr="00EA23BA">
        <w:rPr>
          <w:i/>
          <w:iCs/>
          <w:color w:val="006666"/>
          <w:sz w:val="24"/>
          <w:szCs w:val="24"/>
        </w:rPr>
        <w:tab/>
        <w:t>Consider Notification</w:t>
      </w:r>
    </w:p>
    <w:p w14:paraId="11D92ED8" w14:textId="77777777" w:rsidR="009D25C8" w:rsidRPr="00D57AA9" w:rsidRDefault="009D25C8" w:rsidP="009D25C8">
      <w:pPr>
        <w:pStyle w:val="ListParagraph"/>
        <w:numPr>
          <w:ilvl w:val="1"/>
          <w:numId w:val="12"/>
        </w:numPr>
        <w:tabs>
          <w:tab w:val="clear" w:pos="2835"/>
        </w:tabs>
        <w:autoSpaceDE w:val="0"/>
        <w:autoSpaceDN w:val="0"/>
        <w:adjustRightInd w:val="0"/>
        <w:spacing w:after="120"/>
        <w:ind w:left="567" w:firstLine="0"/>
        <w:contextualSpacing/>
        <w:jc w:val="both"/>
        <w:rPr>
          <w:rFonts w:cs="Arial"/>
          <w:b/>
          <w:bCs/>
          <w:szCs w:val="22"/>
        </w:rPr>
      </w:pPr>
      <w:r w:rsidRPr="00D57AA9">
        <w:rPr>
          <w:rFonts w:cs="Arial"/>
          <w:b/>
          <w:szCs w:val="22"/>
        </w:rPr>
        <w:t>Who should be notified?</w:t>
      </w:r>
    </w:p>
    <w:p w14:paraId="53E6CC71" w14:textId="77777777" w:rsidR="009D25C8" w:rsidRPr="00D57AA9" w:rsidRDefault="009D25C8" w:rsidP="009D25C8">
      <w:pPr>
        <w:autoSpaceDE w:val="0"/>
        <w:autoSpaceDN w:val="0"/>
        <w:adjustRightInd w:val="0"/>
        <w:ind w:left="567"/>
        <w:jc w:val="both"/>
        <w:rPr>
          <w:rFonts w:cs="Arial"/>
          <w:szCs w:val="22"/>
        </w:rPr>
      </w:pPr>
      <w:r w:rsidRPr="00D57AA9">
        <w:rPr>
          <w:rFonts w:cs="Arial"/>
          <w:szCs w:val="22"/>
        </w:rPr>
        <w:t xml:space="preserve">The CSP should consider who needs to be informed about the breach. Generally, the contract will require them to notify the department, so the Contract Management team should be notified immediately and kept advised about the actions taken. </w:t>
      </w:r>
    </w:p>
    <w:p w14:paraId="583DEFD4" w14:textId="77777777" w:rsidR="009D25C8" w:rsidRPr="00D57AA9" w:rsidRDefault="009D25C8" w:rsidP="009D25C8">
      <w:pPr>
        <w:autoSpaceDE w:val="0"/>
        <w:autoSpaceDN w:val="0"/>
        <w:adjustRightInd w:val="0"/>
        <w:spacing w:after="0"/>
        <w:ind w:left="567"/>
        <w:jc w:val="both"/>
        <w:rPr>
          <w:rFonts w:cs="Arial"/>
          <w:szCs w:val="22"/>
        </w:rPr>
      </w:pPr>
      <w:r w:rsidRPr="00D57AA9">
        <w:rPr>
          <w:rFonts w:cs="Arial"/>
          <w:szCs w:val="22"/>
        </w:rPr>
        <w:t>The Contract Management team should liaise with the Information Privacy team to ensure that the CSP’s response is appropriate and in accordance with the CSP’s contractual obligations. However, as noted above, the department cannot provide advice to the CSP. Depending on the seriousness of the matter, it may be prudent for the CSP to seek independent legal advice.</w:t>
      </w:r>
    </w:p>
    <w:p w14:paraId="5B267D9E" w14:textId="77777777" w:rsidR="009D25C8" w:rsidRPr="00D57AA9" w:rsidRDefault="009D25C8" w:rsidP="009D25C8">
      <w:pPr>
        <w:autoSpaceDE w:val="0"/>
        <w:autoSpaceDN w:val="0"/>
        <w:adjustRightInd w:val="0"/>
        <w:spacing w:after="0"/>
        <w:ind w:left="567"/>
        <w:jc w:val="both"/>
        <w:rPr>
          <w:rFonts w:cs="Arial"/>
          <w:szCs w:val="22"/>
        </w:rPr>
      </w:pPr>
    </w:p>
    <w:p w14:paraId="6EADFBEC" w14:textId="77777777" w:rsidR="009D25C8" w:rsidRPr="00296BB7" w:rsidRDefault="009D25C8" w:rsidP="009D25C8">
      <w:pPr>
        <w:pBdr>
          <w:top w:val="single" w:sz="4" w:space="1" w:color="auto"/>
          <w:left w:val="single" w:sz="4" w:space="4" w:color="auto"/>
          <w:bottom w:val="single" w:sz="4" w:space="1" w:color="auto"/>
          <w:right w:val="single" w:sz="4" w:space="4" w:color="auto"/>
        </w:pBdr>
        <w:shd w:val="clear" w:color="auto" w:fill="E1FAFF"/>
        <w:autoSpaceDE w:val="0"/>
        <w:autoSpaceDN w:val="0"/>
        <w:adjustRightInd w:val="0"/>
        <w:spacing w:after="120"/>
        <w:ind w:left="567"/>
        <w:jc w:val="both"/>
        <w:rPr>
          <w:rFonts w:cs="Arial"/>
          <w:sz w:val="21"/>
          <w:szCs w:val="21"/>
        </w:rPr>
      </w:pPr>
      <w:r w:rsidRPr="00296BB7">
        <w:rPr>
          <w:rFonts w:cs="Arial"/>
          <w:b/>
          <w:bCs/>
          <w:sz w:val="21"/>
          <w:szCs w:val="21"/>
        </w:rPr>
        <w:t>Note:</w:t>
      </w:r>
      <w:r w:rsidRPr="00296BB7">
        <w:rPr>
          <w:rFonts w:cs="Arial"/>
          <w:sz w:val="21"/>
          <w:szCs w:val="21"/>
        </w:rPr>
        <w:t xml:space="preserve"> Chapter 3A of the IP Act creates a mandatory data breach notification (</w:t>
      </w:r>
      <w:r w:rsidRPr="00296BB7">
        <w:rPr>
          <w:rFonts w:cs="Arial"/>
          <w:b/>
          <w:bCs/>
          <w:sz w:val="21"/>
          <w:szCs w:val="21"/>
        </w:rPr>
        <w:t>MDBN</w:t>
      </w:r>
      <w:r w:rsidRPr="00296BB7">
        <w:rPr>
          <w:rFonts w:cs="Arial"/>
          <w:sz w:val="21"/>
          <w:szCs w:val="21"/>
        </w:rPr>
        <w:t xml:space="preserve">) scheme, which requires agencies to notify the </w:t>
      </w:r>
      <w:r>
        <w:rPr>
          <w:rFonts w:cs="Arial"/>
          <w:sz w:val="21"/>
          <w:szCs w:val="21"/>
        </w:rPr>
        <w:t>OIC</w:t>
      </w:r>
      <w:r w:rsidRPr="00296BB7">
        <w:rPr>
          <w:rFonts w:cs="Arial"/>
          <w:sz w:val="21"/>
          <w:szCs w:val="21"/>
        </w:rPr>
        <w:t xml:space="preserve"> and certain individuals of </w:t>
      </w:r>
      <w:r w:rsidRPr="00296BB7">
        <w:rPr>
          <w:rFonts w:cs="Arial"/>
          <w:b/>
          <w:bCs/>
          <w:sz w:val="21"/>
          <w:szCs w:val="21"/>
        </w:rPr>
        <w:t>eligible data breaches</w:t>
      </w:r>
      <w:r w:rsidRPr="00296BB7">
        <w:rPr>
          <w:rFonts w:cs="Arial"/>
          <w:sz w:val="21"/>
          <w:szCs w:val="21"/>
        </w:rPr>
        <w:t xml:space="preserve">. An eligible data breach is </w:t>
      </w:r>
      <w:r>
        <w:rPr>
          <w:rFonts w:cs="Arial"/>
          <w:sz w:val="21"/>
          <w:szCs w:val="21"/>
        </w:rPr>
        <w:t>one</w:t>
      </w:r>
      <w:r w:rsidRPr="00296BB7">
        <w:rPr>
          <w:rFonts w:cs="Arial"/>
          <w:sz w:val="21"/>
          <w:szCs w:val="21"/>
        </w:rPr>
        <w:t xml:space="preserve"> which is likely to result in serious harm to an individual to whom the information relates. </w:t>
      </w:r>
    </w:p>
    <w:p w14:paraId="23A691A9" w14:textId="77777777" w:rsidR="009D25C8" w:rsidRPr="00296BB7" w:rsidRDefault="009D25C8" w:rsidP="009D25C8">
      <w:pPr>
        <w:pBdr>
          <w:top w:val="single" w:sz="4" w:space="1" w:color="auto"/>
          <w:left w:val="single" w:sz="4" w:space="4" w:color="auto"/>
          <w:bottom w:val="single" w:sz="4" w:space="1" w:color="auto"/>
          <w:right w:val="single" w:sz="4" w:space="4" w:color="auto"/>
        </w:pBdr>
        <w:shd w:val="clear" w:color="auto" w:fill="E1FAFF"/>
        <w:autoSpaceDE w:val="0"/>
        <w:autoSpaceDN w:val="0"/>
        <w:adjustRightInd w:val="0"/>
        <w:spacing w:after="120"/>
        <w:ind w:left="567"/>
        <w:jc w:val="both"/>
        <w:rPr>
          <w:rFonts w:cs="Arial"/>
          <w:sz w:val="21"/>
          <w:szCs w:val="21"/>
        </w:rPr>
      </w:pPr>
      <w:r w:rsidRPr="00296BB7">
        <w:rPr>
          <w:rFonts w:cs="Arial"/>
          <w:sz w:val="21"/>
          <w:szCs w:val="21"/>
        </w:rPr>
        <w:t xml:space="preserve">Generally, the obligations under the MNDB scheme do not apply to CSPs. However, the obligations under the MNDB scheme apply to personal information </w:t>
      </w:r>
      <w:r w:rsidRPr="00296BB7">
        <w:rPr>
          <w:rFonts w:cs="Arial"/>
          <w:b/>
          <w:bCs/>
          <w:sz w:val="21"/>
          <w:szCs w:val="21"/>
        </w:rPr>
        <w:t>held by an agency.</w:t>
      </w:r>
      <w:r>
        <w:rPr>
          <w:rFonts w:cs="Arial"/>
          <w:b/>
          <w:bCs/>
          <w:sz w:val="21"/>
          <w:szCs w:val="21"/>
        </w:rPr>
        <w:t xml:space="preserve"> </w:t>
      </w:r>
      <w:r w:rsidRPr="004E6969">
        <w:rPr>
          <w:rFonts w:cs="Arial"/>
          <w:sz w:val="21"/>
          <w:szCs w:val="21"/>
        </w:rPr>
        <w:t>This includes information which is</w:t>
      </w:r>
      <w:r>
        <w:rPr>
          <w:rFonts w:cs="Arial"/>
          <w:b/>
          <w:bCs/>
          <w:sz w:val="21"/>
          <w:szCs w:val="21"/>
        </w:rPr>
        <w:t xml:space="preserve"> in the department’s control.</w:t>
      </w:r>
      <w:r w:rsidRPr="00296BB7">
        <w:rPr>
          <w:rFonts w:cs="Arial"/>
          <w:b/>
          <w:bCs/>
          <w:sz w:val="21"/>
          <w:szCs w:val="21"/>
        </w:rPr>
        <w:t xml:space="preserve"> </w:t>
      </w:r>
      <w:r w:rsidRPr="00296BB7">
        <w:rPr>
          <w:rFonts w:cs="Arial"/>
          <w:sz w:val="21"/>
          <w:szCs w:val="21"/>
        </w:rPr>
        <w:t xml:space="preserve">Where data breaches involve personal information in the possession of a </w:t>
      </w:r>
      <w:proofErr w:type="gramStart"/>
      <w:r w:rsidRPr="00296BB7">
        <w:rPr>
          <w:rFonts w:cs="Arial"/>
          <w:sz w:val="21"/>
          <w:szCs w:val="21"/>
        </w:rPr>
        <w:t>CSP</w:t>
      </w:r>
      <w:proofErr w:type="gramEnd"/>
      <w:r w:rsidRPr="00296BB7">
        <w:rPr>
          <w:rFonts w:cs="Arial"/>
          <w:sz w:val="21"/>
          <w:szCs w:val="21"/>
        </w:rPr>
        <w:t xml:space="preserve"> but the department retains a legal entitlement to possession or a right to deal with the information, it </w:t>
      </w:r>
      <w:r>
        <w:rPr>
          <w:rFonts w:cs="Arial"/>
          <w:sz w:val="21"/>
          <w:szCs w:val="21"/>
        </w:rPr>
        <w:t>may</w:t>
      </w:r>
      <w:r w:rsidRPr="00296BB7">
        <w:rPr>
          <w:rFonts w:cs="Arial"/>
          <w:sz w:val="21"/>
          <w:szCs w:val="21"/>
        </w:rPr>
        <w:t xml:space="preserve"> be a data breach of the agency and may trigger the department’s MNDB notification obligations. </w:t>
      </w:r>
    </w:p>
    <w:p w14:paraId="482EBCDD" w14:textId="77777777" w:rsidR="009D25C8" w:rsidRPr="00296BB7" w:rsidRDefault="009D25C8" w:rsidP="009D25C8">
      <w:pPr>
        <w:pBdr>
          <w:top w:val="single" w:sz="4" w:space="1" w:color="auto"/>
          <w:left w:val="single" w:sz="4" w:space="4" w:color="auto"/>
          <w:bottom w:val="single" w:sz="4" w:space="1" w:color="auto"/>
          <w:right w:val="single" w:sz="4" w:space="4" w:color="auto"/>
        </w:pBdr>
        <w:shd w:val="clear" w:color="auto" w:fill="E1FAFF"/>
        <w:autoSpaceDE w:val="0"/>
        <w:autoSpaceDN w:val="0"/>
        <w:adjustRightInd w:val="0"/>
        <w:ind w:left="567"/>
        <w:jc w:val="both"/>
        <w:rPr>
          <w:rFonts w:cs="Arial"/>
          <w:sz w:val="21"/>
          <w:szCs w:val="21"/>
        </w:rPr>
      </w:pPr>
      <w:r w:rsidRPr="00296BB7">
        <w:rPr>
          <w:rFonts w:cs="Arial"/>
          <w:sz w:val="21"/>
          <w:szCs w:val="21"/>
        </w:rPr>
        <w:t>If it appears that the department retains a legal entitlement to the personal information which was affected by the breach, the contract manager should contact the Information Privacy team to discuss.</w:t>
      </w:r>
    </w:p>
    <w:p w14:paraId="4410342A" w14:textId="77777777" w:rsidR="009D25C8" w:rsidRPr="00D57AA9" w:rsidRDefault="009D25C8" w:rsidP="009D25C8">
      <w:pPr>
        <w:pStyle w:val="BodyText2"/>
        <w:spacing w:line="240" w:lineRule="auto"/>
        <w:ind w:left="567"/>
        <w:jc w:val="both"/>
        <w:rPr>
          <w:rFonts w:cs="Arial"/>
          <w:b/>
          <w:bCs/>
          <w:szCs w:val="22"/>
        </w:rPr>
      </w:pPr>
      <w:r w:rsidRPr="00D57AA9">
        <w:rPr>
          <w:rFonts w:cs="Arial"/>
          <w:b/>
          <w:bCs/>
          <w:szCs w:val="22"/>
        </w:rPr>
        <w:t>3.2</w:t>
      </w:r>
      <w:r w:rsidRPr="00D57AA9">
        <w:rPr>
          <w:rFonts w:cs="Arial"/>
          <w:b/>
          <w:bCs/>
          <w:szCs w:val="22"/>
        </w:rPr>
        <w:tab/>
      </w:r>
      <w:r w:rsidRPr="00D57AA9">
        <w:rPr>
          <w:rFonts w:cs="Arial"/>
          <w:b/>
          <w:iCs/>
          <w:color w:val="000000"/>
          <w:szCs w:val="22"/>
        </w:rPr>
        <w:t>Other notification obligations</w:t>
      </w:r>
    </w:p>
    <w:p w14:paraId="3CAE0CD8" w14:textId="77777777" w:rsidR="009D25C8" w:rsidRPr="00D57AA9" w:rsidRDefault="009D25C8" w:rsidP="009D25C8">
      <w:pPr>
        <w:spacing w:after="60"/>
        <w:ind w:left="567"/>
        <w:rPr>
          <w:rFonts w:cs="Arial"/>
          <w:bCs/>
          <w:iCs/>
          <w:color w:val="000000"/>
          <w:szCs w:val="22"/>
        </w:rPr>
      </w:pPr>
      <w:r w:rsidRPr="00D57AA9">
        <w:rPr>
          <w:rFonts w:cs="Arial"/>
          <w:bCs/>
          <w:iCs/>
          <w:color w:val="000000"/>
          <w:szCs w:val="22"/>
        </w:rPr>
        <w:t>It may also be appropriate to notify other entities, for example:</w:t>
      </w:r>
    </w:p>
    <w:p w14:paraId="7C2F8F49" w14:textId="77777777" w:rsidR="009D25C8" w:rsidRPr="00D57AA9" w:rsidRDefault="009D25C8" w:rsidP="009D25C8">
      <w:pPr>
        <w:pStyle w:val="ListParagraph"/>
        <w:numPr>
          <w:ilvl w:val="0"/>
          <w:numId w:val="13"/>
        </w:numPr>
        <w:tabs>
          <w:tab w:val="clear" w:pos="2835"/>
        </w:tabs>
        <w:spacing w:after="60"/>
        <w:ind w:left="567"/>
        <w:contextualSpacing/>
        <w:rPr>
          <w:rFonts w:cs="Arial"/>
          <w:iCs/>
          <w:color w:val="000000"/>
          <w:szCs w:val="22"/>
        </w:rPr>
      </w:pPr>
      <w:r w:rsidRPr="00D57AA9">
        <w:rPr>
          <w:rFonts w:cs="Arial"/>
          <w:bCs/>
          <w:iCs/>
          <w:color w:val="000000"/>
          <w:szCs w:val="22"/>
        </w:rPr>
        <w:lastRenderedPageBreak/>
        <w:t>if</w:t>
      </w:r>
      <w:r w:rsidRPr="00D57AA9">
        <w:rPr>
          <w:rFonts w:cs="Arial"/>
          <w:b/>
          <w:iCs/>
          <w:color w:val="000000"/>
          <w:szCs w:val="22"/>
        </w:rPr>
        <w:t xml:space="preserve"> </w:t>
      </w:r>
      <w:r w:rsidRPr="00D57AA9">
        <w:rPr>
          <w:rFonts w:cs="Arial"/>
          <w:iCs/>
          <w:color w:val="000000"/>
          <w:szCs w:val="22"/>
        </w:rPr>
        <w:t>the breach involves theft or criminal action,</w:t>
      </w:r>
      <w:r>
        <w:rPr>
          <w:rFonts w:cs="Arial"/>
          <w:iCs/>
          <w:color w:val="000000"/>
          <w:szCs w:val="22"/>
        </w:rPr>
        <w:t xml:space="preserve"> consider whether</w:t>
      </w:r>
      <w:r w:rsidRPr="00D57AA9">
        <w:rPr>
          <w:rFonts w:cs="Arial"/>
          <w:iCs/>
          <w:color w:val="000000"/>
          <w:szCs w:val="22"/>
        </w:rPr>
        <w:t xml:space="preserve"> police should be notified</w:t>
      </w:r>
    </w:p>
    <w:p w14:paraId="4798D509" w14:textId="77777777" w:rsidR="009D25C8" w:rsidRPr="00D57AA9" w:rsidRDefault="009D25C8" w:rsidP="009D25C8">
      <w:pPr>
        <w:pStyle w:val="ListParagraph"/>
        <w:numPr>
          <w:ilvl w:val="0"/>
          <w:numId w:val="13"/>
        </w:numPr>
        <w:tabs>
          <w:tab w:val="clear" w:pos="2835"/>
        </w:tabs>
        <w:spacing w:after="60"/>
        <w:ind w:left="567"/>
        <w:contextualSpacing/>
        <w:rPr>
          <w:rFonts w:cs="Arial"/>
          <w:iCs/>
          <w:color w:val="000000"/>
          <w:szCs w:val="22"/>
        </w:rPr>
      </w:pPr>
      <w:r w:rsidRPr="00D57AA9">
        <w:rPr>
          <w:rFonts w:cs="Arial"/>
          <w:iCs/>
          <w:color w:val="000000"/>
          <w:szCs w:val="22"/>
        </w:rPr>
        <w:t>if the breach involves Tax File Numbers, the Office of the Australian Information Commissioner must be notified</w:t>
      </w:r>
    </w:p>
    <w:p w14:paraId="4D319B4D" w14:textId="77777777" w:rsidR="009D25C8" w:rsidRPr="00D57AA9" w:rsidRDefault="009D25C8" w:rsidP="009D25C8">
      <w:pPr>
        <w:pStyle w:val="ListParagraph"/>
        <w:numPr>
          <w:ilvl w:val="0"/>
          <w:numId w:val="13"/>
        </w:numPr>
        <w:tabs>
          <w:tab w:val="clear" w:pos="2835"/>
        </w:tabs>
        <w:spacing w:after="0"/>
        <w:ind w:left="567"/>
        <w:contextualSpacing/>
        <w:rPr>
          <w:rFonts w:cs="Arial"/>
          <w:iCs/>
          <w:color w:val="000000"/>
          <w:szCs w:val="22"/>
        </w:rPr>
      </w:pPr>
      <w:r w:rsidRPr="00D57AA9">
        <w:rPr>
          <w:rFonts w:cs="Arial"/>
          <w:iCs/>
          <w:color w:val="000000"/>
          <w:szCs w:val="22"/>
        </w:rPr>
        <w:t xml:space="preserve">if the information includes information which is subject to the </w:t>
      </w:r>
      <w:r w:rsidRPr="00D57AA9">
        <w:rPr>
          <w:rFonts w:cs="Arial"/>
          <w:i/>
          <w:color w:val="000000"/>
          <w:szCs w:val="22"/>
        </w:rPr>
        <w:t>My Health Records Act 2012,</w:t>
      </w:r>
      <w:r w:rsidRPr="00D57AA9">
        <w:rPr>
          <w:rFonts w:cs="Arial"/>
          <w:iCs/>
          <w:color w:val="000000"/>
          <w:szCs w:val="22"/>
        </w:rPr>
        <w:t xml:space="preserve"> the MHR System Operator must be notified in certain circumstances.</w:t>
      </w:r>
    </w:p>
    <w:p w14:paraId="031FBB6F" w14:textId="77777777" w:rsidR="009D25C8" w:rsidRPr="00D57AA9" w:rsidRDefault="009D25C8" w:rsidP="009D25C8">
      <w:pPr>
        <w:pStyle w:val="Heading3"/>
        <w:spacing w:after="0"/>
        <w:ind w:left="567"/>
        <w:rPr>
          <w:b/>
          <w:iCs/>
          <w:szCs w:val="22"/>
        </w:rPr>
      </w:pPr>
    </w:p>
    <w:p w14:paraId="7366385C" w14:textId="77777777" w:rsidR="009D25C8" w:rsidRPr="00EA23BA" w:rsidRDefault="009D25C8" w:rsidP="009D25C8">
      <w:pPr>
        <w:pStyle w:val="Heading3"/>
        <w:spacing w:after="120"/>
        <w:ind w:left="567"/>
        <w:rPr>
          <w:i/>
          <w:iCs/>
          <w:color w:val="006666"/>
          <w:sz w:val="24"/>
          <w:szCs w:val="24"/>
        </w:rPr>
      </w:pPr>
      <w:r w:rsidRPr="00EA23BA">
        <w:rPr>
          <w:i/>
          <w:iCs/>
          <w:color w:val="006666"/>
          <w:sz w:val="24"/>
          <w:szCs w:val="24"/>
        </w:rPr>
        <w:t>Step 4:</w:t>
      </w:r>
      <w:r w:rsidRPr="00EA23BA">
        <w:rPr>
          <w:i/>
          <w:iCs/>
          <w:color w:val="006666"/>
          <w:sz w:val="24"/>
          <w:szCs w:val="24"/>
        </w:rPr>
        <w:tab/>
        <w:t>Prevent future breaches</w:t>
      </w:r>
    </w:p>
    <w:p w14:paraId="338D139E" w14:textId="77777777" w:rsidR="009D25C8" w:rsidRPr="00D57AA9" w:rsidRDefault="009D25C8" w:rsidP="009D25C8">
      <w:pPr>
        <w:pStyle w:val="BodyText"/>
        <w:ind w:left="567"/>
        <w:rPr>
          <w:rFonts w:cs="Arial"/>
          <w:szCs w:val="22"/>
        </w:rPr>
      </w:pPr>
      <w:r w:rsidRPr="00D57AA9">
        <w:rPr>
          <w:rFonts w:cs="Arial"/>
          <w:szCs w:val="22"/>
        </w:rPr>
        <w:t xml:space="preserve">It is important to document the actions taken by the CSP and the outcomes.  This </w:t>
      </w:r>
      <w:r w:rsidRPr="00D57AA9">
        <w:rPr>
          <w:rFonts w:cs="Arial"/>
          <w:szCs w:val="22"/>
          <w:lang w:val="en"/>
        </w:rPr>
        <w:t>information</w:t>
      </w:r>
      <w:r w:rsidRPr="00D57AA9">
        <w:rPr>
          <w:rFonts w:cs="Arial"/>
          <w:szCs w:val="22"/>
        </w:rPr>
        <w:t xml:space="preserve"> can be used to reflect on what has happened and how to prevent a recurrence of the breach.</w:t>
      </w:r>
    </w:p>
    <w:p w14:paraId="4636580F" w14:textId="77777777" w:rsidR="009D25C8" w:rsidRPr="00D57AA9" w:rsidRDefault="009D25C8" w:rsidP="009D25C8">
      <w:pPr>
        <w:autoSpaceDE w:val="0"/>
        <w:autoSpaceDN w:val="0"/>
        <w:adjustRightInd w:val="0"/>
        <w:spacing w:after="0"/>
        <w:ind w:left="567"/>
        <w:jc w:val="both"/>
        <w:rPr>
          <w:rFonts w:cs="Arial"/>
          <w:szCs w:val="22"/>
        </w:rPr>
      </w:pPr>
    </w:p>
    <w:p w14:paraId="2DDD121D" w14:textId="77777777" w:rsidR="009D25C8" w:rsidRPr="00D57AA9" w:rsidRDefault="009D25C8" w:rsidP="009D25C8">
      <w:pPr>
        <w:autoSpaceDE w:val="0"/>
        <w:autoSpaceDN w:val="0"/>
        <w:adjustRightInd w:val="0"/>
        <w:spacing w:after="120"/>
        <w:ind w:left="567"/>
        <w:jc w:val="both"/>
        <w:rPr>
          <w:rFonts w:cs="Arial"/>
          <w:b/>
          <w:szCs w:val="22"/>
        </w:rPr>
      </w:pPr>
      <w:r w:rsidRPr="00D57AA9">
        <w:rPr>
          <w:rFonts w:cs="Arial"/>
          <w:b/>
          <w:szCs w:val="22"/>
        </w:rPr>
        <w:t xml:space="preserve">4.1 </w:t>
      </w:r>
      <w:r w:rsidRPr="00D57AA9">
        <w:rPr>
          <w:rFonts w:cs="Arial"/>
          <w:b/>
          <w:szCs w:val="22"/>
        </w:rPr>
        <w:tab/>
        <w:t xml:space="preserve">Preventing a recurrence </w:t>
      </w:r>
    </w:p>
    <w:p w14:paraId="150CB423" w14:textId="77777777" w:rsidR="009D25C8" w:rsidRPr="00D57AA9" w:rsidRDefault="009D25C8" w:rsidP="009D25C8">
      <w:pPr>
        <w:autoSpaceDE w:val="0"/>
        <w:autoSpaceDN w:val="0"/>
        <w:adjustRightInd w:val="0"/>
        <w:spacing w:after="60"/>
        <w:ind w:left="567"/>
        <w:jc w:val="both"/>
        <w:rPr>
          <w:rFonts w:cs="Arial"/>
          <w:szCs w:val="22"/>
        </w:rPr>
      </w:pPr>
      <w:r w:rsidRPr="00D57AA9">
        <w:rPr>
          <w:rFonts w:cs="Arial"/>
          <w:szCs w:val="22"/>
        </w:rPr>
        <w:t>The CSP should consider:</w:t>
      </w:r>
    </w:p>
    <w:p w14:paraId="23674EC6" w14:textId="77777777" w:rsidR="009D25C8" w:rsidRPr="00D57AA9" w:rsidRDefault="009D25C8" w:rsidP="009D25C8">
      <w:pPr>
        <w:numPr>
          <w:ilvl w:val="0"/>
          <w:numId w:val="10"/>
        </w:numPr>
        <w:autoSpaceDE w:val="0"/>
        <w:autoSpaceDN w:val="0"/>
        <w:adjustRightInd w:val="0"/>
        <w:spacing w:after="0"/>
        <w:ind w:left="567"/>
        <w:jc w:val="both"/>
        <w:rPr>
          <w:rFonts w:cs="Arial"/>
          <w:szCs w:val="22"/>
        </w:rPr>
      </w:pPr>
      <w:r w:rsidRPr="00D57AA9">
        <w:rPr>
          <w:rFonts w:cs="Arial"/>
          <w:szCs w:val="22"/>
        </w:rPr>
        <w:t>What happened? What personal information was compromised?</w:t>
      </w:r>
    </w:p>
    <w:p w14:paraId="4D45D447" w14:textId="77777777" w:rsidR="009D25C8" w:rsidRPr="00D57AA9" w:rsidRDefault="009D25C8" w:rsidP="009D25C8">
      <w:pPr>
        <w:numPr>
          <w:ilvl w:val="0"/>
          <w:numId w:val="10"/>
        </w:numPr>
        <w:autoSpaceDE w:val="0"/>
        <w:autoSpaceDN w:val="0"/>
        <w:adjustRightInd w:val="0"/>
        <w:spacing w:after="0"/>
        <w:ind w:left="567"/>
        <w:jc w:val="both"/>
        <w:rPr>
          <w:rFonts w:cs="Arial"/>
          <w:szCs w:val="22"/>
        </w:rPr>
      </w:pPr>
      <w:r w:rsidRPr="00D57AA9">
        <w:rPr>
          <w:rFonts w:cs="Arial"/>
          <w:szCs w:val="22"/>
        </w:rPr>
        <w:t xml:space="preserve">Why did it happen? </w:t>
      </w:r>
    </w:p>
    <w:p w14:paraId="0AED732D" w14:textId="77777777" w:rsidR="009D25C8" w:rsidRPr="00D57AA9" w:rsidRDefault="009D25C8" w:rsidP="009D25C8">
      <w:pPr>
        <w:numPr>
          <w:ilvl w:val="1"/>
          <w:numId w:val="10"/>
        </w:numPr>
        <w:autoSpaceDE w:val="0"/>
        <w:autoSpaceDN w:val="0"/>
        <w:adjustRightInd w:val="0"/>
        <w:spacing w:after="0"/>
        <w:ind w:left="567"/>
        <w:jc w:val="both"/>
        <w:rPr>
          <w:rFonts w:cs="Arial"/>
          <w:szCs w:val="22"/>
        </w:rPr>
      </w:pPr>
      <w:r w:rsidRPr="00D57AA9">
        <w:rPr>
          <w:rFonts w:cs="Arial"/>
          <w:szCs w:val="22"/>
        </w:rPr>
        <w:t xml:space="preserve">Was it due to human/technological error? </w:t>
      </w:r>
    </w:p>
    <w:p w14:paraId="52682E7C" w14:textId="77777777" w:rsidR="009D25C8" w:rsidRPr="00D57AA9" w:rsidRDefault="009D25C8" w:rsidP="009D25C8">
      <w:pPr>
        <w:numPr>
          <w:ilvl w:val="1"/>
          <w:numId w:val="10"/>
        </w:numPr>
        <w:autoSpaceDE w:val="0"/>
        <w:autoSpaceDN w:val="0"/>
        <w:adjustRightInd w:val="0"/>
        <w:spacing w:after="0"/>
        <w:ind w:left="567"/>
        <w:jc w:val="both"/>
        <w:rPr>
          <w:rFonts w:cs="Arial"/>
          <w:szCs w:val="22"/>
        </w:rPr>
      </w:pPr>
      <w:r w:rsidRPr="00D57AA9">
        <w:rPr>
          <w:rFonts w:cs="Arial"/>
          <w:szCs w:val="22"/>
        </w:rPr>
        <w:t>Was it an isolated incident?</w:t>
      </w:r>
    </w:p>
    <w:p w14:paraId="01CC1A2D" w14:textId="77777777" w:rsidR="009D25C8" w:rsidRPr="00D57AA9" w:rsidRDefault="009D25C8" w:rsidP="009D25C8">
      <w:pPr>
        <w:numPr>
          <w:ilvl w:val="1"/>
          <w:numId w:val="10"/>
        </w:numPr>
        <w:autoSpaceDE w:val="0"/>
        <w:autoSpaceDN w:val="0"/>
        <w:adjustRightInd w:val="0"/>
        <w:spacing w:after="0"/>
        <w:ind w:left="567"/>
        <w:jc w:val="both"/>
        <w:rPr>
          <w:rFonts w:cs="Arial"/>
          <w:szCs w:val="22"/>
        </w:rPr>
      </w:pPr>
      <w:r w:rsidRPr="00D57AA9">
        <w:rPr>
          <w:rFonts w:cs="Arial"/>
          <w:szCs w:val="22"/>
        </w:rPr>
        <w:t xml:space="preserve">Was it a systemic issue? </w:t>
      </w:r>
    </w:p>
    <w:p w14:paraId="0E14DCA2" w14:textId="77777777" w:rsidR="009D25C8" w:rsidRPr="00D57AA9" w:rsidRDefault="009D25C8" w:rsidP="009D25C8">
      <w:pPr>
        <w:numPr>
          <w:ilvl w:val="1"/>
          <w:numId w:val="10"/>
        </w:numPr>
        <w:autoSpaceDE w:val="0"/>
        <w:autoSpaceDN w:val="0"/>
        <w:adjustRightInd w:val="0"/>
        <w:spacing w:after="0"/>
        <w:ind w:left="567"/>
        <w:jc w:val="both"/>
        <w:rPr>
          <w:rFonts w:cs="Arial"/>
          <w:szCs w:val="22"/>
        </w:rPr>
      </w:pPr>
      <w:r w:rsidRPr="00D57AA9">
        <w:rPr>
          <w:rFonts w:cs="Arial"/>
          <w:szCs w:val="22"/>
        </w:rPr>
        <w:t xml:space="preserve">Is there a risk of ongoing and/or recurrent breaches or further disclosure? </w:t>
      </w:r>
    </w:p>
    <w:p w14:paraId="5160F3BE" w14:textId="77777777" w:rsidR="009D25C8" w:rsidRPr="00D57AA9" w:rsidRDefault="009D25C8" w:rsidP="009D25C8">
      <w:pPr>
        <w:numPr>
          <w:ilvl w:val="0"/>
          <w:numId w:val="10"/>
        </w:numPr>
        <w:autoSpaceDE w:val="0"/>
        <w:autoSpaceDN w:val="0"/>
        <w:adjustRightInd w:val="0"/>
        <w:spacing w:after="0"/>
        <w:ind w:left="567"/>
        <w:jc w:val="both"/>
        <w:rPr>
          <w:rFonts w:cs="Arial"/>
          <w:szCs w:val="22"/>
        </w:rPr>
      </w:pPr>
      <w:r w:rsidRPr="00D57AA9">
        <w:rPr>
          <w:rFonts w:cs="Arial"/>
          <w:szCs w:val="22"/>
        </w:rPr>
        <w:t xml:space="preserve">What action has </w:t>
      </w:r>
      <w:r>
        <w:rPr>
          <w:rFonts w:cs="Arial"/>
          <w:szCs w:val="22"/>
        </w:rPr>
        <w:t>the CSP</w:t>
      </w:r>
      <w:r w:rsidRPr="00D57AA9">
        <w:rPr>
          <w:rFonts w:cs="Arial"/>
          <w:szCs w:val="22"/>
        </w:rPr>
        <w:t xml:space="preserve"> taken to address the risk of a recurrence? For example</w:t>
      </w:r>
      <w:r>
        <w:rPr>
          <w:rFonts w:cs="Arial"/>
          <w:szCs w:val="22"/>
        </w:rPr>
        <w:t>, has it</w:t>
      </w:r>
      <w:r w:rsidRPr="00D57AA9">
        <w:rPr>
          <w:rFonts w:cs="Arial"/>
          <w:szCs w:val="22"/>
        </w:rPr>
        <w:t>:</w:t>
      </w:r>
    </w:p>
    <w:p w14:paraId="0F73960B" w14:textId="77777777" w:rsidR="009D25C8" w:rsidRPr="00D57AA9" w:rsidRDefault="009D25C8" w:rsidP="009D25C8">
      <w:pPr>
        <w:numPr>
          <w:ilvl w:val="1"/>
          <w:numId w:val="10"/>
        </w:numPr>
        <w:autoSpaceDE w:val="0"/>
        <w:autoSpaceDN w:val="0"/>
        <w:adjustRightInd w:val="0"/>
        <w:spacing w:after="0"/>
        <w:ind w:left="567"/>
        <w:jc w:val="both"/>
        <w:rPr>
          <w:rFonts w:cs="Arial"/>
          <w:szCs w:val="22"/>
        </w:rPr>
      </w:pPr>
      <w:r w:rsidRPr="00D57AA9">
        <w:rPr>
          <w:rFonts w:cs="Arial"/>
          <w:iCs/>
          <w:szCs w:val="22"/>
        </w:rPr>
        <w:t xml:space="preserve">undertaken </w:t>
      </w:r>
      <w:r w:rsidRPr="00D57AA9">
        <w:rPr>
          <w:rFonts w:cs="Arial"/>
          <w:szCs w:val="22"/>
        </w:rPr>
        <w:t xml:space="preserve">an audit of physical and technical security controls, and updated them as necessary? </w:t>
      </w:r>
    </w:p>
    <w:p w14:paraId="604FEB8D" w14:textId="77777777" w:rsidR="009D25C8" w:rsidRPr="00D57AA9" w:rsidRDefault="009D25C8" w:rsidP="009D25C8">
      <w:pPr>
        <w:numPr>
          <w:ilvl w:val="1"/>
          <w:numId w:val="10"/>
        </w:numPr>
        <w:autoSpaceDE w:val="0"/>
        <w:autoSpaceDN w:val="0"/>
        <w:adjustRightInd w:val="0"/>
        <w:spacing w:after="0"/>
        <w:ind w:left="567"/>
        <w:jc w:val="both"/>
        <w:rPr>
          <w:rFonts w:cs="Arial"/>
          <w:szCs w:val="22"/>
        </w:rPr>
      </w:pPr>
      <w:r w:rsidRPr="00D57AA9">
        <w:rPr>
          <w:rFonts w:cs="Arial"/>
          <w:szCs w:val="22"/>
        </w:rPr>
        <w:t>reviewed its information handling policies and procedures, and amended them as necessary?</w:t>
      </w:r>
    </w:p>
    <w:p w14:paraId="750C6BF7" w14:textId="77777777" w:rsidR="009D25C8" w:rsidRPr="00D57AA9" w:rsidRDefault="009D25C8" w:rsidP="009D25C8">
      <w:pPr>
        <w:numPr>
          <w:ilvl w:val="1"/>
          <w:numId w:val="10"/>
        </w:numPr>
        <w:autoSpaceDE w:val="0"/>
        <w:autoSpaceDN w:val="0"/>
        <w:adjustRightInd w:val="0"/>
        <w:spacing w:after="0"/>
        <w:ind w:left="567"/>
        <w:rPr>
          <w:rFonts w:cs="Arial"/>
          <w:szCs w:val="22"/>
        </w:rPr>
      </w:pPr>
      <w:r w:rsidRPr="00D57AA9">
        <w:rPr>
          <w:rFonts w:cs="Arial"/>
          <w:szCs w:val="22"/>
        </w:rPr>
        <w:t>reviewed its employee training, including induction and refresher training?</w:t>
      </w:r>
    </w:p>
    <w:p w14:paraId="7896EA93" w14:textId="77777777" w:rsidR="009D25C8" w:rsidRPr="00D57AA9" w:rsidRDefault="009D25C8" w:rsidP="009D25C8">
      <w:pPr>
        <w:numPr>
          <w:ilvl w:val="1"/>
          <w:numId w:val="10"/>
        </w:numPr>
        <w:autoSpaceDE w:val="0"/>
        <w:autoSpaceDN w:val="0"/>
        <w:adjustRightInd w:val="0"/>
        <w:spacing w:after="0"/>
        <w:ind w:left="567"/>
        <w:rPr>
          <w:rFonts w:cs="Arial"/>
          <w:szCs w:val="22"/>
        </w:rPr>
      </w:pPr>
      <w:r>
        <w:rPr>
          <w:rFonts w:cs="Arial"/>
          <w:szCs w:val="22"/>
        </w:rPr>
        <w:t xml:space="preserve">assessed whether </w:t>
      </w:r>
      <w:r w:rsidRPr="00D57AA9">
        <w:rPr>
          <w:rFonts w:cs="Arial"/>
          <w:szCs w:val="22"/>
        </w:rPr>
        <w:t xml:space="preserve">the employee responsible </w:t>
      </w:r>
      <w:r>
        <w:rPr>
          <w:rFonts w:cs="Arial"/>
          <w:szCs w:val="22"/>
        </w:rPr>
        <w:t>should</w:t>
      </w:r>
      <w:r w:rsidRPr="00D57AA9">
        <w:rPr>
          <w:rFonts w:cs="Arial"/>
          <w:szCs w:val="22"/>
        </w:rPr>
        <w:t xml:space="preserve"> undertake further training?</w:t>
      </w:r>
    </w:p>
    <w:p w14:paraId="50B1EF61" w14:textId="77777777" w:rsidR="009D25C8" w:rsidRPr="00D57AA9" w:rsidRDefault="009D25C8" w:rsidP="009D25C8">
      <w:pPr>
        <w:pStyle w:val="BodyText"/>
        <w:ind w:left="567"/>
        <w:rPr>
          <w:rFonts w:cs="Arial"/>
          <w:szCs w:val="22"/>
        </w:rPr>
      </w:pPr>
    </w:p>
    <w:p w14:paraId="55393E52" w14:textId="77777777" w:rsidR="009D25C8" w:rsidRPr="00EA23BA" w:rsidRDefault="009D25C8" w:rsidP="009D25C8">
      <w:pPr>
        <w:pStyle w:val="Heading3"/>
        <w:keepNext/>
        <w:numPr>
          <w:ilvl w:val="0"/>
          <w:numId w:val="17"/>
        </w:numPr>
        <w:spacing w:before="0" w:after="120"/>
        <w:ind w:left="567"/>
        <w:rPr>
          <w:color w:val="006666"/>
        </w:rPr>
      </w:pPr>
      <w:r w:rsidRPr="00EA23BA">
        <w:rPr>
          <w:color w:val="006666"/>
        </w:rPr>
        <w:t xml:space="preserve">Next steps </w:t>
      </w:r>
    </w:p>
    <w:p w14:paraId="1018A0B7" w14:textId="77777777" w:rsidR="009D25C8" w:rsidRPr="00296BB7" w:rsidRDefault="009D25C8" w:rsidP="009D25C8">
      <w:pPr>
        <w:pStyle w:val="Heading2"/>
        <w:spacing w:before="0" w:after="0"/>
        <w:ind w:left="567"/>
        <w:rPr>
          <w:b w:val="0"/>
          <w:bCs w:val="0"/>
          <w:sz w:val="22"/>
          <w:szCs w:val="22"/>
        </w:rPr>
      </w:pPr>
      <w:r w:rsidRPr="00D57AA9">
        <w:rPr>
          <w:b w:val="0"/>
          <w:bCs w:val="0"/>
          <w:sz w:val="22"/>
          <w:szCs w:val="22"/>
        </w:rPr>
        <w:t>Once you are satisfied that there has been an appropriate privacy breach response, consider whether there are any additional contract management steps that should be taken.</w:t>
      </w:r>
      <w:r>
        <w:rPr>
          <w:b w:val="0"/>
          <w:bCs w:val="0"/>
          <w:sz w:val="22"/>
          <w:szCs w:val="22"/>
        </w:rPr>
        <w:t xml:space="preserve"> </w:t>
      </w:r>
      <w:r w:rsidRPr="00296BB7">
        <w:rPr>
          <w:b w:val="0"/>
          <w:bCs w:val="0"/>
          <w:sz w:val="22"/>
          <w:szCs w:val="22"/>
        </w:rPr>
        <w:t>For example:</w:t>
      </w:r>
    </w:p>
    <w:p w14:paraId="1BDA468D" w14:textId="77777777" w:rsidR="009D25C8" w:rsidRPr="00D57AA9" w:rsidRDefault="009D25C8" w:rsidP="009D25C8">
      <w:pPr>
        <w:pStyle w:val="ListParagraph"/>
        <w:numPr>
          <w:ilvl w:val="0"/>
          <w:numId w:val="11"/>
        </w:numPr>
        <w:tabs>
          <w:tab w:val="clear" w:pos="2835"/>
        </w:tabs>
        <w:spacing w:after="60"/>
        <w:ind w:left="567"/>
        <w:contextualSpacing/>
        <w:rPr>
          <w:rFonts w:cs="Arial"/>
          <w:szCs w:val="22"/>
        </w:rPr>
      </w:pPr>
      <w:r w:rsidRPr="00D57AA9">
        <w:rPr>
          <w:rFonts w:cs="Arial"/>
          <w:szCs w:val="22"/>
        </w:rPr>
        <w:t>Did the CSP notify the department promptly about the breach?</w:t>
      </w:r>
    </w:p>
    <w:p w14:paraId="1FD1604C" w14:textId="77777777" w:rsidR="009D25C8" w:rsidRPr="00D57AA9" w:rsidRDefault="009D25C8" w:rsidP="009D25C8">
      <w:pPr>
        <w:pStyle w:val="ListParagraph"/>
        <w:numPr>
          <w:ilvl w:val="0"/>
          <w:numId w:val="11"/>
        </w:numPr>
        <w:tabs>
          <w:tab w:val="clear" w:pos="2835"/>
        </w:tabs>
        <w:spacing w:after="60"/>
        <w:ind w:left="567"/>
        <w:contextualSpacing/>
        <w:rPr>
          <w:rFonts w:cs="Arial"/>
          <w:szCs w:val="22"/>
        </w:rPr>
      </w:pPr>
      <w:r w:rsidRPr="00D57AA9">
        <w:rPr>
          <w:rFonts w:cs="Arial"/>
          <w:szCs w:val="22"/>
        </w:rPr>
        <w:t>Did the CSP appear to have an appropriate level of understanding about their privacy obligations and the ability to meet them? Did they seek external advice, if appropriate?</w:t>
      </w:r>
    </w:p>
    <w:p w14:paraId="3E680B9E" w14:textId="77777777" w:rsidR="009D25C8" w:rsidRPr="00D57AA9" w:rsidRDefault="009D25C8" w:rsidP="009D25C8">
      <w:pPr>
        <w:pStyle w:val="ListParagraph"/>
        <w:numPr>
          <w:ilvl w:val="0"/>
          <w:numId w:val="11"/>
        </w:numPr>
        <w:tabs>
          <w:tab w:val="clear" w:pos="2835"/>
        </w:tabs>
        <w:spacing w:after="60"/>
        <w:ind w:left="567"/>
        <w:contextualSpacing/>
        <w:rPr>
          <w:rFonts w:cs="Arial"/>
          <w:szCs w:val="22"/>
        </w:rPr>
      </w:pPr>
      <w:r w:rsidRPr="00D57AA9">
        <w:rPr>
          <w:rFonts w:cs="Arial"/>
          <w:szCs w:val="22"/>
        </w:rPr>
        <w:t>Did the CSP respond appropriately to the breach?</w:t>
      </w:r>
    </w:p>
    <w:p w14:paraId="3892753B" w14:textId="77777777" w:rsidR="009D25C8" w:rsidRPr="00D57AA9" w:rsidRDefault="009D25C8" w:rsidP="009D25C8">
      <w:pPr>
        <w:pStyle w:val="ListParagraph"/>
        <w:numPr>
          <w:ilvl w:val="0"/>
          <w:numId w:val="11"/>
        </w:numPr>
        <w:tabs>
          <w:tab w:val="clear" w:pos="2835"/>
        </w:tabs>
        <w:spacing w:after="60"/>
        <w:ind w:left="567"/>
        <w:contextualSpacing/>
        <w:rPr>
          <w:rFonts w:cs="Arial"/>
          <w:szCs w:val="22"/>
        </w:rPr>
      </w:pPr>
      <w:r w:rsidRPr="00D57AA9">
        <w:rPr>
          <w:rFonts w:cs="Arial"/>
          <w:szCs w:val="22"/>
        </w:rPr>
        <w:t>Did the CSP take appropriate steps to prevent a recurrence?</w:t>
      </w:r>
    </w:p>
    <w:p w14:paraId="65A82130" w14:textId="77777777" w:rsidR="009D25C8" w:rsidRPr="00D57AA9" w:rsidRDefault="009D25C8" w:rsidP="009D25C8">
      <w:pPr>
        <w:pStyle w:val="ListParagraph"/>
        <w:numPr>
          <w:ilvl w:val="0"/>
          <w:numId w:val="11"/>
        </w:numPr>
        <w:tabs>
          <w:tab w:val="clear" w:pos="2835"/>
        </w:tabs>
        <w:spacing w:after="60"/>
        <w:ind w:left="567"/>
        <w:contextualSpacing/>
        <w:rPr>
          <w:rFonts w:cs="Arial"/>
          <w:szCs w:val="22"/>
        </w:rPr>
      </w:pPr>
      <w:r w:rsidRPr="00D57AA9">
        <w:rPr>
          <w:rFonts w:cs="Arial"/>
          <w:szCs w:val="22"/>
        </w:rPr>
        <w:t>Did this incident raise concerns about the CSP’s ability to protect client information while providing services to departmental clients?</w:t>
      </w:r>
    </w:p>
    <w:p w14:paraId="7E0E1696" w14:textId="77777777" w:rsidR="009D25C8" w:rsidRPr="00D57AA9" w:rsidRDefault="009D25C8" w:rsidP="009D25C8">
      <w:pPr>
        <w:pStyle w:val="ListParagraph"/>
        <w:numPr>
          <w:ilvl w:val="0"/>
          <w:numId w:val="11"/>
        </w:numPr>
        <w:tabs>
          <w:tab w:val="clear" w:pos="2835"/>
        </w:tabs>
        <w:spacing w:after="0"/>
        <w:ind w:left="567"/>
        <w:contextualSpacing/>
        <w:rPr>
          <w:rFonts w:cs="Arial"/>
          <w:szCs w:val="22"/>
        </w:rPr>
      </w:pPr>
      <w:r w:rsidRPr="00D57AA9">
        <w:rPr>
          <w:rFonts w:cs="Arial"/>
          <w:szCs w:val="22"/>
        </w:rPr>
        <w:t>Have you briefed your supervisor about any concerns highlighted by this incident?</w:t>
      </w:r>
    </w:p>
    <w:p w14:paraId="7D8564C3" w14:textId="77777777" w:rsidR="009D25C8" w:rsidRPr="00D57AA9" w:rsidRDefault="009D25C8" w:rsidP="009D25C8">
      <w:pPr>
        <w:spacing w:after="0"/>
        <w:ind w:left="567"/>
        <w:rPr>
          <w:rFonts w:cs="Arial"/>
          <w:szCs w:val="22"/>
        </w:rPr>
      </w:pPr>
    </w:p>
    <w:p w14:paraId="017778D1" w14:textId="77777777" w:rsidR="009D25C8" w:rsidRPr="00EA23BA" w:rsidRDefault="009D25C8" w:rsidP="009D25C8">
      <w:pPr>
        <w:pStyle w:val="Heading2"/>
        <w:spacing w:before="0" w:after="120"/>
        <w:ind w:left="567"/>
        <w:rPr>
          <w:color w:val="006666"/>
        </w:rPr>
      </w:pPr>
      <w:r w:rsidRPr="00EA23BA">
        <w:rPr>
          <w:color w:val="006666"/>
        </w:rPr>
        <w:t>5. Further assistance</w:t>
      </w:r>
    </w:p>
    <w:p w14:paraId="5F6293A9" w14:textId="77777777" w:rsidR="009D25C8" w:rsidRPr="00D57AA9" w:rsidRDefault="009D25C8" w:rsidP="009D25C8">
      <w:pPr>
        <w:pStyle w:val="BodyText"/>
        <w:ind w:left="567"/>
        <w:rPr>
          <w:rFonts w:cs="Arial"/>
          <w:szCs w:val="22"/>
        </w:rPr>
      </w:pPr>
      <w:r w:rsidRPr="00D57AA9">
        <w:rPr>
          <w:rFonts w:cs="Arial"/>
          <w:szCs w:val="22"/>
        </w:rPr>
        <w:t xml:space="preserve">Contract managers can contact the Information Privacy and Governance team on </w:t>
      </w:r>
      <w:hyperlink r:id="rId12" w:history="1">
        <w:r w:rsidRPr="00366D11">
          <w:rPr>
            <w:rStyle w:val="Hyperlink"/>
            <w:rFonts w:eastAsiaTheme="minorEastAsia" w:cs="Arial"/>
            <w:szCs w:val="22"/>
          </w:rPr>
          <w:t>privacy@families.qld.gov.au</w:t>
        </w:r>
      </w:hyperlink>
      <w:r w:rsidRPr="00D57AA9">
        <w:rPr>
          <w:rFonts w:cs="Arial"/>
          <w:szCs w:val="22"/>
        </w:rPr>
        <w:t xml:space="preserve"> or (07) 3097 5609 for further information.</w:t>
      </w:r>
      <w:bookmarkEnd w:id="0"/>
    </w:p>
    <w:p w14:paraId="79B7839B" w14:textId="77777777" w:rsidR="00B55032" w:rsidRPr="00B55032" w:rsidRDefault="00B55032" w:rsidP="009D25C8">
      <w:pPr>
        <w:ind w:left="567"/>
        <w:rPr>
          <w:lang w:val="en-US"/>
        </w:rPr>
      </w:pPr>
    </w:p>
    <w:sectPr w:rsidR="00B55032" w:rsidRPr="00B55032" w:rsidSect="006E1C19">
      <w:headerReference w:type="default" r:id="rId13"/>
      <w:footerReference w:type="default" r:id="rId14"/>
      <w:headerReference w:type="first" r:id="rId15"/>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08B5" w14:textId="77777777" w:rsidR="009D25C8" w:rsidRDefault="009D25C8" w:rsidP="00190C24">
      <w:r>
        <w:separator/>
      </w:r>
    </w:p>
  </w:endnote>
  <w:endnote w:type="continuationSeparator" w:id="0">
    <w:p w14:paraId="63A75B01" w14:textId="77777777" w:rsidR="009D25C8" w:rsidRDefault="009D25C8"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8000029" w:usb3="00000000" w:csb0="0000019F" w:csb1="00000000"/>
  </w:font>
  <w:font w:name="Marlett">
    <w:panose1 w:val="00000000000000000000"/>
    <w:charset w:val="02"/>
    <w:family w:val="auto"/>
    <w:pitch w:val="variable"/>
    <w:sig w:usb0="00000000" w:usb1="10000000" w:usb2="00000000" w:usb3="00000000" w:csb0="80000000"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23C2"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39C7E950" wp14:editId="454E62CD">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6A6A4"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6B3129E9" wp14:editId="5821CEDF">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478AB9F2" w14:textId="77777777" w:rsidR="00664A9F" w:rsidRDefault="00664A9F">
    <w:pPr>
      <w:pStyle w:val="Footer"/>
    </w:pPr>
  </w:p>
  <w:p w14:paraId="300C450B"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E4DD" w14:textId="77777777" w:rsidR="009D25C8" w:rsidRDefault="009D25C8" w:rsidP="00190C24">
      <w:r>
        <w:separator/>
      </w:r>
    </w:p>
  </w:footnote>
  <w:footnote w:type="continuationSeparator" w:id="0">
    <w:p w14:paraId="78BC01C6" w14:textId="77777777" w:rsidR="009D25C8" w:rsidRDefault="009D25C8"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7961" w14:textId="77777777" w:rsidR="00273E87" w:rsidRDefault="00273E87" w:rsidP="00555C3B">
    <w:pPr>
      <w:pStyle w:val="Header"/>
      <w:rPr>
        <w:lang w:val="en-US"/>
      </w:rPr>
    </w:pPr>
  </w:p>
  <w:p w14:paraId="069830E5" w14:textId="77777777" w:rsidR="00555C3B" w:rsidRPr="00555C3B" w:rsidRDefault="00555C3B" w:rsidP="00555C3B">
    <w:pPr>
      <w:pStyle w:val="Header"/>
      <w:jc w:val="right"/>
      <w:rPr>
        <w:lang w:val="en-US"/>
      </w:rPr>
    </w:pPr>
    <w:r w:rsidRPr="000E1223">
      <w:rPr>
        <w:noProof/>
        <w:color w:val="005EB8" w:themeColor="text1"/>
        <w:szCs w:val="32"/>
        <w:lang w:val="en-US"/>
      </w:rPr>
      <mc:AlternateContent>
        <mc:Choice Requires="wps">
          <w:drawing>
            <wp:anchor distT="0" distB="0" distL="114300" distR="114300" simplePos="0" relativeHeight="251657216" behindDoc="0" locked="0" layoutInCell="1" allowOverlap="1" wp14:anchorId="649E79CD" wp14:editId="2EB390D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B6275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516B"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0A10"/>
    <w:multiLevelType w:val="hybridMultilevel"/>
    <w:tmpl w:val="7B62CADE"/>
    <w:lvl w:ilvl="0" w:tplc="0C090001">
      <w:start w:val="1"/>
      <w:numFmt w:val="bullet"/>
      <w:lvlText w:val=""/>
      <w:lvlJc w:val="left"/>
      <w:pPr>
        <w:ind w:left="-74" w:hanging="360"/>
      </w:pPr>
      <w:rPr>
        <w:rFonts w:ascii="Symbol" w:hAnsi="Symbol" w:hint="default"/>
      </w:rPr>
    </w:lvl>
    <w:lvl w:ilvl="1" w:tplc="0C090003" w:tentative="1">
      <w:start w:val="1"/>
      <w:numFmt w:val="bullet"/>
      <w:lvlText w:val="o"/>
      <w:lvlJc w:val="left"/>
      <w:pPr>
        <w:ind w:left="646" w:hanging="360"/>
      </w:pPr>
      <w:rPr>
        <w:rFonts w:ascii="Courier New" w:hAnsi="Courier New" w:cs="Courier New" w:hint="default"/>
      </w:rPr>
    </w:lvl>
    <w:lvl w:ilvl="2" w:tplc="0C090005" w:tentative="1">
      <w:start w:val="1"/>
      <w:numFmt w:val="bullet"/>
      <w:lvlText w:val=""/>
      <w:lvlJc w:val="left"/>
      <w:pPr>
        <w:ind w:left="1366" w:hanging="360"/>
      </w:pPr>
      <w:rPr>
        <w:rFonts w:ascii="Wingdings" w:hAnsi="Wingdings" w:hint="default"/>
      </w:rPr>
    </w:lvl>
    <w:lvl w:ilvl="3" w:tplc="0C090001" w:tentative="1">
      <w:start w:val="1"/>
      <w:numFmt w:val="bullet"/>
      <w:lvlText w:val=""/>
      <w:lvlJc w:val="left"/>
      <w:pPr>
        <w:ind w:left="2086" w:hanging="360"/>
      </w:pPr>
      <w:rPr>
        <w:rFonts w:ascii="Symbol" w:hAnsi="Symbol" w:hint="default"/>
      </w:rPr>
    </w:lvl>
    <w:lvl w:ilvl="4" w:tplc="0C090003" w:tentative="1">
      <w:start w:val="1"/>
      <w:numFmt w:val="bullet"/>
      <w:lvlText w:val="o"/>
      <w:lvlJc w:val="left"/>
      <w:pPr>
        <w:ind w:left="2806" w:hanging="360"/>
      </w:pPr>
      <w:rPr>
        <w:rFonts w:ascii="Courier New" w:hAnsi="Courier New" w:cs="Courier New" w:hint="default"/>
      </w:rPr>
    </w:lvl>
    <w:lvl w:ilvl="5" w:tplc="0C090005" w:tentative="1">
      <w:start w:val="1"/>
      <w:numFmt w:val="bullet"/>
      <w:lvlText w:val=""/>
      <w:lvlJc w:val="left"/>
      <w:pPr>
        <w:ind w:left="3526" w:hanging="360"/>
      </w:pPr>
      <w:rPr>
        <w:rFonts w:ascii="Wingdings" w:hAnsi="Wingdings" w:hint="default"/>
      </w:rPr>
    </w:lvl>
    <w:lvl w:ilvl="6" w:tplc="0C090001" w:tentative="1">
      <w:start w:val="1"/>
      <w:numFmt w:val="bullet"/>
      <w:lvlText w:val=""/>
      <w:lvlJc w:val="left"/>
      <w:pPr>
        <w:ind w:left="4246" w:hanging="360"/>
      </w:pPr>
      <w:rPr>
        <w:rFonts w:ascii="Symbol" w:hAnsi="Symbol" w:hint="default"/>
      </w:rPr>
    </w:lvl>
    <w:lvl w:ilvl="7" w:tplc="0C090003" w:tentative="1">
      <w:start w:val="1"/>
      <w:numFmt w:val="bullet"/>
      <w:lvlText w:val="o"/>
      <w:lvlJc w:val="left"/>
      <w:pPr>
        <w:ind w:left="4966" w:hanging="360"/>
      </w:pPr>
      <w:rPr>
        <w:rFonts w:ascii="Courier New" w:hAnsi="Courier New" w:cs="Courier New" w:hint="default"/>
      </w:rPr>
    </w:lvl>
    <w:lvl w:ilvl="8" w:tplc="0C090005" w:tentative="1">
      <w:start w:val="1"/>
      <w:numFmt w:val="bullet"/>
      <w:lvlText w:val=""/>
      <w:lvlJc w:val="left"/>
      <w:pPr>
        <w:ind w:left="5686" w:hanging="360"/>
      </w:pPr>
      <w:rPr>
        <w:rFonts w:ascii="Wingdings" w:hAnsi="Wingdings" w:hint="default"/>
      </w:rPr>
    </w:lvl>
  </w:abstractNum>
  <w:abstractNum w:abstractNumId="1"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D5066D2"/>
    <w:multiLevelType w:val="hybridMultilevel"/>
    <w:tmpl w:val="B9AEEDEA"/>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4" w15:restartNumberingAfterBreak="0">
    <w:nsid w:val="250C073B"/>
    <w:multiLevelType w:val="hybridMultilevel"/>
    <w:tmpl w:val="3348C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543AF"/>
    <w:multiLevelType w:val="multilevel"/>
    <w:tmpl w:val="54C0A9F4"/>
    <w:lvl w:ilvl="0">
      <w:start w:val="1"/>
      <w:numFmt w:val="decimal"/>
      <w:lvlText w:val="%1"/>
      <w:lvlJc w:val="left"/>
      <w:pPr>
        <w:tabs>
          <w:tab w:val="num" w:pos="420"/>
        </w:tabs>
        <w:ind w:left="420" w:hanging="420"/>
      </w:pPr>
      <w:rPr>
        <w:rFonts w:hint="default"/>
      </w:rPr>
    </w:lvl>
    <w:lvl w:ilvl="1">
      <w:start w:val="3"/>
      <w:numFmt w:val="none"/>
      <w:lvlText w:val="3.1"/>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48DC6EF2"/>
    <w:multiLevelType w:val="hybridMultilevel"/>
    <w:tmpl w:val="F1E47DDE"/>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9" w15:restartNumberingAfterBreak="0">
    <w:nsid w:val="50395618"/>
    <w:multiLevelType w:val="hybridMultilevel"/>
    <w:tmpl w:val="6D34BDFA"/>
    <w:lvl w:ilvl="0" w:tplc="9740F0BE">
      <w:start w:val="1"/>
      <w:numFmt w:val="decimal"/>
      <w:lvlText w:val="%1."/>
      <w:lvlJc w:val="left"/>
      <w:pPr>
        <w:ind w:left="-491" w:hanging="360"/>
      </w:pPr>
      <w:rPr>
        <w:rFonts w:hint="default"/>
      </w:rPr>
    </w:lvl>
    <w:lvl w:ilvl="1" w:tplc="0C090019" w:tentative="1">
      <w:start w:val="1"/>
      <w:numFmt w:val="lowerLetter"/>
      <w:lvlText w:val="%2."/>
      <w:lvlJc w:val="left"/>
      <w:pPr>
        <w:ind w:left="229" w:hanging="360"/>
      </w:pPr>
    </w:lvl>
    <w:lvl w:ilvl="2" w:tplc="0C09001B" w:tentative="1">
      <w:start w:val="1"/>
      <w:numFmt w:val="lowerRoman"/>
      <w:lvlText w:val="%3."/>
      <w:lvlJc w:val="right"/>
      <w:pPr>
        <w:ind w:left="949" w:hanging="180"/>
      </w:pPr>
    </w:lvl>
    <w:lvl w:ilvl="3" w:tplc="0C09000F" w:tentative="1">
      <w:start w:val="1"/>
      <w:numFmt w:val="decimal"/>
      <w:lvlText w:val="%4."/>
      <w:lvlJc w:val="left"/>
      <w:pPr>
        <w:ind w:left="1669" w:hanging="360"/>
      </w:pPr>
    </w:lvl>
    <w:lvl w:ilvl="4" w:tplc="0C090019" w:tentative="1">
      <w:start w:val="1"/>
      <w:numFmt w:val="lowerLetter"/>
      <w:lvlText w:val="%5."/>
      <w:lvlJc w:val="left"/>
      <w:pPr>
        <w:ind w:left="2389" w:hanging="360"/>
      </w:pPr>
    </w:lvl>
    <w:lvl w:ilvl="5" w:tplc="0C09001B" w:tentative="1">
      <w:start w:val="1"/>
      <w:numFmt w:val="lowerRoman"/>
      <w:lvlText w:val="%6."/>
      <w:lvlJc w:val="right"/>
      <w:pPr>
        <w:ind w:left="3109" w:hanging="180"/>
      </w:pPr>
    </w:lvl>
    <w:lvl w:ilvl="6" w:tplc="0C09000F" w:tentative="1">
      <w:start w:val="1"/>
      <w:numFmt w:val="decimal"/>
      <w:lvlText w:val="%7."/>
      <w:lvlJc w:val="left"/>
      <w:pPr>
        <w:ind w:left="3829" w:hanging="360"/>
      </w:pPr>
    </w:lvl>
    <w:lvl w:ilvl="7" w:tplc="0C090019" w:tentative="1">
      <w:start w:val="1"/>
      <w:numFmt w:val="lowerLetter"/>
      <w:lvlText w:val="%8."/>
      <w:lvlJc w:val="left"/>
      <w:pPr>
        <w:ind w:left="4549" w:hanging="360"/>
      </w:pPr>
    </w:lvl>
    <w:lvl w:ilvl="8" w:tplc="0C09001B" w:tentative="1">
      <w:start w:val="1"/>
      <w:numFmt w:val="lowerRoman"/>
      <w:lvlText w:val="%9."/>
      <w:lvlJc w:val="right"/>
      <w:pPr>
        <w:ind w:left="5269" w:hanging="180"/>
      </w:pPr>
    </w:lvl>
  </w:abstractNum>
  <w:abstractNum w:abstractNumId="10" w15:restartNumberingAfterBreak="0">
    <w:nsid w:val="5F9636D0"/>
    <w:multiLevelType w:val="multilevel"/>
    <w:tmpl w:val="154C640C"/>
    <w:lvl w:ilvl="0">
      <w:start w:val="1"/>
      <w:numFmt w:val="decimal"/>
      <w:lvlText w:val="%1"/>
      <w:lvlJc w:val="left"/>
      <w:pPr>
        <w:ind w:left="360" w:hanging="360"/>
      </w:pPr>
      <w:rPr>
        <w:rFonts w:hint="default"/>
      </w:rPr>
    </w:lvl>
    <w:lvl w:ilvl="1">
      <w:start w:val="1"/>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11" w15:restartNumberingAfterBreak="0">
    <w:nsid w:val="6660429D"/>
    <w:multiLevelType w:val="hybridMultilevel"/>
    <w:tmpl w:val="C6C283E6"/>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2" w15:restartNumberingAfterBreak="0">
    <w:nsid w:val="6DE6724A"/>
    <w:multiLevelType w:val="hybridMultilevel"/>
    <w:tmpl w:val="A50E84FE"/>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3" w15:restartNumberingAfterBreak="0">
    <w:nsid w:val="74C86B6D"/>
    <w:multiLevelType w:val="multilevel"/>
    <w:tmpl w:val="235250F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59C320D"/>
    <w:multiLevelType w:val="hybridMultilevel"/>
    <w:tmpl w:val="ABCE9B0E"/>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15"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BC62B81"/>
    <w:multiLevelType w:val="hybridMultilevel"/>
    <w:tmpl w:val="3A56658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num w:numId="1" w16cid:durableId="1371102511">
    <w:abstractNumId w:val="2"/>
  </w:num>
  <w:num w:numId="2" w16cid:durableId="800348836">
    <w:abstractNumId w:val="7"/>
  </w:num>
  <w:num w:numId="3" w16cid:durableId="424690506">
    <w:abstractNumId w:val="5"/>
  </w:num>
  <w:num w:numId="4" w16cid:durableId="1352219071">
    <w:abstractNumId w:val="1"/>
  </w:num>
  <w:num w:numId="5" w16cid:durableId="688750406">
    <w:abstractNumId w:val="15"/>
  </w:num>
  <w:num w:numId="6" w16cid:durableId="1678658504">
    <w:abstractNumId w:val="6"/>
  </w:num>
  <w:num w:numId="7" w16cid:durableId="753481028">
    <w:abstractNumId w:val="12"/>
  </w:num>
  <w:num w:numId="8" w16cid:durableId="653141398">
    <w:abstractNumId w:val="11"/>
  </w:num>
  <w:num w:numId="9" w16cid:durableId="1713995333">
    <w:abstractNumId w:val="3"/>
  </w:num>
  <w:num w:numId="10" w16cid:durableId="407465880">
    <w:abstractNumId w:val="14"/>
  </w:num>
  <w:num w:numId="11" w16cid:durableId="408235717">
    <w:abstractNumId w:val="8"/>
  </w:num>
  <w:num w:numId="12" w16cid:durableId="746807957">
    <w:abstractNumId w:val="13"/>
  </w:num>
  <w:num w:numId="13" w16cid:durableId="238298244">
    <w:abstractNumId w:val="16"/>
  </w:num>
  <w:num w:numId="14" w16cid:durableId="1475952490">
    <w:abstractNumId w:val="10"/>
  </w:num>
  <w:num w:numId="15" w16cid:durableId="301693049">
    <w:abstractNumId w:val="0"/>
  </w:num>
  <w:num w:numId="16" w16cid:durableId="881402419">
    <w:abstractNumId w:val="4"/>
  </w:num>
  <w:num w:numId="17" w16cid:durableId="1434208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5C8"/>
    <w:rsid w:val="00003124"/>
    <w:rsid w:val="00007985"/>
    <w:rsid w:val="0002155B"/>
    <w:rsid w:val="000425F7"/>
    <w:rsid w:val="000436FC"/>
    <w:rsid w:val="0005471A"/>
    <w:rsid w:val="00066E58"/>
    <w:rsid w:val="000B61AC"/>
    <w:rsid w:val="000E1223"/>
    <w:rsid w:val="000E4088"/>
    <w:rsid w:val="000F4E58"/>
    <w:rsid w:val="000F7FDE"/>
    <w:rsid w:val="001000FC"/>
    <w:rsid w:val="00101904"/>
    <w:rsid w:val="0011122C"/>
    <w:rsid w:val="001206C4"/>
    <w:rsid w:val="001222EA"/>
    <w:rsid w:val="00134EFF"/>
    <w:rsid w:val="0014521E"/>
    <w:rsid w:val="00190C24"/>
    <w:rsid w:val="001C11D2"/>
    <w:rsid w:val="001C43F0"/>
    <w:rsid w:val="001F2B12"/>
    <w:rsid w:val="001F3A36"/>
    <w:rsid w:val="00227C27"/>
    <w:rsid w:val="002371F7"/>
    <w:rsid w:val="0024520B"/>
    <w:rsid w:val="002706E8"/>
    <w:rsid w:val="00273E87"/>
    <w:rsid w:val="002B15E5"/>
    <w:rsid w:val="002B5219"/>
    <w:rsid w:val="002B7607"/>
    <w:rsid w:val="002C47FC"/>
    <w:rsid w:val="002E3E34"/>
    <w:rsid w:val="002F78A2"/>
    <w:rsid w:val="00320670"/>
    <w:rsid w:val="00337EAA"/>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3D90"/>
    <w:rsid w:val="004562DA"/>
    <w:rsid w:val="00476A07"/>
    <w:rsid w:val="004A5E19"/>
    <w:rsid w:val="004E5A25"/>
    <w:rsid w:val="004E62A1"/>
    <w:rsid w:val="00540992"/>
    <w:rsid w:val="00543A32"/>
    <w:rsid w:val="00555585"/>
    <w:rsid w:val="0055582F"/>
    <w:rsid w:val="00555C3B"/>
    <w:rsid w:val="0057742B"/>
    <w:rsid w:val="005A28EB"/>
    <w:rsid w:val="005B0EC5"/>
    <w:rsid w:val="005B79A8"/>
    <w:rsid w:val="005C68D9"/>
    <w:rsid w:val="005F4331"/>
    <w:rsid w:val="0062040F"/>
    <w:rsid w:val="006239A5"/>
    <w:rsid w:val="00636B71"/>
    <w:rsid w:val="00640FD6"/>
    <w:rsid w:val="006420CC"/>
    <w:rsid w:val="00646AE8"/>
    <w:rsid w:val="00664A9F"/>
    <w:rsid w:val="00672747"/>
    <w:rsid w:val="0068756E"/>
    <w:rsid w:val="006C3D8E"/>
    <w:rsid w:val="006D0BCD"/>
    <w:rsid w:val="006E1C19"/>
    <w:rsid w:val="006F0011"/>
    <w:rsid w:val="007274E7"/>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A5056"/>
    <w:rsid w:val="009A7275"/>
    <w:rsid w:val="009B7893"/>
    <w:rsid w:val="009D25C8"/>
    <w:rsid w:val="009E5EE5"/>
    <w:rsid w:val="009F02B3"/>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30EA8"/>
    <w:rsid w:val="00B33337"/>
    <w:rsid w:val="00B55032"/>
    <w:rsid w:val="00B613E4"/>
    <w:rsid w:val="00B70170"/>
    <w:rsid w:val="00B8699D"/>
    <w:rsid w:val="00B9593D"/>
    <w:rsid w:val="00B9771E"/>
    <w:rsid w:val="00BC4AA9"/>
    <w:rsid w:val="00BC6556"/>
    <w:rsid w:val="00BD0F68"/>
    <w:rsid w:val="00BD2974"/>
    <w:rsid w:val="00C07E26"/>
    <w:rsid w:val="00C31759"/>
    <w:rsid w:val="00C33A93"/>
    <w:rsid w:val="00C51A70"/>
    <w:rsid w:val="00C51D08"/>
    <w:rsid w:val="00CA66DC"/>
    <w:rsid w:val="00CB07AD"/>
    <w:rsid w:val="00CB609F"/>
    <w:rsid w:val="00CC7632"/>
    <w:rsid w:val="00CD57A1"/>
    <w:rsid w:val="00CD793C"/>
    <w:rsid w:val="00D01CD2"/>
    <w:rsid w:val="00D13431"/>
    <w:rsid w:val="00D23470"/>
    <w:rsid w:val="00D43F3E"/>
    <w:rsid w:val="00D517CD"/>
    <w:rsid w:val="00D75050"/>
    <w:rsid w:val="00D842DF"/>
    <w:rsid w:val="00D94442"/>
    <w:rsid w:val="00DC5E03"/>
    <w:rsid w:val="00DD5973"/>
    <w:rsid w:val="00DE1E49"/>
    <w:rsid w:val="00DF2836"/>
    <w:rsid w:val="00E3336E"/>
    <w:rsid w:val="00E42000"/>
    <w:rsid w:val="00E441D6"/>
    <w:rsid w:val="00E46FDC"/>
    <w:rsid w:val="00E47FB8"/>
    <w:rsid w:val="00E872C5"/>
    <w:rsid w:val="00EA0031"/>
    <w:rsid w:val="00EA2EFC"/>
    <w:rsid w:val="00EF474F"/>
    <w:rsid w:val="00EF4AC5"/>
    <w:rsid w:val="00F16981"/>
    <w:rsid w:val="00F367B3"/>
    <w:rsid w:val="00F37CA9"/>
    <w:rsid w:val="00F43573"/>
    <w:rsid w:val="00F447A2"/>
    <w:rsid w:val="00F9095D"/>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526B"/>
  <w15:chartTrackingRefBased/>
  <w15:docId w15:val="{FBBF0867-AA39-4030-B83B-01A73A44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9D25C8"/>
    <w:pPr>
      <w:spacing w:after="240"/>
    </w:pPr>
    <w:rPr>
      <w:rFonts w:ascii="Arial" w:eastAsia="Times New Roman" w:hAnsi="Arial" w:cs="Times New Roman"/>
      <w:sz w:val="22"/>
      <w:lang w:eastAsia="en-AU"/>
    </w:rPr>
  </w:style>
  <w:style w:type="paragraph" w:styleId="Heading1">
    <w:name w:val="heading 1"/>
    <w:basedOn w:val="Normal"/>
    <w:next w:val="Normal"/>
    <w:link w:val="Heading1Char"/>
    <w:autoRedefine/>
    <w:uiPriority w:val="9"/>
    <w:qFormat/>
    <w:rsid w:val="009D25C8"/>
    <w:pPr>
      <w:widowControl w:val="0"/>
      <w:suppressAutoHyphens/>
      <w:autoSpaceDE w:val="0"/>
      <w:autoSpaceDN w:val="0"/>
      <w:adjustRightInd w:val="0"/>
      <w:spacing w:after="0"/>
      <w:jc w:val="center"/>
      <w:textAlignment w:val="center"/>
      <w:outlineLvl w:val="0"/>
    </w:pPr>
    <w:rPr>
      <w:rFonts w:eastAsia="MS Mincho" w:cs="Arial"/>
      <w:b/>
      <w:color w:val="FF5050"/>
      <w:sz w:val="32"/>
      <w:szCs w:val="32"/>
      <w:lang w:val="en-GB"/>
    </w:rPr>
  </w:style>
  <w:style w:type="paragraph" w:styleId="Heading2">
    <w:name w:val="heading 2"/>
    <w:basedOn w:val="Normal"/>
    <w:next w:val="Normal"/>
    <w:link w:val="Heading2Char"/>
    <w:autoRedefine/>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9D25C8"/>
    <w:rPr>
      <w:rFonts w:ascii="Arial" w:eastAsia="MS Mincho" w:hAnsi="Arial" w:cs="Arial"/>
      <w:b/>
      <w:color w:val="FF5050"/>
      <w:sz w:val="32"/>
      <w:szCs w:val="32"/>
      <w:lang w:val="en-GB" w:eastAsia="en-AU"/>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72"/>
    <w:qFormat/>
    <w:rsid w:val="0055582F"/>
    <w:pPr>
      <w:numPr>
        <w:numId w:val="3"/>
      </w:numPr>
      <w:tabs>
        <w:tab w:val="left" w:pos="2835"/>
      </w:tabs>
      <w:ind w:left="360"/>
    </w:p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Marlett" w:hAnsi="Marlett"/>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Marlett" w:hAnsi="Marlett"/>
        <w:b/>
      </w:rPr>
      <w:tblPr/>
      <w:tcPr>
        <w:shd w:val="clear" w:color="auto" w:fill="E6E6E6"/>
      </w:tcPr>
    </w:tblStylePr>
  </w:style>
  <w:style w:type="paragraph" w:customStyle="1" w:styleId="Tabletext">
    <w:name w:val="Table text"/>
    <w:basedOn w:val="Normal"/>
    <w:rsid w:val="0055582F"/>
    <w:pPr>
      <w:spacing w:before="20" w:after="20" w:line="264" w:lineRule="auto"/>
    </w:pPr>
    <w:rPr>
      <w:szCs w:val="20"/>
    </w:rPr>
  </w:style>
  <w:style w:type="paragraph" w:customStyle="1" w:styleId="Tableheadings">
    <w:name w:val="Table headings"/>
    <w:basedOn w:val="Normal"/>
    <w:rsid w:val="0055582F"/>
    <w:pPr>
      <w:spacing w:after="0" w:line="264" w:lineRule="auto"/>
    </w:pPr>
    <w:rPr>
      <w:b/>
      <w:bCs/>
      <w:color w:val="FFFFFF"/>
      <w:szCs w:val="20"/>
    </w:rPr>
  </w:style>
  <w:style w:type="paragraph" w:customStyle="1" w:styleId="BasicParagraph">
    <w:name w:val="[Basic Paragraph]"/>
    <w:basedOn w:val="Normal"/>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eastAsia="en-AU"/>
    </w:rPr>
  </w:style>
  <w:style w:type="paragraph" w:styleId="BodyText">
    <w:name w:val="Body Text"/>
    <w:basedOn w:val="Normal"/>
    <w:link w:val="BodyTextChar"/>
    <w:rsid w:val="009D25C8"/>
    <w:pPr>
      <w:spacing w:after="0"/>
    </w:pPr>
  </w:style>
  <w:style w:type="character" w:customStyle="1" w:styleId="BodyTextChar">
    <w:name w:val="Body Text Char"/>
    <w:basedOn w:val="DefaultParagraphFont"/>
    <w:link w:val="BodyText"/>
    <w:rsid w:val="009D25C8"/>
    <w:rPr>
      <w:rFonts w:ascii="Arial" w:eastAsia="Times New Roman" w:hAnsi="Arial" w:cs="Times New Roman"/>
      <w:sz w:val="22"/>
      <w:lang w:eastAsia="en-AU"/>
    </w:rPr>
  </w:style>
  <w:style w:type="paragraph" w:customStyle="1" w:styleId="Default">
    <w:name w:val="Default"/>
    <w:rsid w:val="009D25C8"/>
    <w:pPr>
      <w:autoSpaceDE w:val="0"/>
      <w:autoSpaceDN w:val="0"/>
      <w:adjustRightInd w:val="0"/>
    </w:pPr>
    <w:rPr>
      <w:rFonts w:ascii="Century Gothic" w:eastAsia="Times New Roman" w:hAnsi="Century Gothic" w:cs="Century Gothic"/>
      <w:color w:val="000000"/>
      <w:lang w:eastAsia="en-AU"/>
    </w:rPr>
  </w:style>
  <w:style w:type="paragraph" w:customStyle="1" w:styleId="Body">
    <w:name w:val="Body"/>
    <w:rsid w:val="009D25C8"/>
    <w:rPr>
      <w:rFonts w:ascii="Helvetica" w:eastAsia="ヒラギノ角ゴ Pro W3" w:hAnsi="Helvetica" w:cs="Times New Roman"/>
      <w:color w:val="000000"/>
      <w:szCs w:val="20"/>
      <w:lang w:val="en-US" w:eastAsia="en-AU"/>
    </w:rPr>
  </w:style>
  <w:style w:type="paragraph" w:styleId="BodyText3">
    <w:name w:val="Body Text 3"/>
    <w:basedOn w:val="Normal"/>
    <w:link w:val="BodyText3Char"/>
    <w:rsid w:val="009D25C8"/>
    <w:pPr>
      <w:spacing w:after="120"/>
    </w:pPr>
    <w:rPr>
      <w:sz w:val="16"/>
      <w:szCs w:val="16"/>
    </w:rPr>
  </w:style>
  <w:style w:type="character" w:customStyle="1" w:styleId="BodyText3Char">
    <w:name w:val="Body Text 3 Char"/>
    <w:basedOn w:val="DefaultParagraphFont"/>
    <w:link w:val="BodyText3"/>
    <w:rsid w:val="009D25C8"/>
    <w:rPr>
      <w:rFonts w:ascii="Arial" w:eastAsia="Times New Roman" w:hAnsi="Arial" w:cs="Times New Roman"/>
      <w:sz w:val="16"/>
      <w:szCs w:val="16"/>
      <w:lang w:eastAsia="en-AU"/>
    </w:rPr>
  </w:style>
  <w:style w:type="paragraph" w:styleId="BodyText2">
    <w:name w:val="Body Text 2"/>
    <w:basedOn w:val="Normal"/>
    <w:link w:val="BodyText2Char"/>
    <w:rsid w:val="009D25C8"/>
    <w:pPr>
      <w:spacing w:after="120" w:line="480" w:lineRule="auto"/>
    </w:pPr>
  </w:style>
  <w:style w:type="character" w:customStyle="1" w:styleId="BodyText2Char">
    <w:name w:val="Body Text 2 Char"/>
    <w:basedOn w:val="DefaultParagraphFont"/>
    <w:link w:val="BodyText2"/>
    <w:rsid w:val="009D25C8"/>
    <w:rPr>
      <w:rFonts w:ascii="Arial" w:eastAsia="Times New Roman" w:hAnsi="Arial" w:cs="Times New Roman"/>
      <w:sz w:val="22"/>
      <w:lang w:eastAsia="en-AU"/>
    </w:rPr>
  </w:style>
  <w:style w:type="character" w:styleId="Hyperlink">
    <w:name w:val="Hyperlink"/>
    <w:rsid w:val="009D25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ivacy@families.qld.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larkin\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QREDJ4H4ZNCU-2137131871-1255229</_dlc_DocId>
    <_dlc_DocIdUrl xmlns="45624441-df11-4972-b940-84743b8edd13">
      <Url>https://dpcqld.sharepoint.com/sites/dpc-filestore1/_layouts/15/DocIdRedir.aspx?ID=QREDJ4H4ZNCU-2137131871-1255229</Url>
      <Description>QREDJ4H4ZNCU-2137131871-1255229</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23255E8B-6177-423A-8434-C94A74EEE5E8}">
  <ds:schemaRefs>
    <ds:schemaRef ds:uri="http://purl.org/dc/elements/1.1/"/>
    <ds:schemaRef ds:uri="http://schemas.microsoft.com/office/2006/documentManagement/types"/>
    <ds:schemaRef ds:uri="http://purl.org/dc/dcmitype/"/>
    <ds:schemaRef ds:uri="05a03ac3-062e-4e77-aff9-6a8c9933ce22"/>
    <ds:schemaRef ds:uri="http://www.w3.org/XML/1998/namespace"/>
    <ds:schemaRef ds:uri="http://schemas.microsoft.com/office/infopath/2007/PartnerControls"/>
    <ds:schemaRef ds:uri="http://purl.org/dc/terms/"/>
    <ds:schemaRef ds:uri="http://schemas.openxmlformats.org/package/2006/metadata/core-properties"/>
    <ds:schemaRef ds:uri="45624441-df11-4972-b940-84743b8edd13"/>
    <ds:schemaRef ds:uri="http://schemas.microsoft.com/office/2006/metadata/properties"/>
  </ds:schemaRefs>
</ds:datastoreItem>
</file>

<file path=customXml/itemProps3.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4.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5.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deliverqld-word-template-arial-a4p (1).dotx</Template>
  <TotalTime>8</TotalTime>
  <Pages>4</Pages>
  <Words>1710</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CSP privacy breach guidelines for contract managers</vt:lpstr>
    </vt:vector>
  </TitlesOfParts>
  <Manager>Julianne.A-Izzeddin@dcssds.qld.gov.au</Manager>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CSP privacy breach guidelines for contract managers</dc:title>
  <dc:subject>Contracted Service Providers</dc:subject>
  <dc:creator>Queensland Government</dc:creator>
  <cp:keywords>CSP privacy breach guidelines for contract managers</cp:keywords>
  <dc:description/>
  <cp:lastModifiedBy>Julieanne J Larkin</cp:lastModifiedBy>
  <cp:revision>2</cp:revision>
  <cp:lastPrinted>2025-08-07T05:04:00Z</cp:lastPrinted>
  <dcterms:created xsi:type="dcterms:W3CDTF">2025-11-10T02:06:00Z</dcterms:created>
  <dcterms:modified xsi:type="dcterms:W3CDTF">2025-11-10T02:16:00Z</dcterms:modified>
  <cp:category>Information Privacy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177437fe-fcd7-42fc-a979-86efea21a4c1</vt:lpwstr>
  </property>
  <property fmtid="{D5CDD505-2E9C-101B-9397-08002B2CF9AE}" pid="4" name="MediaServiceImageTags">
    <vt:lpwstr/>
  </property>
</Properties>
</file>