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4268168C" w:rsidR="00A72C57" w:rsidRDefault="00A6612A" w:rsidP="00F24C19">
      <w:pPr>
        <w:pStyle w:val="Heading1"/>
      </w:pPr>
      <w:r>
        <w:t>Camera surveillance systems &amp; privacy</w:t>
      </w:r>
      <w:r w:rsidR="00A72C57" w:rsidRPr="004F191C">
        <w:t xml:space="preserve"> </w:t>
      </w:r>
    </w:p>
    <w:p w14:paraId="00D819BC" w14:textId="2D3F36AC" w:rsidR="00596AA7" w:rsidRPr="00596AA7" w:rsidRDefault="00596AA7" w:rsidP="00596AA7">
      <w:pPr>
        <w:sectPr w:rsidR="00596AA7" w:rsidRPr="00596AA7" w:rsidSect="009E2F0E">
          <w:headerReference w:type="default" r:id="rId8"/>
          <w:footerReference w:type="default" r:id="rId9"/>
          <w:headerReference w:type="first" r:id="rId10"/>
          <w:footerReference w:type="first" r:id="rId11"/>
          <w:pgSz w:w="11906" w:h="16838" w:code="9"/>
          <w:pgMar w:top="2211" w:right="1134" w:bottom="1418" w:left="1134" w:header="709" w:footer="709" w:gutter="0"/>
          <w:cols w:space="709"/>
          <w:titlePg/>
          <w:docGrid w:linePitch="360"/>
        </w:sectPr>
      </w:pPr>
    </w:p>
    <w:p w14:paraId="7D5FE33C" w14:textId="073D2B87" w:rsidR="00A72C57" w:rsidRPr="00596AA7" w:rsidRDefault="00A6612A" w:rsidP="00596AA7">
      <w:pPr>
        <w:pStyle w:val="Heading2"/>
      </w:pPr>
      <w:r>
        <w:t>Queensland Privacy Principle 5</w:t>
      </w:r>
    </w:p>
    <w:p w14:paraId="4421A090" w14:textId="578F3059" w:rsidR="00A6612A" w:rsidRDefault="00A6612A" w:rsidP="00A6612A">
      <w:pPr>
        <w:pStyle w:val="Default"/>
        <w:rPr>
          <w:sz w:val="22"/>
          <w:szCs w:val="22"/>
        </w:rPr>
      </w:pPr>
      <w:r>
        <w:rPr>
          <w:sz w:val="22"/>
          <w:szCs w:val="22"/>
        </w:rPr>
        <w:t xml:space="preserve">The Department of Families, Seniors, Disability Services and Child Safety (the department) is committed to ensuring that personal information it collects </w:t>
      </w:r>
      <w:r w:rsidR="00EB5013">
        <w:rPr>
          <w:sz w:val="22"/>
          <w:szCs w:val="22"/>
        </w:rPr>
        <w:t>using</w:t>
      </w:r>
      <w:r>
        <w:rPr>
          <w:sz w:val="22"/>
          <w:szCs w:val="22"/>
        </w:rPr>
        <w:t xml:space="preserve"> surveillance camera systems is handled in accordance with the </w:t>
      </w:r>
      <w:hyperlink r:id="rId12" w:history="1">
        <w:r w:rsidRPr="00A6612A">
          <w:rPr>
            <w:rStyle w:val="Hyperlink"/>
            <w:i/>
            <w:iCs/>
            <w:sz w:val="22"/>
            <w:szCs w:val="22"/>
          </w:rPr>
          <w:t>Information Privacy Act 2009</w:t>
        </w:r>
      </w:hyperlink>
      <w:r>
        <w:rPr>
          <w:i/>
          <w:iCs/>
          <w:sz w:val="22"/>
          <w:szCs w:val="22"/>
        </w:rPr>
        <w:t xml:space="preserve"> </w:t>
      </w:r>
      <w:r>
        <w:rPr>
          <w:iCs/>
          <w:sz w:val="22"/>
          <w:szCs w:val="22"/>
        </w:rPr>
        <w:t>(</w:t>
      </w:r>
      <w:r w:rsidRPr="00A6612A">
        <w:rPr>
          <w:b/>
          <w:bCs/>
          <w:iCs/>
          <w:sz w:val="22"/>
          <w:szCs w:val="22"/>
        </w:rPr>
        <w:t>IP Act</w:t>
      </w:r>
      <w:r>
        <w:rPr>
          <w:iCs/>
          <w:sz w:val="22"/>
          <w:szCs w:val="22"/>
        </w:rPr>
        <w:t xml:space="preserve">) and </w:t>
      </w:r>
      <w:r>
        <w:rPr>
          <w:sz w:val="22"/>
          <w:szCs w:val="22"/>
        </w:rPr>
        <w:t>the Queensland Privacy Principles (</w:t>
      </w:r>
      <w:r w:rsidRPr="00A6612A">
        <w:rPr>
          <w:b/>
          <w:bCs/>
          <w:sz w:val="22"/>
          <w:szCs w:val="22"/>
        </w:rPr>
        <w:t>QPPs</w:t>
      </w:r>
      <w:r>
        <w:rPr>
          <w:sz w:val="22"/>
          <w:szCs w:val="22"/>
        </w:rPr>
        <w:t>).</w:t>
      </w:r>
    </w:p>
    <w:p w14:paraId="59198B61" w14:textId="77777777" w:rsidR="00A6612A" w:rsidRDefault="00A6612A" w:rsidP="00A6612A">
      <w:pPr>
        <w:pStyle w:val="Default"/>
        <w:rPr>
          <w:b/>
          <w:bCs/>
          <w:sz w:val="22"/>
          <w:szCs w:val="22"/>
        </w:rPr>
      </w:pPr>
    </w:p>
    <w:p w14:paraId="4404E4A0" w14:textId="77777777" w:rsidR="00A6612A" w:rsidRDefault="00A6612A" w:rsidP="00A6612A">
      <w:pPr>
        <w:pStyle w:val="Default"/>
        <w:spacing w:after="60"/>
        <w:rPr>
          <w:sz w:val="22"/>
          <w:szCs w:val="22"/>
        </w:rPr>
      </w:pPr>
      <w:r>
        <w:rPr>
          <w:b/>
          <w:bCs/>
          <w:sz w:val="22"/>
          <w:szCs w:val="22"/>
        </w:rPr>
        <w:t>Purpose</w:t>
      </w:r>
    </w:p>
    <w:p w14:paraId="0AC3A68B" w14:textId="77777777" w:rsidR="00A6612A" w:rsidRDefault="00A6612A" w:rsidP="00A6612A">
      <w:pPr>
        <w:pStyle w:val="Default"/>
        <w:spacing w:after="120"/>
        <w:rPr>
          <w:sz w:val="22"/>
          <w:szCs w:val="22"/>
        </w:rPr>
      </w:pPr>
      <w:r>
        <w:rPr>
          <w:sz w:val="22"/>
          <w:szCs w:val="22"/>
        </w:rPr>
        <w:t xml:space="preserve">The department uses surveillance camera systems to monitor and record activity for a range of purposes, including to provide a safe and secure environment for departmental staff, clients and the </w:t>
      </w:r>
      <w:proofErr w:type="gramStart"/>
      <w:r>
        <w:rPr>
          <w:sz w:val="22"/>
          <w:szCs w:val="22"/>
        </w:rPr>
        <w:t>general public</w:t>
      </w:r>
      <w:proofErr w:type="gramEnd"/>
      <w:r>
        <w:rPr>
          <w:sz w:val="22"/>
          <w:szCs w:val="22"/>
        </w:rPr>
        <w:t>, and for property protection and crime prevention.</w:t>
      </w:r>
    </w:p>
    <w:p w14:paraId="0ED8E2DD" w14:textId="77777777" w:rsidR="00A6612A" w:rsidRDefault="00A6612A" w:rsidP="00A6612A">
      <w:pPr>
        <w:pStyle w:val="Default"/>
        <w:rPr>
          <w:sz w:val="22"/>
          <w:szCs w:val="22"/>
        </w:rPr>
      </w:pPr>
      <w:r>
        <w:rPr>
          <w:sz w:val="22"/>
          <w:szCs w:val="22"/>
        </w:rPr>
        <w:t>Appropriate signage has been installed in the immediate or general vicinity of cameras to inform you that cameras are operating.</w:t>
      </w:r>
    </w:p>
    <w:p w14:paraId="3183ECE3" w14:textId="77777777" w:rsidR="00A6612A" w:rsidRDefault="00A6612A" w:rsidP="00A6612A">
      <w:pPr>
        <w:pStyle w:val="Default"/>
        <w:rPr>
          <w:b/>
          <w:bCs/>
          <w:sz w:val="22"/>
          <w:szCs w:val="22"/>
        </w:rPr>
      </w:pPr>
    </w:p>
    <w:p w14:paraId="2D238793" w14:textId="77777777" w:rsidR="00A6612A" w:rsidRDefault="00A6612A" w:rsidP="00A6612A">
      <w:pPr>
        <w:pStyle w:val="Default"/>
        <w:spacing w:after="60"/>
        <w:rPr>
          <w:sz w:val="22"/>
          <w:szCs w:val="22"/>
        </w:rPr>
      </w:pPr>
      <w:r>
        <w:rPr>
          <w:b/>
          <w:bCs/>
          <w:sz w:val="22"/>
          <w:szCs w:val="22"/>
        </w:rPr>
        <w:t>Security, storage and retention</w:t>
      </w:r>
    </w:p>
    <w:p w14:paraId="4714D457" w14:textId="77777777" w:rsidR="00A6612A" w:rsidRDefault="00A6612A" w:rsidP="00A6612A">
      <w:pPr>
        <w:pStyle w:val="Default"/>
        <w:spacing w:after="120"/>
        <w:rPr>
          <w:sz w:val="22"/>
          <w:szCs w:val="22"/>
        </w:rPr>
      </w:pPr>
      <w:r>
        <w:rPr>
          <w:sz w:val="22"/>
          <w:szCs w:val="22"/>
        </w:rPr>
        <w:t xml:space="preserve">Footage is stored securely and can only be accessed by authorised people. </w:t>
      </w:r>
    </w:p>
    <w:p w14:paraId="0522E174" w14:textId="77777777" w:rsidR="00A6612A" w:rsidRDefault="00A6612A" w:rsidP="00A6612A">
      <w:pPr>
        <w:pStyle w:val="Default"/>
        <w:rPr>
          <w:sz w:val="22"/>
          <w:szCs w:val="22"/>
        </w:rPr>
      </w:pPr>
      <w:r>
        <w:rPr>
          <w:sz w:val="22"/>
          <w:szCs w:val="22"/>
        </w:rPr>
        <w:t xml:space="preserve">It is retained in accordance with the </w:t>
      </w:r>
      <w:r>
        <w:rPr>
          <w:i/>
          <w:iCs/>
          <w:sz w:val="22"/>
          <w:szCs w:val="22"/>
        </w:rPr>
        <w:t>Public Records Act 2002</w:t>
      </w:r>
      <w:r>
        <w:rPr>
          <w:sz w:val="22"/>
          <w:szCs w:val="22"/>
        </w:rPr>
        <w:t xml:space="preserve"> (usually 30 – 90 days) unless it is required for official purposes or must be retained as a public record.</w:t>
      </w:r>
    </w:p>
    <w:p w14:paraId="262FDC6F" w14:textId="77777777" w:rsidR="00A6612A" w:rsidRDefault="00A6612A" w:rsidP="00A6612A">
      <w:pPr>
        <w:pStyle w:val="Default"/>
        <w:rPr>
          <w:b/>
          <w:bCs/>
          <w:sz w:val="22"/>
          <w:szCs w:val="22"/>
        </w:rPr>
      </w:pPr>
    </w:p>
    <w:p w14:paraId="15285822" w14:textId="77777777" w:rsidR="00A6612A" w:rsidRDefault="00A6612A" w:rsidP="00A6612A">
      <w:pPr>
        <w:pStyle w:val="Default"/>
        <w:spacing w:after="60"/>
        <w:rPr>
          <w:sz w:val="22"/>
          <w:szCs w:val="22"/>
        </w:rPr>
      </w:pPr>
      <w:r>
        <w:rPr>
          <w:b/>
          <w:bCs/>
          <w:sz w:val="22"/>
          <w:szCs w:val="22"/>
        </w:rPr>
        <w:t>Disclosure</w:t>
      </w:r>
    </w:p>
    <w:p w14:paraId="47C9C09B" w14:textId="6C9276D2" w:rsidR="00A6612A" w:rsidRDefault="00A6612A" w:rsidP="00A6612A">
      <w:pPr>
        <w:pStyle w:val="Default"/>
        <w:spacing w:after="60"/>
        <w:rPr>
          <w:sz w:val="22"/>
          <w:szCs w:val="22"/>
        </w:rPr>
      </w:pPr>
      <w:r>
        <w:rPr>
          <w:sz w:val="22"/>
          <w:szCs w:val="22"/>
        </w:rPr>
        <w:t>Footage may be disclosed where necessary, including:</w:t>
      </w:r>
    </w:p>
    <w:p w14:paraId="21EED340" w14:textId="77777777" w:rsidR="00A6612A" w:rsidRDefault="00A6612A" w:rsidP="00A6612A">
      <w:pPr>
        <w:pStyle w:val="Default"/>
        <w:numPr>
          <w:ilvl w:val="0"/>
          <w:numId w:val="11"/>
        </w:numPr>
        <w:ind w:left="284" w:hanging="284"/>
        <w:rPr>
          <w:sz w:val="22"/>
          <w:szCs w:val="22"/>
        </w:rPr>
      </w:pPr>
      <w:r>
        <w:rPr>
          <w:sz w:val="22"/>
          <w:szCs w:val="22"/>
        </w:rPr>
        <w:t>for law enforcement purposes</w:t>
      </w:r>
    </w:p>
    <w:p w14:paraId="622B0907" w14:textId="77777777" w:rsidR="00A6612A" w:rsidRDefault="00A6612A" w:rsidP="00A6612A">
      <w:pPr>
        <w:pStyle w:val="Default"/>
        <w:numPr>
          <w:ilvl w:val="0"/>
          <w:numId w:val="11"/>
        </w:numPr>
        <w:ind w:left="284" w:hanging="284"/>
        <w:rPr>
          <w:sz w:val="22"/>
          <w:szCs w:val="22"/>
        </w:rPr>
      </w:pPr>
      <w:r>
        <w:rPr>
          <w:sz w:val="22"/>
          <w:szCs w:val="22"/>
        </w:rPr>
        <w:t>for official investigations</w:t>
      </w:r>
    </w:p>
    <w:p w14:paraId="28063606" w14:textId="77777777" w:rsidR="00A6612A" w:rsidRDefault="00A6612A" w:rsidP="00A6612A">
      <w:pPr>
        <w:pStyle w:val="Default"/>
        <w:numPr>
          <w:ilvl w:val="0"/>
          <w:numId w:val="11"/>
        </w:numPr>
        <w:ind w:left="284" w:hanging="284"/>
        <w:rPr>
          <w:sz w:val="22"/>
          <w:szCs w:val="22"/>
        </w:rPr>
      </w:pPr>
      <w:r>
        <w:rPr>
          <w:sz w:val="22"/>
          <w:szCs w:val="22"/>
        </w:rPr>
        <w:t>where individuals have agreed to the disclosure of their information</w:t>
      </w:r>
    </w:p>
    <w:p w14:paraId="11534DEA" w14:textId="77777777" w:rsidR="00A6612A" w:rsidRDefault="00A6612A" w:rsidP="00A6612A">
      <w:pPr>
        <w:pStyle w:val="Default"/>
        <w:numPr>
          <w:ilvl w:val="0"/>
          <w:numId w:val="11"/>
        </w:numPr>
        <w:ind w:left="284" w:hanging="284"/>
        <w:rPr>
          <w:sz w:val="22"/>
          <w:szCs w:val="22"/>
        </w:rPr>
      </w:pPr>
      <w:r>
        <w:rPr>
          <w:sz w:val="22"/>
          <w:szCs w:val="22"/>
        </w:rPr>
        <w:t xml:space="preserve">if it is necessary for the health, safety or welfare of individuals or the public </w:t>
      </w:r>
    </w:p>
    <w:p w14:paraId="43E0B34B" w14:textId="77777777" w:rsidR="00A6612A" w:rsidRDefault="00A6612A" w:rsidP="00A6612A">
      <w:pPr>
        <w:pStyle w:val="Default"/>
        <w:numPr>
          <w:ilvl w:val="0"/>
          <w:numId w:val="11"/>
        </w:numPr>
        <w:ind w:left="284" w:hanging="284"/>
        <w:rPr>
          <w:sz w:val="22"/>
          <w:szCs w:val="22"/>
        </w:rPr>
      </w:pPr>
      <w:r>
        <w:rPr>
          <w:sz w:val="22"/>
          <w:szCs w:val="22"/>
        </w:rPr>
        <w:t xml:space="preserve">when otherwise required by law, including under the </w:t>
      </w:r>
      <w:r>
        <w:rPr>
          <w:i/>
          <w:iCs/>
          <w:sz w:val="22"/>
          <w:szCs w:val="22"/>
        </w:rPr>
        <w:t>Right to Information Act 2009</w:t>
      </w:r>
      <w:r>
        <w:rPr>
          <w:sz w:val="22"/>
          <w:szCs w:val="22"/>
        </w:rPr>
        <w:t>.</w:t>
      </w:r>
    </w:p>
    <w:p w14:paraId="1E4B214F" w14:textId="77777777" w:rsidR="00A6612A" w:rsidRDefault="00A6612A" w:rsidP="00A6612A">
      <w:pPr>
        <w:pStyle w:val="Default"/>
        <w:rPr>
          <w:sz w:val="22"/>
          <w:szCs w:val="22"/>
        </w:rPr>
      </w:pPr>
    </w:p>
    <w:p w14:paraId="5CEC1CD4" w14:textId="77777777" w:rsidR="00A6612A" w:rsidRDefault="00A6612A" w:rsidP="00A6612A">
      <w:pPr>
        <w:pStyle w:val="Default"/>
        <w:spacing w:after="60"/>
        <w:rPr>
          <w:b/>
          <w:bCs/>
          <w:sz w:val="22"/>
          <w:szCs w:val="22"/>
        </w:rPr>
      </w:pPr>
    </w:p>
    <w:p w14:paraId="1DB01CDB" w14:textId="77777777" w:rsidR="00EB5013" w:rsidRDefault="00EB5013" w:rsidP="00A6612A">
      <w:pPr>
        <w:pStyle w:val="Default"/>
        <w:spacing w:after="60"/>
        <w:rPr>
          <w:b/>
          <w:bCs/>
          <w:sz w:val="22"/>
          <w:szCs w:val="22"/>
        </w:rPr>
      </w:pPr>
    </w:p>
    <w:p w14:paraId="43499E1A" w14:textId="2B3EA797" w:rsidR="00A6612A" w:rsidRDefault="00A6612A" w:rsidP="00A6612A">
      <w:pPr>
        <w:pStyle w:val="Default"/>
        <w:spacing w:after="60"/>
        <w:rPr>
          <w:sz w:val="22"/>
          <w:szCs w:val="22"/>
        </w:rPr>
      </w:pPr>
      <w:r>
        <w:rPr>
          <w:b/>
          <w:bCs/>
          <w:sz w:val="22"/>
          <w:szCs w:val="22"/>
        </w:rPr>
        <w:t>Requests for access</w:t>
      </w:r>
    </w:p>
    <w:p w14:paraId="7F197ABF" w14:textId="49E55870" w:rsidR="00A6612A" w:rsidRDefault="00A6612A" w:rsidP="00A6612A">
      <w:pPr>
        <w:pStyle w:val="Default"/>
        <w:rPr>
          <w:sz w:val="22"/>
          <w:szCs w:val="22"/>
        </w:rPr>
      </w:pPr>
      <w:r>
        <w:rPr>
          <w:sz w:val="22"/>
          <w:szCs w:val="22"/>
        </w:rPr>
        <w:t xml:space="preserve">You may apply to access your personal information, including surveillance camera </w:t>
      </w:r>
    </w:p>
    <w:p w14:paraId="0F86E59B" w14:textId="2B733D2F" w:rsidR="00A6612A" w:rsidRPr="00E133BF" w:rsidRDefault="00A6612A" w:rsidP="00A6612A">
      <w:pPr>
        <w:pStyle w:val="Default"/>
        <w:rPr>
          <w:sz w:val="22"/>
          <w:szCs w:val="22"/>
        </w:rPr>
      </w:pPr>
      <w:r>
        <w:rPr>
          <w:sz w:val="22"/>
          <w:szCs w:val="22"/>
        </w:rPr>
        <w:t xml:space="preserve">footage, under the </w:t>
      </w:r>
      <w:r>
        <w:rPr>
          <w:i/>
          <w:iCs/>
          <w:sz w:val="22"/>
          <w:szCs w:val="22"/>
        </w:rPr>
        <w:t>Right to Information Act 2009</w:t>
      </w:r>
      <w:r>
        <w:rPr>
          <w:sz w:val="22"/>
          <w:szCs w:val="22"/>
        </w:rPr>
        <w:t xml:space="preserve">. Applications must be made to the department’s Information Access and Amendment Unit. Application forms may be downloaded from the </w:t>
      </w:r>
      <w:r w:rsidRPr="00E133BF">
        <w:rPr>
          <w:sz w:val="22"/>
          <w:szCs w:val="22"/>
        </w:rPr>
        <w:t xml:space="preserve">department’s </w:t>
      </w:r>
      <w:hyperlink r:id="rId13" w:history="1">
        <w:r w:rsidRPr="00E133BF">
          <w:rPr>
            <w:rStyle w:val="Hyperlink"/>
            <w:sz w:val="22"/>
            <w:szCs w:val="22"/>
          </w:rPr>
          <w:t>Right to Information</w:t>
        </w:r>
      </w:hyperlink>
      <w:r w:rsidRPr="00E133BF">
        <w:rPr>
          <w:sz w:val="22"/>
          <w:szCs w:val="22"/>
        </w:rPr>
        <w:t xml:space="preserve"> webpage or obtained from the department’s Information Access and Amendment Unit (details below).</w:t>
      </w:r>
    </w:p>
    <w:p w14:paraId="4523144B" w14:textId="77777777" w:rsidR="00A6612A" w:rsidRPr="00E133BF" w:rsidRDefault="00A6612A" w:rsidP="00A6612A">
      <w:pPr>
        <w:pStyle w:val="Default"/>
        <w:rPr>
          <w:b/>
          <w:bCs/>
          <w:sz w:val="22"/>
          <w:szCs w:val="22"/>
        </w:rPr>
      </w:pPr>
    </w:p>
    <w:p w14:paraId="6DCE68CB" w14:textId="77777777" w:rsidR="00A6612A" w:rsidRPr="00E133BF" w:rsidRDefault="00A6612A" w:rsidP="00A6612A">
      <w:pPr>
        <w:pStyle w:val="Default"/>
        <w:spacing w:after="60"/>
        <w:rPr>
          <w:sz w:val="22"/>
          <w:szCs w:val="22"/>
        </w:rPr>
      </w:pPr>
      <w:r w:rsidRPr="00E133BF">
        <w:rPr>
          <w:b/>
          <w:bCs/>
          <w:sz w:val="22"/>
          <w:szCs w:val="22"/>
        </w:rPr>
        <w:t>Complaints about surveillance camera footage and privacy</w:t>
      </w:r>
    </w:p>
    <w:p w14:paraId="22973500" w14:textId="77777777" w:rsidR="00A6612A" w:rsidRPr="00E133BF" w:rsidRDefault="00A6612A" w:rsidP="00A6612A">
      <w:pPr>
        <w:pStyle w:val="Default"/>
        <w:spacing w:after="120"/>
        <w:rPr>
          <w:i/>
          <w:iCs/>
          <w:sz w:val="22"/>
          <w:szCs w:val="22"/>
        </w:rPr>
      </w:pPr>
      <w:r w:rsidRPr="00E133BF">
        <w:rPr>
          <w:sz w:val="22"/>
          <w:szCs w:val="22"/>
        </w:rPr>
        <w:t xml:space="preserve">If you believe that the department has breached your privacy in relation to surveillance footage containing your image, you may make a privacy complaint to the department using the complaint form on the department’s </w:t>
      </w:r>
      <w:hyperlink r:id="rId14" w:history="1">
        <w:r w:rsidRPr="00E133BF">
          <w:rPr>
            <w:rStyle w:val="Hyperlink"/>
            <w:sz w:val="22"/>
            <w:szCs w:val="22"/>
          </w:rPr>
          <w:t>Information Privacy</w:t>
        </w:r>
      </w:hyperlink>
      <w:r w:rsidRPr="00E133BF">
        <w:rPr>
          <w:sz w:val="22"/>
          <w:szCs w:val="22"/>
        </w:rPr>
        <w:t xml:space="preserve"> webpage</w:t>
      </w:r>
      <w:r w:rsidRPr="00E133BF">
        <w:rPr>
          <w:i/>
          <w:iCs/>
          <w:sz w:val="22"/>
          <w:szCs w:val="22"/>
        </w:rPr>
        <w:t xml:space="preserve">. </w:t>
      </w:r>
    </w:p>
    <w:p w14:paraId="1DD90137" w14:textId="7E987106" w:rsidR="00A6612A" w:rsidRPr="00E133BF" w:rsidRDefault="00A6612A" w:rsidP="00A6612A">
      <w:pPr>
        <w:pStyle w:val="Default"/>
        <w:spacing w:after="120"/>
        <w:rPr>
          <w:sz w:val="22"/>
          <w:szCs w:val="22"/>
        </w:rPr>
      </w:pPr>
      <w:r w:rsidRPr="00E133BF">
        <w:rPr>
          <w:sz w:val="22"/>
          <w:szCs w:val="22"/>
        </w:rPr>
        <w:t xml:space="preserve">Your complaint will be </w:t>
      </w:r>
      <w:r w:rsidR="00EB5013">
        <w:rPr>
          <w:sz w:val="22"/>
          <w:szCs w:val="22"/>
        </w:rPr>
        <w:t>handl</w:t>
      </w:r>
      <w:r w:rsidRPr="00E133BF">
        <w:rPr>
          <w:sz w:val="22"/>
          <w:szCs w:val="22"/>
        </w:rPr>
        <w:t>ed in accordance with the department’s complaints management policy.</w:t>
      </w:r>
    </w:p>
    <w:p w14:paraId="29106802" w14:textId="77777777" w:rsidR="00A6612A" w:rsidRPr="00E133BF" w:rsidRDefault="00A6612A" w:rsidP="00A6612A">
      <w:pPr>
        <w:pStyle w:val="Default"/>
        <w:spacing w:after="120"/>
        <w:rPr>
          <w:sz w:val="22"/>
          <w:szCs w:val="22"/>
        </w:rPr>
      </w:pPr>
      <w:r w:rsidRPr="00E133BF">
        <w:rPr>
          <w:sz w:val="22"/>
          <w:szCs w:val="22"/>
        </w:rPr>
        <w:t>For more information on how to make a complaint, please contact the department’s Complaints team (details below).</w:t>
      </w:r>
    </w:p>
    <w:p w14:paraId="7572E413" w14:textId="77777777" w:rsidR="00A6612A" w:rsidRDefault="00A6612A" w:rsidP="00A6612A">
      <w:pPr>
        <w:pStyle w:val="Default"/>
        <w:rPr>
          <w:sz w:val="22"/>
          <w:szCs w:val="22"/>
        </w:rPr>
      </w:pPr>
      <w:r w:rsidRPr="00E133BF">
        <w:rPr>
          <w:sz w:val="22"/>
          <w:szCs w:val="22"/>
        </w:rPr>
        <w:t xml:space="preserve">If you are not satisfied with the department’s response, or the department has not responded to your complaint within 45 business days, you may refer your privacy complaint to the Office of the Information Commissioner (OIC). For more information, visit the OIC website at </w:t>
      </w:r>
      <w:hyperlink r:id="rId15" w:history="1">
        <w:r w:rsidRPr="00E133BF">
          <w:rPr>
            <w:rStyle w:val="Hyperlink"/>
            <w:sz w:val="22"/>
            <w:szCs w:val="22"/>
          </w:rPr>
          <w:t>www.oic.qld.gov.au</w:t>
        </w:r>
      </w:hyperlink>
    </w:p>
    <w:p w14:paraId="53A49474" w14:textId="77777777" w:rsidR="00A6612A" w:rsidRDefault="00A6612A" w:rsidP="00A6612A">
      <w:pPr>
        <w:pStyle w:val="Default"/>
        <w:rPr>
          <w:sz w:val="22"/>
          <w:szCs w:val="22"/>
        </w:rPr>
      </w:pPr>
    </w:p>
    <w:p w14:paraId="6BE0012D" w14:textId="77777777" w:rsidR="00A6612A" w:rsidRDefault="00A6612A" w:rsidP="00A6612A">
      <w:pPr>
        <w:pStyle w:val="Default"/>
        <w:spacing w:after="60"/>
        <w:rPr>
          <w:sz w:val="22"/>
          <w:szCs w:val="22"/>
        </w:rPr>
      </w:pPr>
      <w:r>
        <w:rPr>
          <w:b/>
          <w:bCs/>
          <w:sz w:val="22"/>
          <w:szCs w:val="22"/>
        </w:rPr>
        <w:t>More information</w:t>
      </w:r>
    </w:p>
    <w:p w14:paraId="0B9A0FCA" w14:textId="77777777" w:rsidR="00A6612A" w:rsidRDefault="00A6612A" w:rsidP="00A6612A">
      <w:pPr>
        <w:pStyle w:val="Default"/>
        <w:numPr>
          <w:ilvl w:val="3"/>
          <w:numId w:val="12"/>
        </w:numPr>
        <w:ind w:left="284" w:hanging="284"/>
        <w:rPr>
          <w:sz w:val="22"/>
          <w:szCs w:val="22"/>
        </w:rPr>
      </w:pPr>
      <w:r w:rsidRPr="00920919">
        <w:rPr>
          <w:bCs/>
          <w:sz w:val="22"/>
          <w:szCs w:val="22"/>
        </w:rPr>
        <w:t>For</w:t>
      </w:r>
      <w:r>
        <w:rPr>
          <w:b/>
          <w:sz w:val="22"/>
          <w:szCs w:val="22"/>
        </w:rPr>
        <w:t xml:space="preserve"> </w:t>
      </w:r>
      <w:r w:rsidRPr="00F530E6">
        <w:rPr>
          <w:b/>
          <w:sz w:val="22"/>
          <w:szCs w:val="22"/>
        </w:rPr>
        <w:t>privacy</w:t>
      </w:r>
      <w:r>
        <w:rPr>
          <w:b/>
          <w:sz w:val="22"/>
          <w:szCs w:val="22"/>
        </w:rPr>
        <w:t xml:space="preserve"> complaint </w:t>
      </w:r>
      <w:r w:rsidRPr="00F530E6">
        <w:rPr>
          <w:sz w:val="22"/>
          <w:szCs w:val="22"/>
        </w:rPr>
        <w:t>matters</w:t>
      </w:r>
    </w:p>
    <w:p w14:paraId="305C765A" w14:textId="77777777" w:rsidR="00A6612A" w:rsidRDefault="00A6612A" w:rsidP="00A6612A">
      <w:pPr>
        <w:pStyle w:val="Default"/>
        <w:ind w:left="284"/>
        <w:rPr>
          <w:sz w:val="22"/>
          <w:szCs w:val="22"/>
        </w:rPr>
      </w:pPr>
      <w:r>
        <w:rPr>
          <w:sz w:val="22"/>
          <w:szCs w:val="22"/>
        </w:rPr>
        <w:t>Ph:</w:t>
      </w:r>
      <w:r w:rsidRPr="00B27E95">
        <w:rPr>
          <w:sz w:val="22"/>
          <w:szCs w:val="22"/>
        </w:rPr>
        <w:t xml:space="preserve"> </w:t>
      </w:r>
      <w:r>
        <w:rPr>
          <w:sz w:val="22"/>
          <w:szCs w:val="22"/>
        </w:rPr>
        <w:t>1800 080 464</w:t>
      </w:r>
    </w:p>
    <w:p w14:paraId="6635167C" w14:textId="56F0D268" w:rsidR="00A6612A" w:rsidRDefault="00A6612A" w:rsidP="00A6612A">
      <w:pPr>
        <w:pStyle w:val="Default"/>
        <w:ind w:left="284"/>
        <w:rPr>
          <w:sz w:val="22"/>
          <w:szCs w:val="22"/>
        </w:rPr>
      </w:pPr>
      <w:r>
        <w:rPr>
          <w:sz w:val="22"/>
          <w:szCs w:val="22"/>
        </w:rPr>
        <w:t xml:space="preserve">E: </w:t>
      </w:r>
      <w:hyperlink r:id="rId16" w:history="1">
        <w:r w:rsidR="00EB5013" w:rsidRPr="00FC20FD">
          <w:rPr>
            <w:rStyle w:val="Hyperlink"/>
            <w:sz w:val="22"/>
            <w:szCs w:val="22"/>
          </w:rPr>
          <w:t>feedback@dcssds.qld.gov.au</w:t>
        </w:r>
      </w:hyperlink>
      <w:r>
        <w:rPr>
          <w:sz w:val="22"/>
          <w:szCs w:val="22"/>
        </w:rPr>
        <w:t xml:space="preserve"> </w:t>
      </w:r>
    </w:p>
    <w:p w14:paraId="1DAC914E" w14:textId="77777777" w:rsidR="00A6612A" w:rsidRPr="002D4B00" w:rsidRDefault="00A6612A" w:rsidP="00A6612A">
      <w:pPr>
        <w:pStyle w:val="Default"/>
        <w:spacing w:after="120"/>
        <w:ind w:left="284"/>
        <w:rPr>
          <w:sz w:val="22"/>
          <w:szCs w:val="22"/>
        </w:rPr>
      </w:pPr>
      <w:r>
        <w:rPr>
          <w:sz w:val="22"/>
          <w:szCs w:val="22"/>
        </w:rPr>
        <w:t xml:space="preserve">W: </w:t>
      </w:r>
      <w:r w:rsidRPr="00B27E95">
        <w:rPr>
          <w:sz w:val="22"/>
          <w:szCs w:val="22"/>
        </w:rPr>
        <w:t xml:space="preserve">the </w:t>
      </w:r>
      <w:r w:rsidRPr="00E133BF">
        <w:rPr>
          <w:sz w:val="22"/>
          <w:szCs w:val="22"/>
        </w:rPr>
        <w:t xml:space="preserve">department’s </w:t>
      </w:r>
      <w:hyperlink r:id="rId17" w:history="1">
        <w:r w:rsidRPr="00E133BF">
          <w:rPr>
            <w:rStyle w:val="Hyperlink"/>
            <w:sz w:val="22"/>
            <w:szCs w:val="22"/>
          </w:rPr>
          <w:t>Complaints</w:t>
        </w:r>
      </w:hyperlink>
      <w:r w:rsidRPr="00E133BF">
        <w:rPr>
          <w:sz w:val="22"/>
          <w:szCs w:val="22"/>
        </w:rPr>
        <w:t xml:space="preserve"> webpage</w:t>
      </w:r>
    </w:p>
    <w:p w14:paraId="004F134A" w14:textId="1955078F" w:rsidR="00A6612A" w:rsidRDefault="00A6612A" w:rsidP="00A6612A">
      <w:pPr>
        <w:pStyle w:val="Default"/>
        <w:numPr>
          <w:ilvl w:val="0"/>
          <w:numId w:val="12"/>
        </w:numPr>
        <w:ind w:left="284" w:hanging="284"/>
        <w:rPr>
          <w:sz w:val="22"/>
          <w:szCs w:val="22"/>
        </w:rPr>
      </w:pPr>
      <w:r w:rsidRPr="00920919">
        <w:rPr>
          <w:bCs/>
          <w:sz w:val="22"/>
          <w:szCs w:val="22"/>
        </w:rPr>
        <w:t>For</w:t>
      </w:r>
      <w:r w:rsidRPr="00274DEA">
        <w:rPr>
          <w:b/>
          <w:sz w:val="22"/>
          <w:szCs w:val="22"/>
        </w:rPr>
        <w:t xml:space="preserve"> information access and amendment</w:t>
      </w:r>
      <w:r w:rsidRPr="00274DEA">
        <w:rPr>
          <w:sz w:val="22"/>
          <w:szCs w:val="22"/>
        </w:rPr>
        <w:t xml:space="preserve"> </w:t>
      </w:r>
    </w:p>
    <w:p w14:paraId="74A3A8F7" w14:textId="77777777" w:rsidR="00A6612A" w:rsidRDefault="00A6612A" w:rsidP="00A6612A">
      <w:pPr>
        <w:pStyle w:val="Default"/>
        <w:ind w:left="284"/>
        <w:rPr>
          <w:sz w:val="22"/>
          <w:szCs w:val="22"/>
        </w:rPr>
      </w:pPr>
      <w:r>
        <w:rPr>
          <w:sz w:val="22"/>
          <w:szCs w:val="22"/>
        </w:rPr>
        <w:t>Ph:</w:t>
      </w:r>
      <w:r w:rsidRPr="00274DEA">
        <w:rPr>
          <w:sz w:val="22"/>
          <w:szCs w:val="22"/>
        </w:rPr>
        <w:t xml:space="preserve"> 1800 809 078</w:t>
      </w:r>
    </w:p>
    <w:p w14:paraId="4595F694" w14:textId="648EE4B8" w:rsidR="00A6612A" w:rsidRDefault="00A6612A" w:rsidP="00A6612A">
      <w:pPr>
        <w:pStyle w:val="Default"/>
        <w:ind w:left="284"/>
        <w:rPr>
          <w:sz w:val="22"/>
          <w:szCs w:val="22"/>
        </w:rPr>
      </w:pPr>
      <w:r>
        <w:rPr>
          <w:sz w:val="22"/>
          <w:szCs w:val="22"/>
        </w:rPr>
        <w:t>Email:</w:t>
      </w:r>
      <w:r w:rsidRPr="00274DEA">
        <w:rPr>
          <w:sz w:val="22"/>
          <w:szCs w:val="22"/>
        </w:rPr>
        <w:t xml:space="preserve"> </w:t>
      </w:r>
      <w:hyperlink r:id="rId18" w:history="1">
        <w:r w:rsidR="00EB5013" w:rsidRPr="00FC20FD">
          <w:rPr>
            <w:rStyle w:val="Hyperlink"/>
            <w:sz w:val="22"/>
            <w:szCs w:val="22"/>
          </w:rPr>
          <w:t>rti@dcssds.qld.gov.au</w:t>
        </w:r>
      </w:hyperlink>
      <w:r w:rsidRPr="00274DEA">
        <w:rPr>
          <w:sz w:val="22"/>
          <w:szCs w:val="22"/>
        </w:rPr>
        <w:t xml:space="preserve"> </w:t>
      </w:r>
    </w:p>
    <w:p w14:paraId="1DF1BB37" w14:textId="764FC088" w:rsidR="00596AA7" w:rsidRDefault="00A6612A" w:rsidP="00EB5013">
      <w:pPr>
        <w:pStyle w:val="Default"/>
        <w:ind w:left="284"/>
      </w:pPr>
      <w:r>
        <w:rPr>
          <w:sz w:val="22"/>
          <w:szCs w:val="22"/>
        </w:rPr>
        <w:t xml:space="preserve">Web: </w:t>
      </w:r>
      <w:hyperlink r:id="rId19" w:history="1">
        <w:r w:rsidRPr="00A6612A">
          <w:rPr>
            <w:rStyle w:val="Hyperlink"/>
            <w:sz w:val="22"/>
            <w:szCs w:val="22"/>
          </w:rPr>
          <w:t>Right to information</w:t>
        </w:r>
      </w:hyperlink>
      <w:r>
        <w:rPr>
          <w:sz w:val="22"/>
          <w:szCs w:val="22"/>
        </w:rPr>
        <w:t xml:space="preserve"> webpag</w:t>
      </w:r>
      <w:r w:rsidR="00EB5013">
        <w:rPr>
          <w:sz w:val="22"/>
          <w:szCs w:val="22"/>
        </w:rPr>
        <w:t>e</w:t>
      </w:r>
    </w:p>
    <w:sectPr w:rsidR="00596AA7" w:rsidSect="009E2F0E">
      <w:headerReference w:type="default" r:id="rId20"/>
      <w:footerReference w:type="default" r:id="rId21"/>
      <w:type w:val="continuous"/>
      <w:pgSz w:w="11906" w:h="16838" w:code="9"/>
      <w:pgMar w:top="2211" w:right="1134" w:bottom="1418"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35B0" w14:textId="77777777" w:rsidR="0060011D" w:rsidRDefault="0060011D">
      <w:r>
        <w:separator/>
      </w:r>
    </w:p>
  </w:endnote>
  <w:endnote w:type="continuationSeparator" w:id="0">
    <w:p w14:paraId="261BEA88" w14:textId="77777777" w:rsidR="0060011D" w:rsidRDefault="006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7B36" w14:textId="214DCE6A" w:rsidR="00A13CD0"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105373">
      <w:t>Author: RTI, Privacy, Records</w:t>
    </w:r>
    <w:r w:rsidR="00A13CD0">
      <w:t xml:space="preserve"> Management &amp; Redress</w:t>
    </w:r>
  </w:p>
  <w:p w14:paraId="1366C074" w14:textId="0BAC0A57" w:rsidR="009E2F0E" w:rsidRDefault="00A13CD0" w:rsidP="009E2F0E">
    <w:pPr>
      <w:pStyle w:val="Footer"/>
    </w:pPr>
    <w:r>
      <w:t>Issued: July 2025</w:t>
    </w:r>
    <w:r w:rsidR="0010537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32610F8C" w:rsidR="00986105" w:rsidRPr="009E2F0E" w:rsidRDefault="00986105" w:rsidP="009263D0">
    <w:pPr>
      <w:pStyle w:val="Footer"/>
      <w:jc w:val="center"/>
    </w:pPr>
    <w:r w:rsidRPr="009E2F0E">
      <w:fldChar w:fldCharType="begin"/>
    </w:r>
    <w:r w:rsidRPr="009E2F0E">
      <w:instrText xml:space="preserve"> PAGE   \* MERGEFORMAT </w:instrText>
    </w:r>
    <w:r w:rsidRPr="009E2F0E">
      <w:fldChar w:fldCharType="separate"/>
    </w:r>
    <w:r w:rsidRPr="009E2F0E">
      <w:t>1</w:t>
    </w:r>
    <w:r w:rsidRPr="009E2F0E">
      <w:fldChar w:fldCharType="end"/>
    </w:r>
  </w:p>
  <w:p w14:paraId="798117D1" w14:textId="77777777" w:rsidR="00A6612A" w:rsidRDefault="00A66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7741" w14:textId="77777777" w:rsidR="0060011D" w:rsidRDefault="0060011D">
      <w:r>
        <w:separator/>
      </w:r>
    </w:p>
  </w:footnote>
  <w:footnote w:type="continuationSeparator" w:id="0">
    <w:p w14:paraId="296E5477" w14:textId="77777777" w:rsidR="0060011D" w:rsidRDefault="0060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0051937D">
          <wp:simplePos x="0" y="0"/>
          <wp:positionH relativeFrom="page">
            <wp:align>right</wp:align>
          </wp:positionH>
          <wp:positionV relativeFrom="page">
            <wp:posOffset>-796</wp:posOffset>
          </wp:positionV>
          <wp:extent cx="7534275" cy="885190"/>
          <wp:effectExtent l="0" t="0" r="9525" b="0"/>
          <wp:wrapNone/>
          <wp:docPr id="8422096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0FB" w14:textId="0145152F" w:rsidR="009E2F0E" w:rsidRDefault="009263D0">
    <w:pPr>
      <w:pStyle w:val="Header"/>
    </w:pPr>
    <w:r>
      <w:rPr>
        <w:noProof/>
      </w:rPr>
      <w:drawing>
        <wp:anchor distT="0" distB="0" distL="114300" distR="114300" simplePos="0" relativeHeight="251673600" behindDoc="1" locked="1" layoutInCell="1" allowOverlap="1" wp14:anchorId="524A61F2" wp14:editId="36B1DF5A">
          <wp:simplePos x="0" y="0"/>
          <wp:positionH relativeFrom="column">
            <wp:posOffset>-721360</wp:posOffset>
          </wp:positionH>
          <wp:positionV relativeFrom="page">
            <wp:posOffset>-2540</wp:posOffset>
          </wp:positionV>
          <wp:extent cx="7559675" cy="1205865"/>
          <wp:effectExtent l="0" t="0" r="0" b="63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B75" w14:textId="77777777" w:rsidR="009263D0" w:rsidRDefault="009263D0" w:rsidP="009263D0">
    <w:pPr>
      <w:pStyle w:val="Header"/>
    </w:pPr>
  </w:p>
  <w:p w14:paraId="5FAF2558" w14:textId="77777777" w:rsidR="009263D0" w:rsidRDefault="009263D0" w:rsidP="009263D0">
    <w:pPr>
      <w:pStyle w:val="Header"/>
    </w:pPr>
  </w:p>
  <w:p w14:paraId="5D41AC8C" w14:textId="77777777" w:rsidR="009263D0" w:rsidRDefault="009263D0" w:rsidP="009263D0">
    <w:pPr>
      <w:pStyle w:val="Header"/>
    </w:pPr>
  </w:p>
  <w:p w14:paraId="6094D7D7" w14:textId="5D388B37" w:rsidR="009263D0" w:rsidRDefault="009263D0" w:rsidP="009263D0">
    <w:pPr>
      <w:pStyle w:val="Header"/>
    </w:pPr>
    <w:r w:rsidRPr="00AC5026">
      <w:t>[Document title]</w:t>
    </w:r>
    <w:r>
      <w:rPr>
        <w:noProof/>
      </w:rPr>
      <w:drawing>
        <wp:anchor distT="0" distB="0" distL="114300" distR="114300" simplePos="0" relativeHeight="251675648" behindDoc="1" locked="1" layoutInCell="1" allowOverlap="1" wp14:anchorId="49293962" wp14:editId="60D2569C">
          <wp:simplePos x="0" y="0"/>
          <wp:positionH relativeFrom="column">
            <wp:posOffset>-720090</wp:posOffset>
          </wp:positionH>
          <wp:positionV relativeFrom="page">
            <wp:posOffset>4445</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p w14:paraId="6217532F" w14:textId="7579E6B6" w:rsidR="00986105" w:rsidRDefault="00986105">
    <w:pPr>
      <w:pStyle w:val="Header"/>
    </w:pPr>
  </w:p>
  <w:p w14:paraId="21A26E1C" w14:textId="77777777" w:rsidR="00A6612A" w:rsidRDefault="00A661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A18"/>
    <w:multiLevelType w:val="hybridMultilevel"/>
    <w:tmpl w:val="7C1EED68"/>
    <w:lvl w:ilvl="0" w:tplc="86BAF2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940CC"/>
    <w:multiLevelType w:val="hybridMultilevel"/>
    <w:tmpl w:val="62B677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567233444">
    <w:abstractNumId w:val="10"/>
  </w:num>
  <w:num w:numId="12" w16cid:durableId="708452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876"/>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C73"/>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6CD"/>
    <w:rsid w:val="000A38B5"/>
    <w:rsid w:val="000A4A30"/>
    <w:rsid w:val="000A5675"/>
    <w:rsid w:val="000A627A"/>
    <w:rsid w:val="000A6BEA"/>
    <w:rsid w:val="000A6DA1"/>
    <w:rsid w:val="000A7406"/>
    <w:rsid w:val="000A7FE5"/>
    <w:rsid w:val="000B016D"/>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5373"/>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02F3"/>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871"/>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612"/>
    <w:rsid w:val="00317A94"/>
    <w:rsid w:val="00317B8E"/>
    <w:rsid w:val="00322263"/>
    <w:rsid w:val="00322C3D"/>
    <w:rsid w:val="00323478"/>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7CA2"/>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35EB"/>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1650"/>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9F6"/>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11D"/>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3B7D"/>
    <w:rsid w:val="0074685F"/>
    <w:rsid w:val="0075120E"/>
    <w:rsid w:val="0075472C"/>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5D6A"/>
    <w:rsid w:val="00917931"/>
    <w:rsid w:val="00917D4D"/>
    <w:rsid w:val="009229CC"/>
    <w:rsid w:val="00922B2D"/>
    <w:rsid w:val="00923072"/>
    <w:rsid w:val="00923681"/>
    <w:rsid w:val="0092524B"/>
    <w:rsid w:val="009254A7"/>
    <w:rsid w:val="009259FE"/>
    <w:rsid w:val="0092633E"/>
    <w:rsid w:val="009263D0"/>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0D71"/>
    <w:rsid w:val="009F3AAE"/>
    <w:rsid w:val="009F503F"/>
    <w:rsid w:val="00A01078"/>
    <w:rsid w:val="00A01C47"/>
    <w:rsid w:val="00A01C84"/>
    <w:rsid w:val="00A03D81"/>
    <w:rsid w:val="00A0606D"/>
    <w:rsid w:val="00A105C2"/>
    <w:rsid w:val="00A1080B"/>
    <w:rsid w:val="00A10FBF"/>
    <w:rsid w:val="00A12574"/>
    <w:rsid w:val="00A13CD0"/>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B07"/>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612A"/>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4F70"/>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3F"/>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A9E"/>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849"/>
    <w:rsid w:val="00D9591F"/>
    <w:rsid w:val="00D9614B"/>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243"/>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572E3"/>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013"/>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20B6"/>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273871"/>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D03A9E"/>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D03A9E"/>
    <w:pPr>
      <w:spacing w:before="120"/>
      <w:outlineLvl w:val="3"/>
    </w:pPr>
    <w:rPr>
      <w:color w:val="26555C"/>
      <w:sz w:val="24"/>
      <w:szCs w:val="28"/>
    </w:rPr>
  </w:style>
  <w:style w:type="paragraph" w:styleId="Heading5">
    <w:name w:val="heading 5"/>
    <w:basedOn w:val="Normal"/>
    <w:next w:val="Normal"/>
    <w:link w:val="Heading5Char"/>
    <w:unhideWhenUsed/>
    <w:qFormat/>
    <w:rsid w:val="009263D0"/>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D03A9E"/>
    <w:rPr>
      <w:rFonts w:ascii="Arial" w:hAnsi="Arial"/>
      <w:color w:val="26555C"/>
      <w:sz w:val="24"/>
      <w:szCs w:val="28"/>
      <w:lang w:eastAsia="en-AU"/>
    </w:rPr>
  </w:style>
  <w:style w:type="character" w:customStyle="1" w:styleId="Heading5Char">
    <w:name w:val="Heading 5 Char"/>
    <w:basedOn w:val="DefaultParagraphFont"/>
    <w:link w:val="Heading5"/>
    <w:rsid w:val="009263D0"/>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customStyle="1" w:styleId="Default">
    <w:name w:val="Default"/>
    <w:rsid w:val="00A6612A"/>
    <w:pPr>
      <w:autoSpaceDE w:val="0"/>
      <w:autoSpaceDN w:val="0"/>
      <w:adjustRightInd w:val="0"/>
    </w:pPr>
    <w:rPr>
      <w:rFonts w:ascii="Arial" w:hAnsi="Arial" w:cs="Arial"/>
      <w:color w:val="000000"/>
      <w:sz w:val="24"/>
      <w:szCs w:val="24"/>
      <w:lang w:eastAsia="en-AU"/>
    </w:rPr>
  </w:style>
  <w:style w:type="character" w:styleId="UnresolvedMention">
    <w:name w:val="Unresolved Mention"/>
    <w:basedOn w:val="DefaultParagraphFont"/>
    <w:uiPriority w:val="99"/>
    <w:semiHidden/>
    <w:unhideWhenUsed/>
    <w:rsid w:val="00A6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syw.qld.gov.au/about-us/right-information" TargetMode="External"/><Relationship Id="rId18" Type="http://schemas.openxmlformats.org/officeDocument/2006/relationships/hyperlink" Target="mailto:rti@dcssds.qld.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qld.gov.au/view/html/inforce/current/act-2009-014" TargetMode="External"/><Relationship Id="rId17" Type="http://schemas.openxmlformats.org/officeDocument/2006/relationships/hyperlink" Target="https://www.cyjma.qld.gov.au/contact-us/compliments-complaints" TargetMode="External"/><Relationship Id="rId2" Type="http://schemas.openxmlformats.org/officeDocument/2006/relationships/numbering" Target="numbering.xml"/><Relationship Id="rId16" Type="http://schemas.openxmlformats.org/officeDocument/2006/relationships/hyperlink" Target="mailto:feedback@dcssds.qld.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ic.qld.gov.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cssds.qld.gov.au/about-us/our-department/right-information/information-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cssds.qld.gov.au/about-us/our-department/right-information/information-privac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3051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Surveillance camera privacy</vt:lpstr>
    </vt:vector>
  </TitlesOfParts>
  <Manager>Department of Communities, Child Safety and Disability Services</Manager>
  <Company>Queensland Government</Company>
  <LinksUpToDate>false</LinksUpToDate>
  <CharactersWithSpaces>3466</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surveillance camera privacy</dc:title>
  <dc:subject>FSDSCS  blue A4 portrait factsheet</dc:subject>
  <dc:creator>Queensland Government</dc:creator>
  <cp:keywords>surveillance camera privacy</cp:keywords>
  <cp:lastModifiedBy>Julieanne J Larkin</cp:lastModifiedBy>
  <cp:revision>2</cp:revision>
  <dcterms:created xsi:type="dcterms:W3CDTF">2025-06-24T04:50:00Z</dcterms:created>
  <dcterms:modified xsi:type="dcterms:W3CDTF">2025-06-24T04:50:00Z</dcterms:modified>
  <cp:category>template</cp:category>
</cp:coreProperties>
</file>