
<file path=[Content_Types].xml><?xml version="1.0" encoding="utf-8"?>
<Types xmlns="http://schemas.openxmlformats.org/package/2006/content-types">
  <Default Extension="json" ContentType="application/vnd.baytech.electronic-signing-metadata+json"/>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baytech.com.au/ooxml/rels/electronic-signing-metadata" Target="baytech/electronic-signing-metadata.json"/><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51F05" w14:textId="77777777" w:rsidR="00931A2F" w:rsidRPr="00964EFB" w:rsidRDefault="00931A2F" w:rsidP="002E1B2E">
      <w:pPr>
        <w:rPr>
          <w:rFonts w:cs="Noto Sans"/>
        </w:rPr>
      </w:pPr>
    </w:p>
    <w:p w14:paraId="16C7A978" w14:textId="77777777" w:rsidR="00931A2F" w:rsidRPr="00964EFB" w:rsidRDefault="00931A2F" w:rsidP="002E1B2E">
      <w:pPr>
        <w:rPr>
          <w:rFonts w:cs="Noto Sans"/>
        </w:rPr>
      </w:pPr>
    </w:p>
    <w:p w14:paraId="66E84EFE" w14:textId="77777777" w:rsidR="00931A2F" w:rsidRPr="00964EFB" w:rsidRDefault="00931A2F" w:rsidP="002E1B2E">
      <w:pPr>
        <w:rPr>
          <w:rFonts w:cs="Noto Sans"/>
        </w:rPr>
      </w:pPr>
    </w:p>
    <w:p w14:paraId="0B83C77F" w14:textId="77777777" w:rsidR="00931A2F" w:rsidRPr="00964EFB" w:rsidRDefault="00931A2F" w:rsidP="002E1B2E">
      <w:pPr>
        <w:rPr>
          <w:rFonts w:cs="Noto Sans"/>
        </w:rPr>
      </w:pPr>
    </w:p>
    <w:p w14:paraId="7748984B" w14:textId="77777777" w:rsidR="00931A2F" w:rsidRPr="00964EFB" w:rsidRDefault="00931A2F" w:rsidP="002E1B2E">
      <w:pPr>
        <w:rPr>
          <w:rFonts w:cs="Noto Sans"/>
        </w:rPr>
      </w:pPr>
    </w:p>
    <w:p w14:paraId="31E1692B" w14:textId="77777777" w:rsidR="00931A2F" w:rsidRPr="00964EFB" w:rsidRDefault="00931A2F" w:rsidP="002E1B2E">
      <w:pPr>
        <w:rPr>
          <w:rFonts w:cs="Noto Sans"/>
        </w:rPr>
      </w:pPr>
    </w:p>
    <w:p w14:paraId="35BB3EF8" w14:textId="7068A429" w:rsidR="00931A2F" w:rsidRPr="00964EFB" w:rsidRDefault="00931A2F" w:rsidP="002E1B2E">
      <w:pPr>
        <w:rPr>
          <w:rFonts w:cs="Noto Sans"/>
        </w:rPr>
      </w:pPr>
    </w:p>
    <w:p w14:paraId="1505251D" w14:textId="15A358AC" w:rsidR="00931A2F" w:rsidRPr="00964EFB" w:rsidRDefault="00931A2F" w:rsidP="002E1B2E">
      <w:pPr>
        <w:rPr>
          <w:rFonts w:cs="Noto Sans"/>
        </w:rPr>
      </w:pPr>
    </w:p>
    <w:p w14:paraId="63C5C6B4" w14:textId="644F31F9" w:rsidR="00931A2F" w:rsidRPr="00964EFB" w:rsidRDefault="00931A2F" w:rsidP="002E1B2E">
      <w:pPr>
        <w:rPr>
          <w:rFonts w:cs="Noto Sans"/>
        </w:rPr>
      </w:pPr>
    </w:p>
    <w:p w14:paraId="787AAD5B" w14:textId="5C1B02B5" w:rsidR="00931A2F" w:rsidRPr="00964EFB" w:rsidRDefault="001E7FD8" w:rsidP="002E1B2E">
      <w:pPr>
        <w:rPr>
          <w:rFonts w:cs="Noto Sans"/>
        </w:rPr>
      </w:pPr>
      <w:r w:rsidRPr="00964EFB">
        <w:rPr>
          <w:rFonts w:cs="Noto Sans"/>
          <w:noProof/>
        </w:rPr>
        <mc:AlternateContent>
          <mc:Choice Requires="wps">
            <w:drawing>
              <wp:anchor distT="0" distB="0" distL="114300" distR="114300" simplePos="0" relativeHeight="251658240" behindDoc="0" locked="0" layoutInCell="1" allowOverlap="1" wp14:anchorId="0D46358F" wp14:editId="598159E2">
                <wp:simplePos x="0" y="0"/>
                <wp:positionH relativeFrom="column">
                  <wp:posOffset>201079</wp:posOffset>
                </wp:positionH>
                <wp:positionV relativeFrom="paragraph">
                  <wp:posOffset>405765</wp:posOffset>
                </wp:positionV>
                <wp:extent cx="6283960" cy="1974215"/>
                <wp:effectExtent l="0" t="0" r="0" b="6985"/>
                <wp:wrapSquare wrapText="bothSides"/>
                <wp:docPr id="591461085" name="Text Box 1"/>
                <wp:cNvGraphicFramePr/>
                <a:graphic xmlns:a="http://schemas.openxmlformats.org/drawingml/2006/main">
                  <a:graphicData uri="http://schemas.microsoft.com/office/word/2010/wordprocessingShape">
                    <wps:wsp>
                      <wps:cNvSpPr txBox="1"/>
                      <wps:spPr>
                        <a:xfrm>
                          <a:off x="0" y="0"/>
                          <a:ext cx="6283960" cy="1974215"/>
                        </a:xfrm>
                        <a:prstGeom prst="rect">
                          <a:avLst/>
                        </a:prstGeom>
                        <a:noFill/>
                        <a:ln w="6350">
                          <a:noFill/>
                        </a:ln>
                      </wps:spPr>
                      <wps:txbx>
                        <w:txbxContent>
                          <w:p w14:paraId="32A8146C" w14:textId="77777777" w:rsidR="00931A2F" w:rsidRPr="005B2A96" w:rsidRDefault="001E7FD8" w:rsidP="005B2A96">
                            <w:pPr>
                              <w:pStyle w:val="UltraHeading"/>
                            </w:pPr>
                            <w:r w:rsidRPr="005B2A96">
                              <w:t xml:space="preserve">Queensland Government </w:t>
                            </w:r>
                            <w:r w:rsidR="0075380E" w:rsidRPr="005B2A96">
                              <w:t>R</w:t>
                            </w:r>
                            <w:r w:rsidRPr="005B2A96">
                              <w:t>esponse to the Royal Commission into Violence, Abuse, Neglect and Exploitation of People with Disability</w:t>
                            </w:r>
                          </w:p>
                          <w:p w14:paraId="752445F4" w14:textId="77777777" w:rsidR="00EE0630" w:rsidRDefault="00EE0630" w:rsidP="005B2A96">
                            <w:pPr>
                              <w:pStyle w:val="UltraHeading"/>
                            </w:pPr>
                          </w:p>
                          <w:p w14:paraId="0B9C8FDD" w14:textId="77777777" w:rsidR="00EE0630" w:rsidRPr="005B2A96" w:rsidRDefault="001E7FD8" w:rsidP="005B2A96">
                            <w:pPr>
                              <w:pStyle w:val="UltraHeading"/>
                              <w:rPr>
                                <w:sz w:val="24"/>
                                <w:szCs w:val="24"/>
                              </w:rPr>
                            </w:pPr>
                            <w:r>
                              <w:rPr>
                                <w:sz w:val="24"/>
                                <w:szCs w:val="24"/>
                              </w:rPr>
                              <w:t>Updated October 2025</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0D46358F" id="_x0000_t202" coordsize="21600,21600" o:spt="202" path="m,l,21600r21600,l21600,xe">
                <v:stroke joinstyle="miter"/>
                <v:path gradientshapeok="t" o:connecttype="rect"/>
              </v:shapetype>
              <v:shape id="Text Box 1" o:spid="_x0000_s1026" type="#_x0000_t202" style="position:absolute;margin-left:15.85pt;margin-top:31.95pt;width:494.8pt;height:155.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" filled="f" stroked="f" strokeweight=".5pt">
                <v:textbox>
                  <w:txbxContent>
                    <w:p w14:paraId="32A8146C" w14:textId="77777777" w:rsidR="00931A2F" w:rsidRPr="005B2A96" w:rsidRDefault="001E7FD8" w:rsidP="005B2A96">
                      <w:pPr>
                        <w:pStyle w:val="UltraHeading"/>
                      </w:pPr>
                      <w:r w:rsidRPr="005B2A96">
                        <w:t xml:space="preserve">Queensland Government </w:t>
                      </w:r>
                      <w:r w:rsidR="0075380E" w:rsidRPr="005B2A96">
                        <w:t>R</w:t>
                      </w:r>
                      <w:r w:rsidRPr="005B2A96">
                        <w:t>esponse to the Royal Commission into Violence, Abuse, Neglect and Exploitation of People with Disability</w:t>
                      </w:r>
                    </w:p>
                    <w:p w14:paraId="752445F4" w14:textId="77777777" w:rsidR="00EE0630" w:rsidRDefault="00EE0630" w:rsidP="005B2A96">
                      <w:pPr>
                        <w:pStyle w:val="UltraHeading"/>
                      </w:pPr>
                    </w:p>
                    <w:p w14:paraId="0B9C8FDD" w14:textId="77777777" w:rsidR="00EE0630" w:rsidRPr="005B2A96" w:rsidRDefault="001E7FD8" w:rsidP="005B2A96">
                      <w:pPr>
                        <w:pStyle w:val="UltraHeading"/>
                        <w:rPr>
                          <w:sz w:val="24"/>
                          <w:szCs w:val="24"/>
                        </w:rPr>
                      </w:pPr>
                      <w:r>
                        <w:rPr>
                          <w:sz w:val="24"/>
                          <w:szCs w:val="24"/>
                        </w:rPr>
                        <w:t>Updated October 2025</w:t>
                      </w:r>
                    </w:p>
                  </w:txbxContent>
                </v:textbox>
                <w10:wrap type="square"/>
              </v:shape>
            </w:pict>
          </mc:Fallback>
        </mc:AlternateContent>
      </w:r>
    </w:p>
    <w:p w14:paraId="23491BF3" w14:textId="3AB5661C" w:rsidR="00931A2F" w:rsidRPr="00964EFB" w:rsidRDefault="00931A2F" w:rsidP="002E1B2E">
      <w:pPr>
        <w:rPr>
          <w:rFonts w:cs="Noto Sans"/>
        </w:rPr>
      </w:pPr>
    </w:p>
    <w:p w14:paraId="1D2AE5AB" w14:textId="6F80EBEA" w:rsidR="00931A2F" w:rsidRPr="00964EFB" w:rsidRDefault="00931A2F" w:rsidP="002E1B2E">
      <w:pPr>
        <w:rPr>
          <w:rFonts w:cs="Noto Sans"/>
        </w:rPr>
      </w:pPr>
    </w:p>
    <w:p w14:paraId="1922E516" w14:textId="5723D3DE" w:rsidR="00931A2F" w:rsidRPr="00964EFB" w:rsidRDefault="00931A2F" w:rsidP="002E1B2E">
      <w:pPr>
        <w:rPr>
          <w:rFonts w:cs="Noto Sans"/>
        </w:rPr>
      </w:pPr>
    </w:p>
    <w:p w14:paraId="2DEB32FA" w14:textId="3215BF4B" w:rsidR="00931A2F" w:rsidRPr="00964EFB" w:rsidRDefault="00931A2F" w:rsidP="002E1B2E">
      <w:pPr>
        <w:rPr>
          <w:rFonts w:cs="Noto Sans"/>
        </w:rPr>
      </w:pPr>
    </w:p>
    <w:p w14:paraId="7315603F" w14:textId="280CF6B1" w:rsidR="00931A2F" w:rsidRPr="00964EFB" w:rsidRDefault="00931A2F" w:rsidP="002E1B2E">
      <w:pPr>
        <w:rPr>
          <w:rFonts w:cs="Noto Sans"/>
        </w:rPr>
      </w:pPr>
    </w:p>
    <w:p w14:paraId="086F6AA8" w14:textId="2F41CBD9" w:rsidR="00931A2F" w:rsidRPr="00964EFB" w:rsidRDefault="00931A2F" w:rsidP="002E1B2E">
      <w:pPr>
        <w:rPr>
          <w:rFonts w:cs="Noto Sans"/>
        </w:rPr>
      </w:pPr>
    </w:p>
    <w:p w14:paraId="10D2E4E4" w14:textId="76386077" w:rsidR="00931A2F" w:rsidRPr="00964EFB" w:rsidRDefault="00931A2F" w:rsidP="002E1B2E">
      <w:pPr>
        <w:rPr>
          <w:rFonts w:cs="Noto Sans"/>
        </w:rPr>
      </w:pPr>
    </w:p>
    <w:p w14:paraId="72781D77" w14:textId="35DDE6AF" w:rsidR="00931A2F" w:rsidRPr="00964EFB" w:rsidRDefault="00931A2F" w:rsidP="002E1B2E">
      <w:pPr>
        <w:rPr>
          <w:rFonts w:cs="Noto Sans"/>
        </w:rPr>
      </w:pPr>
    </w:p>
    <w:p w14:paraId="36B85BE7" w14:textId="7CBE02CF" w:rsidR="00931A2F" w:rsidRPr="00964EFB" w:rsidRDefault="00931A2F" w:rsidP="002E1B2E">
      <w:pPr>
        <w:rPr>
          <w:rFonts w:cs="Noto Sans"/>
        </w:rPr>
      </w:pPr>
    </w:p>
    <w:p w14:paraId="7D51438E" w14:textId="49C9BA72" w:rsidR="008A7AFC" w:rsidRPr="00964EFB" w:rsidRDefault="008A7AFC" w:rsidP="002E1B2E">
      <w:pPr>
        <w:rPr>
          <w:rFonts w:cs="Noto Sans"/>
        </w:rPr>
      </w:pPr>
    </w:p>
    <w:p w14:paraId="4446DE9A" w14:textId="368D432B" w:rsidR="008B3DFB" w:rsidRPr="00964EFB" w:rsidRDefault="008B3DFB" w:rsidP="002E1B2E">
      <w:pPr>
        <w:rPr>
          <w:rFonts w:cs="Noto Sans"/>
        </w:rPr>
      </w:pPr>
    </w:p>
    <w:p w14:paraId="5AAE662D" w14:textId="4611401A" w:rsidR="008B3DFB" w:rsidRPr="00964EFB" w:rsidRDefault="008B3DFB" w:rsidP="002E1B2E">
      <w:pPr>
        <w:rPr>
          <w:rFonts w:cs="Noto Sans"/>
        </w:rPr>
      </w:pPr>
    </w:p>
    <w:p w14:paraId="6820CF8E" w14:textId="12AAC21B" w:rsidR="008B3DFB" w:rsidRPr="00964EFB" w:rsidRDefault="008B3DFB" w:rsidP="002E1B2E">
      <w:pPr>
        <w:rPr>
          <w:rFonts w:cs="Noto Sans"/>
        </w:rPr>
      </w:pPr>
    </w:p>
    <w:p w14:paraId="77097CB6" w14:textId="0571610C" w:rsidR="008B3DFB" w:rsidRPr="00964EFB" w:rsidRDefault="008B3DFB" w:rsidP="002E1B2E">
      <w:pPr>
        <w:rPr>
          <w:rFonts w:cs="Noto Sans"/>
        </w:rPr>
      </w:pPr>
    </w:p>
    <w:p w14:paraId="6A2ED2CC" w14:textId="278AB8F5" w:rsidR="008B3DFB" w:rsidRPr="00964EFB" w:rsidRDefault="008B3DFB" w:rsidP="002E1B2E">
      <w:pPr>
        <w:rPr>
          <w:rFonts w:cs="Noto Sans"/>
        </w:rPr>
      </w:pPr>
    </w:p>
    <w:p w14:paraId="0E0FAA21" w14:textId="4F3A0438" w:rsidR="008B3DFB" w:rsidRPr="00964EFB" w:rsidRDefault="008B3DFB" w:rsidP="002E1B2E">
      <w:pPr>
        <w:rPr>
          <w:rFonts w:cs="Noto Sans"/>
        </w:rPr>
      </w:pPr>
    </w:p>
    <w:p w14:paraId="7E83C108" w14:textId="26AE9A20" w:rsidR="008B3DFB" w:rsidRPr="00964EFB" w:rsidRDefault="008B3DFB" w:rsidP="002E1B2E">
      <w:pPr>
        <w:rPr>
          <w:rFonts w:cs="Noto Sans"/>
        </w:rPr>
      </w:pPr>
    </w:p>
    <w:p w14:paraId="222E9134" w14:textId="74A4F590" w:rsidR="005B2A96" w:rsidRDefault="001E7FD8" w:rsidP="002E1B2E">
      <w:pPr>
        <w:rPr>
          <w:rFonts w:cs="Noto Sans"/>
        </w:rPr>
      </w:pPr>
      <w:r>
        <w:rPr>
          <w:rFonts w:cs="Noto Sans"/>
        </w:rPr>
        <w:br w:type="page"/>
      </w:r>
    </w:p>
    <w:sdt>
      <w:sdtPr>
        <w:rPr>
          <w:rFonts w:ascii="Noto Sans" w:eastAsiaTheme="minorEastAsia" w:hAnsi="Noto Sans" w:cstheme="minorBidi"/>
          <w:color w:val="auto"/>
          <w:sz w:val="20"/>
          <w:szCs w:val="24"/>
          <w:lang w:val="en-AU"/>
        </w:rPr>
        <w:id w:val="367809236"/>
        <w:docPartObj>
          <w:docPartGallery w:val="Table of Contents"/>
          <w:docPartUnique/>
        </w:docPartObj>
      </w:sdtPr>
      <w:sdtEndPr>
        <w:rPr>
          <w:b/>
          <w:bCs/>
          <w:noProof/>
        </w:rPr>
      </w:sdtEndPr>
      <w:sdtContent>
        <w:p w14:paraId="1C355C23" w14:textId="11603AD0" w:rsidR="00027EB5" w:rsidRPr="00027EB5" w:rsidRDefault="001E7FD8" w:rsidP="00E004F0">
          <w:pPr>
            <w:pStyle w:val="TOCHeading"/>
            <w:tabs>
              <w:tab w:val="left" w:pos="5910"/>
            </w:tabs>
            <w:rPr>
              <w:sz w:val="24"/>
              <w:szCs w:val="24"/>
            </w:rPr>
          </w:pPr>
          <w:r w:rsidRPr="00027EB5">
            <w:rPr>
              <w:sz w:val="24"/>
              <w:szCs w:val="24"/>
            </w:rPr>
            <w:t>Table of Contents</w:t>
          </w:r>
          <w:r w:rsidR="00E004F0">
            <w:rPr>
              <w:sz w:val="24"/>
              <w:szCs w:val="24"/>
            </w:rPr>
            <w:tab/>
          </w:r>
        </w:p>
        <w:p w14:paraId="4281D567" w14:textId="6E2BDFBF" w:rsidR="00E004F0" w:rsidRDefault="001E7FD8">
          <w:pPr>
            <w:pStyle w:val="TOC1"/>
            <w:tabs>
              <w:tab w:val="right" w:leader="dot" w:pos="10054"/>
            </w:tabs>
            <w:rPr>
              <w:rFonts w:cstheme="minorBidi"/>
              <w:noProof/>
              <w:kern w:val="2"/>
              <w:sz w:val="24"/>
              <w:szCs w:val="24"/>
              <w:lang w:val="en-AU" w:eastAsia="en-AU"/>
              <w14:ligatures w14:val="standardContextual"/>
            </w:rPr>
          </w:pPr>
          <w:r w:rsidRPr="00027EB5">
            <w:fldChar w:fldCharType="begin"/>
          </w:r>
          <w:r w:rsidRPr="00027EB5">
            <w:instrText xml:space="preserve"> TOC \o "1-3" \h \z \u </w:instrText>
          </w:r>
          <w:r w:rsidRPr="00027EB5">
            <w:fldChar w:fldCharType="separate"/>
          </w:r>
          <w:hyperlink w:anchor="_Toc212016137" w:history="1">
            <w:r w:rsidRPr="00DB6B2D">
              <w:rPr>
                <w:rStyle w:val="Hyperlink"/>
                <w:noProof/>
              </w:rPr>
              <w:t>Overview</w:t>
            </w:r>
            <w:r>
              <w:rPr>
                <w:noProof/>
                <w:webHidden/>
              </w:rPr>
              <w:tab/>
            </w:r>
            <w:r>
              <w:rPr>
                <w:noProof/>
                <w:webHidden/>
              </w:rPr>
              <w:fldChar w:fldCharType="begin"/>
            </w:r>
            <w:r>
              <w:rPr>
                <w:noProof/>
                <w:webHidden/>
              </w:rPr>
              <w:instrText xml:space="preserve"> PAGEREF _Toc212016137 \h </w:instrText>
            </w:r>
            <w:r>
              <w:rPr>
                <w:noProof/>
                <w:webHidden/>
              </w:rPr>
            </w:r>
            <w:r>
              <w:rPr>
                <w:noProof/>
                <w:webHidden/>
              </w:rPr>
              <w:fldChar w:fldCharType="separate"/>
            </w:r>
            <w:r w:rsidR="00C879ED">
              <w:rPr>
                <w:noProof/>
                <w:webHidden/>
              </w:rPr>
              <w:t>5</w:t>
            </w:r>
            <w:r>
              <w:rPr>
                <w:noProof/>
                <w:webHidden/>
              </w:rPr>
              <w:fldChar w:fldCharType="end"/>
            </w:r>
          </w:hyperlink>
        </w:p>
        <w:p w14:paraId="09E4A517" w14:textId="67E95AF4" w:rsidR="00E004F0" w:rsidRDefault="001E7FD8">
          <w:pPr>
            <w:pStyle w:val="TOC2"/>
            <w:rPr>
              <w:rFonts w:cstheme="minorBidi"/>
              <w:b w:val="0"/>
              <w:bCs w:val="0"/>
              <w:kern w:val="2"/>
              <w:sz w:val="24"/>
              <w:szCs w:val="24"/>
              <w:lang w:val="en-AU" w:eastAsia="en-AU"/>
              <w14:ligatures w14:val="standardContextual"/>
            </w:rPr>
          </w:pPr>
          <w:hyperlink w:anchor="_Toc212016138" w:history="1">
            <w:r w:rsidRPr="00DB6B2D">
              <w:rPr>
                <w:rStyle w:val="Hyperlink"/>
              </w:rPr>
              <w:t>Volume 4 – Realising the human rights of people with disability</w:t>
            </w:r>
            <w:r>
              <w:rPr>
                <w:webHidden/>
              </w:rPr>
              <w:tab/>
            </w:r>
            <w:r>
              <w:rPr>
                <w:webHidden/>
              </w:rPr>
              <w:fldChar w:fldCharType="begin"/>
            </w:r>
            <w:r>
              <w:rPr>
                <w:webHidden/>
              </w:rPr>
              <w:instrText xml:space="preserve"> PAGEREF _Toc212016138 \h </w:instrText>
            </w:r>
            <w:r>
              <w:rPr>
                <w:webHidden/>
              </w:rPr>
            </w:r>
            <w:r>
              <w:rPr>
                <w:webHidden/>
              </w:rPr>
              <w:fldChar w:fldCharType="separate"/>
            </w:r>
            <w:r w:rsidR="00C879ED">
              <w:rPr>
                <w:webHidden/>
              </w:rPr>
              <w:t>6</w:t>
            </w:r>
            <w:r>
              <w:rPr>
                <w:webHidden/>
              </w:rPr>
              <w:fldChar w:fldCharType="end"/>
            </w:r>
          </w:hyperlink>
        </w:p>
        <w:p w14:paraId="239E2093" w14:textId="58A5E7C1" w:rsidR="00E004F0" w:rsidRDefault="001E7FD8">
          <w:pPr>
            <w:pStyle w:val="TOC3"/>
            <w:tabs>
              <w:tab w:val="right" w:leader="dot" w:pos="10054"/>
            </w:tabs>
            <w:rPr>
              <w:rFonts w:cstheme="minorBidi"/>
              <w:noProof/>
              <w:kern w:val="2"/>
              <w:sz w:val="24"/>
              <w:szCs w:val="24"/>
              <w:lang w:val="en-AU" w:eastAsia="en-AU"/>
              <w14:ligatures w14:val="standardContextual"/>
            </w:rPr>
          </w:pPr>
          <w:hyperlink w:anchor="_Toc212016139" w:history="1">
            <w:r w:rsidRPr="00DB6B2D">
              <w:rPr>
                <w:rStyle w:val="Hyperlink"/>
                <w:noProof/>
              </w:rPr>
              <w:t xml:space="preserve">An Australian law to </w:t>
            </w:r>
            <w:r w:rsidRPr="00DB6B2D">
              <w:rPr>
                <w:rStyle w:val="Hyperlink"/>
                <w:rFonts w:eastAsia="Calibri"/>
                <w:noProof/>
              </w:rPr>
              <w:t>recognise</w:t>
            </w:r>
            <w:r w:rsidRPr="00DB6B2D">
              <w:rPr>
                <w:rStyle w:val="Hyperlink"/>
                <w:noProof/>
              </w:rPr>
              <w:t xml:space="preserve"> the human rights of people with disability</w:t>
            </w:r>
            <w:r>
              <w:rPr>
                <w:noProof/>
                <w:webHidden/>
              </w:rPr>
              <w:tab/>
            </w:r>
            <w:r>
              <w:rPr>
                <w:noProof/>
                <w:webHidden/>
              </w:rPr>
              <w:fldChar w:fldCharType="begin"/>
            </w:r>
            <w:r>
              <w:rPr>
                <w:noProof/>
                <w:webHidden/>
              </w:rPr>
              <w:instrText xml:space="preserve"> PAGEREF _Toc212016139 \h </w:instrText>
            </w:r>
            <w:r>
              <w:rPr>
                <w:noProof/>
                <w:webHidden/>
              </w:rPr>
            </w:r>
            <w:r>
              <w:rPr>
                <w:noProof/>
                <w:webHidden/>
              </w:rPr>
              <w:fldChar w:fldCharType="separate"/>
            </w:r>
            <w:r w:rsidR="00C879ED">
              <w:rPr>
                <w:noProof/>
                <w:webHidden/>
              </w:rPr>
              <w:t>6</w:t>
            </w:r>
            <w:r>
              <w:rPr>
                <w:noProof/>
                <w:webHidden/>
              </w:rPr>
              <w:fldChar w:fldCharType="end"/>
            </w:r>
          </w:hyperlink>
        </w:p>
        <w:p w14:paraId="04546A3E" w14:textId="1ECD6B42" w:rsidR="00E004F0" w:rsidRDefault="001E7FD8">
          <w:pPr>
            <w:pStyle w:val="TOC3"/>
            <w:tabs>
              <w:tab w:val="right" w:leader="dot" w:pos="10054"/>
            </w:tabs>
            <w:rPr>
              <w:rFonts w:cstheme="minorBidi"/>
              <w:noProof/>
              <w:kern w:val="2"/>
              <w:sz w:val="24"/>
              <w:szCs w:val="24"/>
              <w:lang w:val="en-AU" w:eastAsia="en-AU"/>
              <w14:ligatures w14:val="standardContextual"/>
            </w:rPr>
          </w:pPr>
          <w:hyperlink w:anchor="_Toc212016140" w:history="1">
            <w:r w:rsidRPr="00DB6B2D">
              <w:rPr>
                <w:rStyle w:val="Hyperlink"/>
                <w:noProof/>
              </w:rPr>
              <w:t>Protecting disability rights through the Disability Rights Act</w:t>
            </w:r>
            <w:r>
              <w:rPr>
                <w:noProof/>
                <w:webHidden/>
              </w:rPr>
              <w:tab/>
            </w:r>
            <w:r>
              <w:rPr>
                <w:noProof/>
                <w:webHidden/>
              </w:rPr>
              <w:fldChar w:fldCharType="begin"/>
            </w:r>
            <w:r>
              <w:rPr>
                <w:noProof/>
                <w:webHidden/>
              </w:rPr>
              <w:instrText xml:space="preserve"> PAGEREF _Toc212016140 \h </w:instrText>
            </w:r>
            <w:r>
              <w:rPr>
                <w:noProof/>
                <w:webHidden/>
              </w:rPr>
            </w:r>
            <w:r>
              <w:rPr>
                <w:noProof/>
                <w:webHidden/>
              </w:rPr>
              <w:fldChar w:fldCharType="separate"/>
            </w:r>
            <w:r w:rsidR="00C879ED">
              <w:rPr>
                <w:noProof/>
                <w:webHidden/>
              </w:rPr>
              <w:t>7</w:t>
            </w:r>
            <w:r>
              <w:rPr>
                <w:noProof/>
                <w:webHidden/>
              </w:rPr>
              <w:fldChar w:fldCharType="end"/>
            </w:r>
          </w:hyperlink>
        </w:p>
        <w:p w14:paraId="357C80E6" w14:textId="7C29ED99" w:rsidR="00E004F0" w:rsidRDefault="001E7FD8">
          <w:pPr>
            <w:pStyle w:val="TOC3"/>
            <w:tabs>
              <w:tab w:val="right" w:leader="dot" w:pos="10054"/>
            </w:tabs>
            <w:rPr>
              <w:rFonts w:cstheme="minorBidi"/>
              <w:noProof/>
              <w:kern w:val="2"/>
              <w:sz w:val="24"/>
              <w:szCs w:val="24"/>
              <w:lang w:val="en-AU" w:eastAsia="en-AU"/>
              <w14:ligatures w14:val="standardContextual"/>
            </w:rPr>
          </w:pPr>
          <w:hyperlink w:anchor="_Toc212016141" w:history="1">
            <w:r w:rsidRPr="00DB6B2D">
              <w:rPr>
                <w:rStyle w:val="Hyperlink"/>
                <w:noProof/>
              </w:rPr>
              <w:t>Duties under the Disability Rights Act</w:t>
            </w:r>
            <w:r>
              <w:rPr>
                <w:noProof/>
                <w:webHidden/>
              </w:rPr>
              <w:tab/>
            </w:r>
            <w:r>
              <w:rPr>
                <w:noProof/>
                <w:webHidden/>
              </w:rPr>
              <w:fldChar w:fldCharType="begin"/>
            </w:r>
            <w:r>
              <w:rPr>
                <w:noProof/>
                <w:webHidden/>
              </w:rPr>
              <w:instrText xml:space="preserve"> PAGEREF _Toc212016141 \h </w:instrText>
            </w:r>
            <w:r>
              <w:rPr>
                <w:noProof/>
                <w:webHidden/>
              </w:rPr>
            </w:r>
            <w:r>
              <w:rPr>
                <w:noProof/>
                <w:webHidden/>
              </w:rPr>
              <w:fldChar w:fldCharType="separate"/>
            </w:r>
            <w:r w:rsidR="00C879ED">
              <w:rPr>
                <w:noProof/>
                <w:webHidden/>
              </w:rPr>
              <w:t>9</w:t>
            </w:r>
            <w:r>
              <w:rPr>
                <w:noProof/>
                <w:webHidden/>
              </w:rPr>
              <w:fldChar w:fldCharType="end"/>
            </w:r>
          </w:hyperlink>
        </w:p>
        <w:p w14:paraId="0469D020" w14:textId="0FC5E4B8" w:rsidR="00E004F0" w:rsidRDefault="001E7FD8">
          <w:pPr>
            <w:pStyle w:val="TOC3"/>
            <w:tabs>
              <w:tab w:val="right" w:leader="dot" w:pos="10054"/>
            </w:tabs>
            <w:rPr>
              <w:rFonts w:cstheme="minorBidi"/>
              <w:noProof/>
              <w:kern w:val="2"/>
              <w:sz w:val="24"/>
              <w:szCs w:val="24"/>
              <w:lang w:val="en-AU" w:eastAsia="en-AU"/>
              <w14:ligatures w14:val="standardContextual"/>
            </w:rPr>
          </w:pPr>
          <w:hyperlink w:anchor="_Toc212016142" w:history="1">
            <w:r w:rsidRPr="00DB6B2D">
              <w:rPr>
                <w:rStyle w:val="Hyperlink"/>
                <w:noProof/>
              </w:rPr>
              <w:t>Interpretation of the Disability Rights Act</w:t>
            </w:r>
            <w:r>
              <w:rPr>
                <w:noProof/>
                <w:webHidden/>
              </w:rPr>
              <w:tab/>
            </w:r>
            <w:r>
              <w:rPr>
                <w:noProof/>
                <w:webHidden/>
              </w:rPr>
              <w:fldChar w:fldCharType="begin"/>
            </w:r>
            <w:r>
              <w:rPr>
                <w:noProof/>
                <w:webHidden/>
              </w:rPr>
              <w:instrText xml:space="preserve"> PAGEREF _Toc212016142 \h </w:instrText>
            </w:r>
            <w:r>
              <w:rPr>
                <w:noProof/>
                <w:webHidden/>
              </w:rPr>
            </w:r>
            <w:r>
              <w:rPr>
                <w:noProof/>
                <w:webHidden/>
              </w:rPr>
              <w:fldChar w:fldCharType="separate"/>
            </w:r>
            <w:r w:rsidR="00C879ED">
              <w:rPr>
                <w:noProof/>
                <w:webHidden/>
              </w:rPr>
              <w:t>11</w:t>
            </w:r>
            <w:r>
              <w:rPr>
                <w:noProof/>
                <w:webHidden/>
              </w:rPr>
              <w:fldChar w:fldCharType="end"/>
            </w:r>
          </w:hyperlink>
        </w:p>
        <w:p w14:paraId="6A62038F" w14:textId="0B7945F7" w:rsidR="00E004F0" w:rsidRDefault="001E7FD8">
          <w:pPr>
            <w:pStyle w:val="TOC3"/>
            <w:tabs>
              <w:tab w:val="right" w:leader="dot" w:pos="10054"/>
            </w:tabs>
            <w:rPr>
              <w:rFonts w:cstheme="minorBidi"/>
              <w:noProof/>
              <w:kern w:val="2"/>
              <w:sz w:val="24"/>
              <w:szCs w:val="24"/>
              <w:lang w:val="en-AU" w:eastAsia="en-AU"/>
              <w14:ligatures w14:val="standardContextual"/>
            </w:rPr>
          </w:pPr>
          <w:hyperlink w:anchor="_Toc212016143" w:history="1">
            <w:r w:rsidRPr="00DB6B2D">
              <w:rPr>
                <w:rStyle w:val="Hyperlink"/>
                <w:noProof/>
              </w:rPr>
              <w:t>Ensuring any limitations on disability rights are appropriate</w:t>
            </w:r>
            <w:r>
              <w:rPr>
                <w:noProof/>
                <w:webHidden/>
              </w:rPr>
              <w:tab/>
            </w:r>
            <w:r>
              <w:rPr>
                <w:noProof/>
                <w:webHidden/>
              </w:rPr>
              <w:fldChar w:fldCharType="begin"/>
            </w:r>
            <w:r>
              <w:rPr>
                <w:noProof/>
                <w:webHidden/>
              </w:rPr>
              <w:instrText xml:space="preserve"> PAGEREF _Toc212016143 \h </w:instrText>
            </w:r>
            <w:r>
              <w:rPr>
                <w:noProof/>
                <w:webHidden/>
              </w:rPr>
            </w:r>
            <w:r>
              <w:rPr>
                <w:noProof/>
                <w:webHidden/>
              </w:rPr>
              <w:fldChar w:fldCharType="separate"/>
            </w:r>
            <w:r w:rsidR="00C879ED">
              <w:rPr>
                <w:noProof/>
                <w:webHidden/>
              </w:rPr>
              <w:t>11</w:t>
            </w:r>
            <w:r>
              <w:rPr>
                <w:noProof/>
                <w:webHidden/>
              </w:rPr>
              <w:fldChar w:fldCharType="end"/>
            </w:r>
          </w:hyperlink>
        </w:p>
        <w:p w14:paraId="4D2F7E08" w14:textId="6111FAF6" w:rsidR="00E004F0" w:rsidRDefault="001E7FD8">
          <w:pPr>
            <w:pStyle w:val="TOC3"/>
            <w:tabs>
              <w:tab w:val="right" w:leader="dot" w:pos="10054"/>
            </w:tabs>
            <w:rPr>
              <w:rFonts w:cstheme="minorBidi"/>
              <w:noProof/>
              <w:kern w:val="2"/>
              <w:sz w:val="24"/>
              <w:szCs w:val="24"/>
              <w:lang w:val="en-AU" w:eastAsia="en-AU"/>
              <w14:ligatures w14:val="standardContextual"/>
            </w:rPr>
          </w:pPr>
          <w:hyperlink w:anchor="_Toc212016144" w:history="1">
            <w:r w:rsidRPr="00DB6B2D">
              <w:rPr>
                <w:rStyle w:val="Hyperlink"/>
                <w:noProof/>
              </w:rPr>
              <w:t>Remedies and enforcement under the Disability Rights Act</w:t>
            </w:r>
            <w:r>
              <w:rPr>
                <w:noProof/>
                <w:webHidden/>
              </w:rPr>
              <w:tab/>
            </w:r>
            <w:r>
              <w:rPr>
                <w:noProof/>
                <w:webHidden/>
              </w:rPr>
              <w:fldChar w:fldCharType="begin"/>
            </w:r>
            <w:r>
              <w:rPr>
                <w:noProof/>
                <w:webHidden/>
              </w:rPr>
              <w:instrText xml:space="preserve"> PAGEREF _Toc212016144 \h </w:instrText>
            </w:r>
            <w:r>
              <w:rPr>
                <w:noProof/>
                <w:webHidden/>
              </w:rPr>
            </w:r>
            <w:r>
              <w:rPr>
                <w:noProof/>
                <w:webHidden/>
              </w:rPr>
              <w:fldChar w:fldCharType="separate"/>
            </w:r>
            <w:r w:rsidR="00C879ED">
              <w:rPr>
                <w:noProof/>
                <w:webHidden/>
              </w:rPr>
              <w:t>11</w:t>
            </w:r>
            <w:r>
              <w:rPr>
                <w:noProof/>
                <w:webHidden/>
              </w:rPr>
              <w:fldChar w:fldCharType="end"/>
            </w:r>
          </w:hyperlink>
        </w:p>
        <w:p w14:paraId="3202E720" w14:textId="61C3B37E" w:rsidR="00E004F0" w:rsidRDefault="001E7FD8">
          <w:pPr>
            <w:pStyle w:val="TOC3"/>
            <w:tabs>
              <w:tab w:val="right" w:leader="dot" w:pos="10054"/>
            </w:tabs>
            <w:rPr>
              <w:rFonts w:cstheme="minorBidi"/>
              <w:noProof/>
              <w:kern w:val="2"/>
              <w:sz w:val="24"/>
              <w:szCs w:val="24"/>
              <w:lang w:val="en-AU" w:eastAsia="en-AU"/>
              <w14:ligatures w14:val="standardContextual"/>
            </w:rPr>
          </w:pPr>
          <w:hyperlink w:anchor="_Toc212016145" w:history="1">
            <w:r w:rsidRPr="00DB6B2D">
              <w:rPr>
                <w:rStyle w:val="Hyperlink"/>
                <w:noProof/>
              </w:rPr>
              <w:t>Strengthening awareness and understanding of disability rights</w:t>
            </w:r>
            <w:r>
              <w:rPr>
                <w:noProof/>
                <w:webHidden/>
              </w:rPr>
              <w:tab/>
            </w:r>
            <w:r>
              <w:rPr>
                <w:noProof/>
                <w:webHidden/>
              </w:rPr>
              <w:fldChar w:fldCharType="begin"/>
            </w:r>
            <w:r>
              <w:rPr>
                <w:noProof/>
                <w:webHidden/>
              </w:rPr>
              <w:instrText xml:space="preserve"> PAGEREF _Toc212016145 \h </w:instrText>
            </w:r>
            <w:r>
              <w:rPr>
                <w:noProof/>
                <w:webHidden/>
              </w:rPr>
            </w:r>
            <w:r>
              <w:rPr>
                <w:noProof/>
                <w:webHidden/>
              </w:rPr>
              <w:fldChar w:fldCharType="separate"/>
            </w:r>
            <w:r w:rsidR="00C879ED">
              <w:rPr>
                <w:noProof/>
                <w:webHidden/>
              </w:rPr>
              <w:t>13</w:t>
            </w:r>
            <w:r>
              <w:rPr>
                <w:noProof/>
                <w:webHidden/>
              </w:rPr>
              <w:fldChar w:fldCharType="end"/>
            </w:r>
          </w:hyperlink>
        </w:p>
        <w:p w14:paraId="346997E2" w14:textId="7652D1AB" w:rsidR="00E004F0" w:rsidRDefault="001E7FD8">
          <w:pPr>
            <w:pStyle w:val="TOC3"/>
            <w:tabs>
              <w:tab w:val="right" w:leader="dot" w:pos="10054"/>
            </w:tabs>
            <w:rPr>
              <w:rFonts w:cstheme="minorBidi"/>
              <w:noProof/>
              <w:kern w:val="2"/>
              <w:sz w:val="24"/>
              <w:szCs w:val="24"/>
              <w:lang w:val="en-AU" w:eastAsia="en-AU"/>
              <w14:ligatures w14:val="standardContextual"/>
            </w:rPr>
          </w:pPr>
          <w:hyperlink w:anchor="_Toc212016146" w:history="1">
            <w:r w:rsidRPr="00DB6B2D">
              <w:rPr>
                <w:rStyle w:val="Hyperlink"/>
                <w:noProof/>
              </w:rPr>
              <w:t>Disability rights protection in state and territory laws</w:t>
            </w:r>
            <w:r>
              <w:rPr>
                <w:noProof/>
                <w:webHidden/>
              </w:rPr>
              <w:tab/>
            </w:r>
            <w:r>
              <w:rPr>
                <w:noProof/>
                <w:webHidden/>
              </w:rPr>
              <w:fldChar w:fldCharType="begin"/>
            </w:r>
            <w:r>
              <w:rPr>
                <w:noProof/>
                <w:webHidden/>
              </w:rPr>
              <w:instrText xml:space="preserve"> PAGEREF _Toc212016146 \h </w:instrText>
            </w:r>
            <w:r>
              <w:rPr>
                <w:noProof/>
                <w:webHidden/>
              </w:rPr>
            </w:r>
            <w:r>
              <w:rPr>
                <w:noProof/>
                <w:webHidden/>
              </w:rPr>
              <w:fldChar w:fldCharType="separate"/>
            </w:r>
            <w:r w:rsidR="00C879ED">
              <w:rPr>
                <w:noProof/>
                <w:webHidden/>
              </w:rPr>
              <w:t>14</w:t>
            </w:r>
            <w:r>
              <w:rPr>
                <w:noProof/>
                <w:webHidden/>
              </w:rPr>
              <w:fldChar w:fldCharType="end"/>
            </w:r>
          </w:hyperlink>
        </w:p>
        <w:p w14:paraId="51F48A19" w14:textId="2EF2325D" w:rsidR="00E004F0" w:rsidRDefault="001E7FD8">
          <w:pPr>
            <w:pStyle w:val="TOC3"/>
            <w:tabs>
              <w:tab w:val="right" w:leader="dot" w:pos="10054"/>
            </w:tabs>
            <w:rPr>
              <w:rFonts w:cstheme="minorBidi"/>
              <w:noProof/>
              <w:kern w:val="2"/>
              <w:sz w:val="24"/>
              <w:szCs w:val="24"/>
              <w:lang w:val="en-AU" w:eastAsia="en-AU"/>
              <w14:ligatures w14:val="standardContextual"/>
            </w:rPr>
          </w:pPr>
          <w:hyperlink w:anchor="_Toc212016147" w:history="1">
            <w:r w:rsidRPr="00DB6B2D">
              <w:rPr>
                <w:rStyle w:val="Hyperlink"/>
                <w:noProof/>
              </w:rPr>
              <w:t>Strengthening the Disability Discrimination Act</w:t>
            </w:r>
            <w:r>
              <w:rPr>
                <w:noProof/>
                <w:webHidden/>
              </w:rPr>
              <w:tab/>
            </w:r>
            <w:r>
              <w:rPr>
                <w:noProof/>
                <w:webHidden/>
              </w:rPr>
              <w:fldChar w:fldCharType="begin"/>
            </w:r>
            <w:r>
              <w:rPr>
                <w:noProof/>
                <w:webHidden/>
              </w:rPr>
              <w:instrText xml:space="preserve"> PAGEREF _Toc212016147 \h </w:instrText>
            </w:r>
            <w:r>
              <w:rPr>
                <w:noProof/>
                <w:webHidden/>
              </w:rPr>
            </w:r>
            <w:r>
              <w:rPr>
                <w:noProof/>
                <w:webHidden/>
              </w:rPr>
              <w:fldChar w:fldCharType="separate"/>
            </w:r>
            <w:r w:rsidR="00C879ED">
              <w:rPr>
                <w:noProof/>
                <w:webHidden/>
              </w:rPr>
              <w:t>14</w:t>
            </w:r>
            <w:r>
              <w:rPr>
                <w:noProof/>
                <w:webHidden/>
              </w:rPr>
              <w:fldChar w:fldCharType="end"/>
            </w:r>
          </w:hyperlink>
        </w:p>
        <w:p w14:paraId="2D62C87C" w14:textId="673EED7E" w:rsidR="00E004F0" w:rsidRDefault="001E7FD8">
          <w:pPr>
            <w:pStyle w:val="TOC2"/>
            <w:rPr>
              <w:rFonts w:cstheme="minorBidi"/>
              <w:b w:val="0"/>
              <w:bCs w:val="0"/>
              <w:kern w:val="2"/>
              <w:sz w:val="24"/>
              <w:szCs w:val="24"/>
              <w:lang w:val="en-AU" w:eastAsia="en-AU"/>
              <w14:ligatures w14:val="standardContextual"/>
            </w:rPr>
          </w:pPr>
          <w:hyperlink w:anchor="_Toc212016148" w:history="1">
            <w:r w:rsidRPr="00DB6B2D">
              <w:rPr>
                <w:rStyle w:val="Hyperlink"/>
              </w:rPr>
              <w:t>Volume 5 – Governing for inclusion</w:t>
            </w:r>
            <w:r>
              <w:rPr>
                <w:webHidden/>
              </w:rPr>
              <w:tab/>
            </w:r>
            <w:r>
              <w:rPr>
                <w:webHidden/>
              </w:rPr>
              <w:fldChar w:fldCharType="begin"/>
            </w:r>
            <w:r>
              <w:rPr>
                <w:webHidden/>
              </w:rPr>
              <w:instrText xml:space="preserve"> PAGEREF _Toc212016148 \h </w:instrText>
            </w:r>
            <w:r>
              <w:rPr>
                <w:webHidden/>
              </w:rPr>
            </w:r>
            <w:r>
              <w:rPr>
                <w:webHidden/>
              </w:rPr>
              <w:fldChar w:fldCharType="separate"/>
            </w:r>
            <w:r w:rsidR="00C879ED">
              <w:rPr>
                <w:webHidden/>
              </w:rPr>
              <w:t>19</w:t>
            </w:r>
            <w:r>
              <w:rPr>
                <w:webHidden/>
              </w:rPr>
              <w:fldChar w:fldCharType="end"/>
            </w:r>
          </w:hyperlink>
        </w:p>
        <w:p w14:paraId="41B20A00" w14:textId="0729D60B" w:rsidR="00E004F0" w:rsidRDefault="001E7FD8">
          <w:pPr>
            <w:pStyle w:val="TOC3"/>
            <w:tabs>
              <w:tab w:val="right" w:leader="dot" w:pos="10054"/>
            </w:tabs>
            <w:rPr>
              <w:rFonts w:cstheme="minorBidi"/>
              <w:noProof/>
              <w:kern w:val="2"/>
              <w:sz w:val="24"/>
              <w:szCs w:val="24"/>
              <w:lang w:val="en-AU" w:eastAsia="en-AU"/>
              <w14:ligatures w14:val="standardContextual"/>
            </w:rPr>
          </w:pPr>
          <w:hyperlink w:anchor="_Toc212016149" w:history="1">
            <w:r w:rsidRPr="00DB6B2D">
              <w:rPr>
                <w:rStyle w:val="Hyperlink"/>
                <w:noProof/>
              </w:rPr>
              <w:t>A new National Disability Agreement</w:t>
            </w:r>
            <w:r>
              <w:rPr>
                <w:noProof/>
                <w:webHidden/>
              </w:rPr>
              <w:tab/>
            </w:r>
            <w:r>
              <w:rPr>
                <w:noProof/>
                <w:webHidden/>
              </w:rPr>
              <w:fldChar w:fldCharType="begin"/>
            </w:r>
            <w:r>
              <w:rPr>
                <w:noProof/>
                <w:webHidden/>
              </w:rPr>
              <w:instrText xml:space="preserve"> PAGEREF _Toc212016149 \h </w:instrText>
            </w:r>
            <w:r>
              <w:rPr>
                <w:noProof/>
                <w:webHidden/>
              </w:rPr>
            </w:r>
            <w:r>
              <w:rPr>
                <w:noProof/>
                <w:webHidden/>
              </w:rPr>
              <w:fldChar w:fldCharType="separate"/>
            </w:r>
            <w:r w:rsidR="00C879ED">
              <w:rPr>
                <w:noProof/>
                <w:webHidden/>
              </w:rPr>
              <w:t>19</w:t>
            </w:r>
            <w:r>
              <w:rPr>
                <w:noProof/>
                <w:webHidden/>
              </w:rPr>
              <w:fldChar w:fldCharType="end"/>
            </w:r>
          </w:hyperlink>
        </w:p>
        <w:p w14:paraId="66366A61" w14:textId="3CA4972A" w:rsidR="00E004F0" w:rsidRDefault="001E7FD8">
          <w:pPr>
            <w:pStyle w:val="TOC3"/>
            <w:tabs>
              <w:tab w:val="right" w:leader="dot" w:pos="10054"/>
            </w:tabs>
            <w:rPr>
              <w:rFonts w:cstheme="minorBidi"/>
              <w:noProof/>
              <w:kern w:val="2"/>
              <w:sz w:val="24"/>
              <w:szCs w:val="24"/>
              <w:lang w:val="en-AU" w:eastAsia="en-AU"/>
              <w14:ligatures w14:val="standardContextual"/>
            </w:rPr>
          </w:pPr>
          <w:hyperlink w:anchor="_Toc212016150" w:history="1">
            <w:r w:rsidRPr="00DB6B2D">
              <w:rPr>
                <w:rStyle w:val="Hyperlink"/>
                <w:noProof/>
              </w:rPr>
              <w:t>Aligning Australia’s Disability Strategy</w:t>
            </w:r>
            <w:r>
              <w:rPr>
                <w:noProof/>
                <w:webHidden/>
              </w:rPr>
              <w:tab/>
            </w:r>
            <w:r>
              <w:rPr>
                <w:noProof/>
                <w:webHidden/>
              </w:rPr>
              <w:fldChar w:fldCharType="begin"/>
            </w:r>
            <w:r>
              <w:rPr>
                <w:noProof/>
                <w:webHidden/>
              </w:rPr>
              <w:instrText xml:space="preserve"> PAGEREF _Toc212016150 \h </w:instrText>
            </w:r>
            <w:r>
              <w:rPr>
                <w:noProof/>
                <w:webHidden/>
              </w:rPr>
            </w:r>
            <w:r>
              <w:rPr>
                <w:noProof/>
                <w:webHidden/>
              </w:rPr>
              <w:fldChar w:fldCharType="separate"/>
            </w:r>
            <w:r w:rsidR="00C879ED">
              <w:rPr>
                <w:noProof/>
                <w:webHidden/>
              </w:rPr>
              <w:t>20</w:t>
            </w:r>
            <w:r>
              <w:rPr>
                <w:noProof/>
                <w:webHidden/>
              </w:rPr>
              <w:fldChar w:fldCharType="end"/>
            </w:r>
          </w:hyperlink>
        </w:p>
        <w:p w14:paraId="509BF6E9" w14:textId="12AB8B95" w:rsidR="00E004F0" w:rsidRDefault="001E7FD8">
          <w:pPr>
            <w:pStyle w:val="TOC3"/>
            <w:tabs>
              <w:tab w:val="right" w:leader="dot" w:pos="10054"/>
            </w:tabs>
            <w:rPr>
              <w:rFonts w:cstheme="minorBidi"/>
              <w:noProof/>
              <w:kern w:val="2"/>
              <w:sz w:val="24"/>
              <w:szCs w:val="24"/>
              <w:lang w:val="en-AU" w:eastAsia="en-AU"/>
              <w14:ligatures w14:val="standardContextual"/>
            </w:rPr>
          </w:pPr>
          <w:hyperlink w:anchor="_Toc212016151" w:history="1">
            <w:r w:rsidRPr="00DB6B2D">
              <w:rPr>
                <w:rStyle w:val="Hyperlink"/>
                <w:noProof/>
              </w:rPr>
              <w:t>State and territory governments disability strategies and plans</w:t>
            </w:r>
            <w:r>
              <w:rPr>
                <w:noProof/>
                <w:webHidden/>
              </w:rPr>
              <w:tab/>
            </w:r>
            <w:r>
              <w:rPr>
                <w:noProof/>
                <w:webHidden/>
              </w:rPr>
              <w:fldChar w:fldCharType="begin"/>
            </w:r>
            <w:r>
              <w:rPr>
                <w:noProof/>
                <w:webHidden/>
              </w:rPr>
              <w:instrText xml:space="preserve"> PAGEREF _Toc212016151 \h </w:instrText>
            </w:r>
            <w:r>
              <w:rPr>
                <w:noProof/>
                <w:webHidden/>
              </w:rPr>
            </w:r>
            <w:r>
              <w:rPr>
                <w:noProof/>
                <w:webHidden/>
              </w:rPr>
              <w:fldChar w:fldCharType="separate"/>
            </w:r>
            <w:r w:rsidR="00C879ED">
              <w:rPr>
                <w:noProof/>
                <w:webHidden/>
              </w:rPr>
              <w:t>21</w:t>
            </w:r>
            <w:r>
              <w:rPr>
                <w:noProof/>
                <w:webHidden/>
              </w:rPr>
              <w:fldChar w:fldCharType="end"/>
            </w:r>
          </w:hyperlink>
        </w:p>
        <w:p w14:paraId="0A5C2329" w14:textId="31304C33" w:rsidR="00E004F0" w:rsidRDefault="001E7FD8">
          <w:pPr>
            <w:pStyle w:val="TOC3"/>
            <w:tabs>
              <w:tab w:val="right" w:leader="dot" w:pos="10054"/>
            </w:tabs>
            <w:rPr>
              <w:rFonts w:cstheme="minorBidi"/>
              <w:noProof/>
              <w:kern w:val="2"/>
              <w:sz w:val="24"/>
              <w:szCs w:val="24"/>
              <w:lang w:val="en-AU" w:eastAsia="en-AU"/>
              <w14:ligatures w14:val="standardContextual"/>
            </w:rPr>
          </w:pPr>
          <w:hyperlink w:anchor="_Toc212016152" w:history="1">
            <w:r w:rsidRPr="00DB6B2D">
              <w:rPr>
                <w:rStyle w:val="Hyperlink"/>
                <w:noProof/>
              </w:rPr>
              <w:t>National agreements and strategies</w:t>
            </w:r>
            <w:r>
              <w:rPr>
                <w:noProof/>
                <w:webHidden/>
              </w:rPr>
              <w:tab/>
            </w:r>
            <w:r>
              <w:rPr>
                <w:noProof/>
                <w:webHidden/>
              </w:rPr>
              <w:fldChar w:fldCharType="begin"/>
            </w:r>
            <w:r>
              <w:rPr>
                <w:noProof/>
                <w:webHidden/>
              </w:rPr>
              <w:instrText xml:space="preserve"> PAGEREF _Toc212016152 \h </w:instrText>
            </w:r>
            <w:r>
              <w:rPr>
                <w:noProof/>
                <w:webHidden/>
              </w:rPr>
            </w:r>
            <w:r>
              <w:rPr>
                <w:noProof/>
                <w:webHidden/>
              </w:rPr>
              <w:fldChar w:fldCharType="separate"/>
            </w:r>
            <w:r w:rsidR="00C879ED">
              <w:rPr>
                <w:noProof/>
                <w:webHidden/>
              </w:rPr>
              <w:t>22</w:t>
            </w:r>
            <w:r>
              <w:rPr>
                <w:noProof/>
                <w:webHidden/>
              </w:rPr>
              <w:fldChar w:fldCharType="end"/>
            </w:r>
          </w:hyperlink>
        </w:p>
        <w:p w14:paraId="0BBD9F8F" w14:textId="770EDC67" w:rsidR="00E004F0" w:rsidRDefault="001E7FD8">
          <w:pPr>
            <w:pStyle w:val="TOC3"/>
            <w:tabs>
              <w:tab w:val="right" w:leader="dot" w:pos="10054"/>
            </w:tabs>
            <w:rPr>
              <w:rFonts w:cstheme="minorBidi"/>
              <w:noProof/>
              <w:kern w:val="2"/>
              <w:sz w:val="24"/>
              <w:szCs w:val="24"/>
              <w:lang w:val="en-AU" w:eastAsia="en-AU"/>
              <w14:ligatures w14:val="standardContextual"/>
            </w:rPr>
          </w:pPr>
          <w:hyperlink w:anchor="_Toc212016153" w:history="1">
            <w:r w:rsidRPr="00DB6B2D">
              <w:rPr>
                <w:rStyle w:val="Hyperlink"/>
                <w:noProof/>
              </w:rPr>
              <w:t>Establishing a National Disability Commission</w:t>
            </w:r>
            <w:r>
              <w:rPr>
                <w:noProof/>
                <w:webHidden/>
              </w:rPr>
              <w:tab/>
            </w:r>
            <w:r>
              <w:rPr>
                <w:noProof/>
                <w:webHidden/>
              </w:rPr>
              <w:fldChar w:fldCharType="begin"/>
            </w:r>
            <w:r>
              <w:rPr>
                <w:noProof/>
                <w:webHidden/>
              </w:rPr>
              <w:instrText xml:space="preserve"> PAGEREF _Toc212016153 \h </w:instrText>
            </w:r>
            <w:r>
              <w:rPr>
                <w:noProof/>
                <w:webHidden/>
              </w:rPr>
            </w:r>
            <w:r>
              <w:rPr>
                <w:noProof/>
                <w:webHidden/>
              </w:rPr>
              <w:fldChar w:fldCharType="separate"/>
            </w:r>
            <w:r w:rsidR="00C879ED">
              <w:rPr>
                <w:noProof/>
                <w:webHidden/>
              </w:rPr>
              <w:t>23</w:t>
            </w:r>
            <w:r>
              <w:rPr>
                <w:noProof/>
                <w:webHidden/>
              </w:rPr>
              <w:fldChar w:fldCharType="end"/>
            </w:r>
          </w:hyperlink>
        </w:p>
        <w:p w14:paraId="049EE541" w14:textId="44D2EB75" w:rsidR="00E004F0" w:rsidRDefault="001E7FD8">
          <w:pPr>
            <w:pStyle w:val="TOC3"/>
            <w:tabs>
              <w:tab w:val="right" w:leader="dot" w:pos="10054"/>
            </w:tabs>
            <w:rPr>
              <w:rFonts w:cstheme="minorBidi"/>
              <w:noProof/>
              <w:kern w:val="2"/>
              <w:sz w:val="24"/>
              <w:szCs w:val="24"/>
              <w:lang w:val="en-AU" w:eastAsia="en-AU"/>
              <w14:ligatures w14:val="standardContextual"/>
            </w:rPr>
          </w:pPr>
          <w:hyperlink w:anchor="_Toc212016154" w:history="1">
            <w:r w:rsidRPr="00DB6B2D">
              <w:rPr>
                <w:rStyle w:val="Hyperlink"/>
                <w:noProof/>
              </w:rPr>
              <w:t>Australian Government governance arrangements for disability</w:t>
            </w:r>
            <w:r>
              <w:rPr>
                <w:noProof/>
                <w:webHidden/>
              </w:rPr>
              <w:tab/>
            </w:r>
            <w:r>
              <w:rPr>
                <w:noProof/>
                <w:webHidden/>
              </w:rPr>
              <w:fldChar w:fldCharType="begin"/>
            </w:r>
            <w:r>
              <w:rPr>
                <w:noProof/>
                <w:webHidden/>
              </w:rPr>
              <w:instrText xml:space="preserve"> PAGEREF _Toc212016154 \h </w:instrText>
            </w:r>
            <w:r>
              <w:rPr>
                <w:noProof/>
                <w:webHidden/>
              </w:rPr>
            </w:r>
            <w:r>
              <w:rPr>
                <w:noProof/>
                <w:webHidden/>
              </w:rPr>
              <w:fldChar w:fldCharType="separate"/>
            </w:r>
            <w:r w:rsidR="00C879ED">
              <w:rPr>
                <w:noProof/>
                <w:webHidden/>
              </w:rPr>
              <w:t>24</w:t>
            </w:r>
            <w:r>
              <w:rPr>
                <w:noProof/>
                <w:webHidden/>
              </w:rPr>
              <w:fldChar w:fldCharType="end"/>
            </w:r>
          </w:hyperlink>
        </w:p>
        <w:p w14:paraId="5ECD99D8" w14:textId="0BC695CB" w:rsidR="00E004F0" w:rsidRDefault="001E7FD8">
          <w:pPr>
            <w:pStyle w:val="TOC3"/>
            <w:tabs>
              <w:tab w:val="right" w:leader="dot" w:pos="10054"/>
            </w:tabs>
            <w:rPr>
              <w:rFonts w:cstheme="minorBidi"/>
              <w:noProof/>
              <w:kern w:val="2"/>
              <w:sz w:val="24"/>
              <w:szCs w:val="24"/>
              <w:lang w:val="en-AU" w:eastAsia="en-AU"/>
              <w14:ligatures w14:val="standardContextual"/>
            </w:rPr>
          </w:pPr>
          <w:hyperlink w:anchor="_Toc212016155" w:history="1">
            <w:r w:rsidRPr="00DB6B2D">
              <w:rPr>
                <w:rStyle w:val="Hyperlink"/>
                <w:noProof/>
              </w:rPr>
              <w:t>Implementation of the Convention on the Rights of Persons with Disabilities</w:t>
            </w:r>
            <w:r>
              <w:rPr>
                <w:noProof/>
                <w:webHidden/>
              </w:rPr>
              <w:tab/>
            </w:r>
            <w:r>
              <w:rPr>
                <w:noProof/>
                <w:webHidden/>
              </w:rPr>
              <w:fldChar w:fldCharType="begin"/>
            </w:r>
            <w:r>
              <w:rPr>
                <w:noProof/>
                <w:webHidden/>
              </w:rPr>
              <w:instrText xml:space="preserve"> PAGEREF _Toc212016155 \h </w:instrText>
            </w:r>
            <w:r>
              <w:rPr>
                <w:noProof/>
                <w:webHidden/>
              </w:rPr>
            </w:r>
            <w:r>
              <w:rPr>
                <w:noProof/>
                <w:webHidden/>
              </w:rPr>
              <w:fldChar w:fldCharType="separate"/>
            </w:r>
            <w:r w:rsidR="00C879ED">
              <w:rPr>
                <w:noProof/>
                <w:webHidden/>
              </w:rPr>
              <w:t>24</w:t>
            </w:r>
            <w:r>
              <w:rPr>
                <w:noProof/>
                <w:webHidden/>
              </w:rPr>
              <w:fldChar w:fldCharType="end"/>
            </w:r>
          </w:hyperlink>
        </w:p>
        <w:p w14:paraId="1093EC42" w14:textId="6784AE06" w:rsidR="00E004F0" w:rsidRDefault="001E7FD8">
          <w:pPr>
            <w:pStyle w:val="TOC2"/>
            <w:rPr>
              <w:rFonts w:cstheme="minorBidi"/>
              <w:b w:val="0"/>
              <w:bCs w:val="0"/>
              <w:kern w:val="2"/>
              <w:sz w:val="24"/>
              <w:szCs w:val="24"/>
              <w:lang w:val="en-AU" w:eastAsia="en-AU"/>
              <w14:ligatures w14:val="standardContextual"/>
            </w:rPr>
          </w:pPr>
          <w:hyperlink w:anchor="_Toc212016156" w:history="1">
            <w:r w:rsidRPr="00DB6B2D">
              <w:rPr>
                <w:rStyle w:val="Hyperlink"/>
              </w:rPr>
              <w:t>Volume 6 – Enabling autonomy and access</w:t>
            </w:r>
            <w:r>
              <w:rPr>
                <w:webHidden/>
              </w:rPr>
              <w:tab/>
            </w:r>
            <w:r>
              <w:rPr>
                <w:webHidden/>
              </w:rPr>
              <w:fldChar w:fldCharType="begin"/>
            </w:r>
            <w:r>
              <w:rPr>
                <w:webHidden/>
              </w:rPr>
              <w:instrText xml:space="preserve"> PAGEREF _Toc212016156 \h </w:instrText>
            </w:r>
            <w:r>
              <w:rPr>
                <w:webHidden/>
              </w:rPr>
            </w:r>
            <w:r>
              <w:rPr>
                <w:webHidden/>
              </w:rPr>
              <w:fldChar w:fldCharType="separate"/>
            </w:r>
            <w:r w:rsidR="00C879ED">
              <w:rPr>
                <w:webHidden/>
              </w:rPr>
              <w:t>25</w:t>
            </w:r>
            <w:r>
              <w:rPr>
                <w:webHidden/>
              </w:rPr>
              <w:fldChar w:fldCharType="end"/>
            </w:r>
          </w:hyperlink>
        </w:p>
        <w:p w14:paraId="15DB4BF6" w14:textId="078DCB39" w:rsidR="00E004F0" w:rsidRDefault="001E7FD8">
          <w:pPr>
            <w:pStyle w:val="TOC3"/>
            <w:tabs>
              <w:tab w:val="right" w:leader="dot" w:pos="10054"/>
            </w:tabs>
            <w:rPr>
              <w:rFonts w:cstheme="minorBidi"/>
              <w:noProof/>
              <w:kern w:val="2"/>
              <w:sz w:val="24"/>
              <w:szCs w:val="24"/>
              <w:lang w:val="en-AU" w:eastAsia="en-AU"/>
              <w14:ligatures w14:val="standardContextual"/>
            </w:rPr>
          </w:pPr>
          <w:hyperlink w:anchor="_Toc212016157" w:history="1">
            <w:r w:rsidRPr="00DB6B2D">
              <w:rPr>
                <w:rStyle w:val="Hyperlink"/>
                <w:noProof/>
              </w:rPr>
              <w:t>Accessible information and communications</w:t>
            </w:r>
            <w:r>
              <w:rPr>
                <w:noProof/>
                <w:webHidden/>
              </w:rPr>
              <w:tab/>
            </w:r>
            <w:r>
              <w:rPr>
                <w:noProof/>
                <w:webHidden/>
              </w:rPr>
              <w:fldChar w:fldCharType="begin"/>
            </w:r>
            <w:r>
              <w:rPr>
                <w:noProof/>
                <w:webHidden/>
              </w:rPr>
              <w:instrText xml:space="preserve"> PAGEREF _Toc212016157 \h </w:instrText>
            </w:r>
            <w:r>
              <w:rPr>
                <w:noProof/>
                <w:webHidden/>
              </w:rPr>
            </w:r>
            <w:r>
              <w:rPr>
                <w:noProof/>
                <w:webHidden/>
              </w:rPr>
              <w:fldChar w:fldCharType="separate"/>
            </w:r>
            <w:r w:rsidR="00C879ED">
              <w:rPr>
                <w:noProof/>
                <w:webHidden/>
              </w:rPr>
              <w:t>25</w:t>
            </w:r>
            <w:r>
              <w:rPr>
                <w:noProof/>
                <w:webHidden/>
              </w:rPr>
              <w:fldChar w:fldCharType="end"/>
            </w:r>
          </w:hyperlink>
        </w:p>
        <w:p w14:paraId="18FDE7BF" w14:textId="2DBF4864" w:rsidR="00E004F0" w:rsidRDefault="001E7FD8">
          <w:pPr>
            <w:pStyle w:val="TOC3"/>
            <w:tabs>
              <w:tab w:val="right" w:leader="dot" w:pos="10054"/>
            </w:tabs>
            <w:rPr>
              <w:rFonts w:cstheme="minorBidi"/>
              <w:noProof/>
              <w:kern w:val="2"/>
              <w:sz w:val="24"/>
              <w:szCs w:val="24"/>
              <w:lang w:val="en-AU" w:eastAsia="en-AU"/>
              <w14:ligatures w14:val="standardContextual"/>
            </w:rPr>
          </w:pPr>
          <w:hyperlink w:anchor="_Toc212016158" w:history="1">
            <w:r w:rsidRPr="00DB6B2D">
              <w:rPr>
                <w:rStyle w:val="Hyperlink"/>
                <w:noProof/>
              </w:rPr>
              <w:t>A new supported decision-making framework, tribunal proceedings and processes</w:t>
            </w:r>
            <w:r>
              <w:rPr>
                <w:noProof/>
                <w:webHidden/>
              </w:rPr>
              <w:tab/>
            </w:r>
            <w:r>
              <w:rPr>
                <w:noProof/>
                <w:webHidden/>
              </w:rPr>
              <w:fldChar w:fldCharType="begin"/>
            </w:r>
            <w:r>
              <w:rPr>
                <w:noProof/>
                <w:webHidden/>
              </w:rPr>
              <w:instrText xml:space="preserve"> PAGEREF _Toc212016158 \h </w:instrText>
            </w:r>
            <w:r>
              <w:rPr>
                <w:noProof/>
                <w:webHidden/>
              </w:rPr>
            </w:r>
            <w:r>
              <w:rPr>
                <w:noProof/>
                <w:webHidden/>
              </w:rPr>
              <w:fldChar w:fldCharType="separate"/>
            </w:r>
            <w:r w:rsidR="00C879ED">
              <w:rPr>
                <w:noProof/>
                <w:webHidden/>
              </w:rPr>
              <w:t>28</w:t>
            </w:r>
            <w:r>
              <w:rPr>
                <w:noProof/>
                <w:webHidden/>
              </w:rPr>
              <w:fldChar w:fldCharType="end"/>
            </w:r>
          </w:hyperlink>
        </w:p>
        <w:p w14:paraId="5FB059E2" w14:textId="6F04038B" w:rsidR="00E004F0" w:rsidRDefault="001E7FD8">
          <w:pPr>
            <w:pStyle w:val="TOC3"/>
            <w:tabs>
              <w:tab w:val="right" w:leader="dot" w:pos="10054"/>
            </w:tabs>
            <w:rPr>
              <w:rFonts w:cstheme="minorBidi"/>
              <w:noProof/>
              <w:kern w:val="2"/>
              <w:sz w:val="24"/>
              <w:szCs w:val="24"/>
              <w:lang w:val="en-AU" w:eastAsia="en-AU"/>
              <w14:ligatures w14:val="standardContextual"/>
            </w:rPr>
          </w:pPr>
          <w:hyperlink w:anchor="_Toc212016159" w:history="1">
            <w:r w:rsidRPr="00DB6B2D">
              <w:rPr>
                <w:rStyle w:val="Hyperlink"/>
                <w:noProof/>
              </w:rPr>
              <w:t>Financial decision-making</w:t>
            </w:r>
            <w:r>
              <w:rPr>
                <w:noProof/>
                <w:webHidden/>
              </w:rPr>
              <w:tab/>
            </w:r>
            <w:r>
              <w:rPr>
                <w:noProof/>
                <w:webHidden/>
              </w:rPr>
              <w:fldChar w:fldCharType="begin"/>
            </w:r>
            <w:r>
              <w:rPr>
                <w:noProof/>
                <w:webHidden/>
              </w:rPr>
              <w:instrText xml:space="preserve"> PAGEREF _Toc212016159 \h </w:instrText>
            </w:r>
            <w:r>
              <w:rPr>
                <w:noProof/>
                <w:webHidden/>
              </w:rPr>
            </w:r>
            <w:r>
              <w:rPr>
                <w:noProof/>
                <w:webHidden/>
              </w:rPr>
              <w:fldChar w:fldCharType="separate"/>
            </w:r>
            <w:r w:rsidR="00C879ED">
              <w:rPr>
                <w:noProof/>
                <w:webHidden/>
              </w:rPr>
              <w:t>34</w:t>
            </w:r>
            <w:r>
              <w:rPr>
                <w:noProof/>
                <w:webHidden/>
              </w:rPr>
              <w:fldChar w:fldCharType="end"/>
            </w:r>
          </w:hyperlink>
        </w:p>
        <w:p w14:paraId="0B752898" w14:textId="5819316D" w:rsidR="00E004F0" w:rsidRDefault="001E7FD8">
          <w:pPr>
            <w:pStyle w:val="TOC3"/>
            <w:tabs>
              <w:tab w:val="right" w:leader="dot" w:pos="10054"/>
            </w:tabs>
            <w:rPr>
              <w:rFonts w:cstheme="minorBidi"/>
              <w:noProof/>
              <w:kern w:val="2"/>
              <w:sz w:val="24"/>
              <w:szCs w:val="24"/>
              <w:lang w:val="en-AU" w:eastAsia="en-AU"/>
              <w14:ligatures w14:val="standardContextual"/>
            </w:rPr>
          </w:pPr>
          <w:hyperlink w:anchor="_Toc212016160" w:history="1">
            <w:r w:rsidRPr="00DB6B2D">
              <w:rPr>
                <w:rStyle w:val="Hyperlink"/>
                <w:noProof/>
              </w:rPr>
              <w:t>Data collection and reporting</w:t>
            </w:r>
            <w:r>
              <w:rPr>
                <w:noProof/>
                <w:webHidden/>
              </w:rPr>
              <w:tab/>
            </w:r>
            <w:r>
              <w:rPr>
                <w:noProof/>
                <w:webHidden/>
              </w:rPr>
              <w:fldChar w:fldCharType="begin"/>
            </w:r>
            <w:r>
              <w:rPr>
                <w:noProof/>
                <w:webHidden/>
              </w:rPr>
              <w:instrText xml:space="preserve"> PAGEREF _Toc212016160 \h </w:instrText>
            </w:r>
            <w:r>
              <w:rPr>
                <w:noProof/>
                <w:webHidden/>
              </w:rPr>
            </w:r>
            <w:r>
              <w:rPr>
                <w:noProof/>
                <w:webHidden/>
              </w:rPr>
              <w:fldChar w:fldCharType="separate"/>
            </w:r>
            <w:r w:rsidR="00C879ED">
              <w:rPr>
                <w:noProof/>
                <w:webHidden/>
              </w:rPr>
              <w:t>36</w:t>
            </w:r>
            <w:r>
              <w:rPr>
                <w:noProof/>
                <w:webHidden/>
              </w:rPr>
              <w:fldChar w:fldCharType="end"/>
            </w:r>
          </w:hyperlink>
        </w:p>
        <w:p w14:paraId="28A2FB81" w14:textId="21469C97" w:rsidR="00E004F0" w:rsidRDefault="001E7FD8">
          <w:pPr>
            <w:pStyle w:val="TOC3"/>
            <w:tabs>
              <w:tab w:val="right" w:leader="dot" w:pos="10054"/>
            </w:tabs>
            <w:rPr>
              <w:rFonts w:cstheme="minorBidi"/>
              <w:noProof/>
              <w:kern w:val="2"/>
              <w:sz w:val="24"/>
              <w:szCs w:val="24"/>
              <w:lang w:val="en-AU" w:eastAsia="en-AU"/>
              <w14:ligatures w14:val="standardContextual"/>
            </w:rPr>
          </w:pPr>
          <w:hyperlink w:anchor="_Toc212016161" w:history="1">
            <w:r w:rsidRPr="00DB6B2D">
              <w:rPr>
                <w:rStyle w:val="Hyperlink"/>
                <w:rFonts w:eastAsia="Calibri"/>
                <w:noProof/>
              </w:rPr>
              <w:t>Australia’s interpretative declaration in relation to article 12</w:t>
            </w:r>
            <w:r>
              <w:rPr>
                <w:noProof/>
                <w:webHidden/>
              </w:rPr>
              <w:tab/>
            </w:r>
            <w:r>
              <w:rPr>
                <w:noProof/>
                <w:webHidden/>
              </w:rPr>
              <w:fldChar w:fldCharType="begin"/>
            </w:r>
            <w:r>
              <w:rPr>
                <w:noProof/>
                <w:webHidden/>
              </w:rPr>
              <w:instrText xml:space="preserve"> PAGEREF _Toc212016161 \h </w:instrText>
            </w:r>
            <w:r>
              <w:rPr>
                <w:noProof/>
                <w:webHidden/>
              </w:rPr>
            </w:r>
            <w:r>
              <w:rPr>
                <w:noProof/>
                <w:webHidden/>
              </w:rPr>
              <w:fldChar w:fldCharType="separate"/>
            </w:r>
            <w:r w:rsidR="00C879ED">
              <w:rPr>
                <w:noProof/>
                <w:webHidden/>
              </w:rPr>
              <w:t>37</w:t>
            </w:r>
            <w:r>
              <w:rPr>
                <w:noProof/>
                <w:webHidden/>
              </w:rPr>
              <w:fldChar w:fldCharType="end"/>
            </w:r>
          </w:hyperlink>
        </w:p>
        <w:p w14:paraId="0F9744C1" w14:textId="5CAFDB48" w:rsidR="00E004F0" w:rsidRDefault="001E7FD8">
          <w:pPr>
            <w:pStyle w:val="TOC3"/>
            <w:tabs>
              <w:tab w:val="right" w:leader="dot" w:pos="10054"/>
            </w:tabs>
            <w:rPr>
              <w:rFonts w:cstheme="minorBidi"/>
              <w:noProof/>
              <w:kern w:val="2"/>
              <w:sz w:val="24"/>
              <w:szCs w:val="24"/>
              <w:lang w:val="en-AU" w:eastAsia="en-AU"/>
              <w14:ligatures w14:val="standardContextual"/>
            </w:rPr>
          </w:pPr>
          <w:hyperlink w:anchor="_Toc212016162" w:history="1">
            <w:r w:rsidRPr="00DB6B2D">
              <w:rPr>
                <w:rStyle w:val="Hyperlink"/>
                <w:rFonts w:eastAsia="Calibri"/>
                <w:noProof/>
              </w:rPr>
              <w:t>Advocacy funding, data collection to inform future funding and cultural safety</w:t>
            </w:r>
            <w:r>
              <w:rPr>
                <w:noProof/>
                <w:webHidden/>
              </w:rPr>
              <w:tab/>
            </w:r>
            <w:r>
              <w:rPr>
                <w:noProof/>
                <w:webHidden/>
              </w:rPr>
              <w:fldChar w:fldCharType="begin"/>
            </w:r>
            <w:r>
              <w:rPr>
                <w:noProof/>
                <w:webHidden/>
              </w:rPr>
              <w:instrText xml:space="preserve"> PAGEREF _Toc212016162 \h </w:instrText>
            </w:r>
            <w:r>
              <w:rPr>
                <w:noProof/>
                <w:webHidden/>
              </w:rPr>
            </w:r>
            <w:r>
              <w:rPr>
                <w:noProof/>
                <w:webHidden/>
              </w:rPr>
              <w:fldChar w:fldCharType="separate"/>
            </w:r>
            <w:r w:rsidR="00C879ED">
              <w:rPr>
                <w:noProof/>
                <w:webHidden/>
              </w:rPr>
              <w:t>37</w:t>
            </w:r>
            <w:r>
              <w:rPr>
                <w:noProof/>
                <w:webHidden/>
              </w:rPr>
              <w:fldChar w:fldCharType="end"/>
            </w:r>
          </w:hyperlink>
        </w:p>
        <w:p w14:paraId="39355F21" w14:textId="74A35378" w:rsidR="00E004F0" w:rsidRDefault="001E7FD8">
          <w:pPr>
            <w:pStyle w:val="TOC3"/>
            <w:tabs>
              <w:tab w:val="right" w:leader="dot" w:pos="10054"/>
            </w:tabs>
            <w:rPr>
              <w:rFonts w:cstheme="minorBidi"/>
              <w:noProof/>
              <w:kern w:val="2"/>
              <w:sz w:val="24"/>
              <w:szCs w:val="24"/>
              <w:lang w:val="en-AU" w:eastAsia="en-AU"/>
              <w14:ligatures w14:val="standardContextual"/>
            </w:rPr>
          </w:pPr>
          <w:hyperlink w:anchor="_Toc212016163" w:history="1">
            <w:r w:rsidRPr="00DB6B2D">
              <w:rPr>
                <w:rStyle w:val="Hyperlink"/>
                <w:rFonts w:eastAsia="Calibri"/>
                <w:noProof/>
              </w:rPr>
              <w:t>Cognitive disability health capability framework</w:t>
            </w:r>
            <w:r>
              <w:rPr>
                <w:noProof/>
                <w:webHidden/>
              </w:rPr>
              <w:tab/>
            </w:r>
            <w:r>
              <w:rPr>
                <w:noProof/>
                <w:webHidden/>
              </w:rPr>
              <w:fldChar w:fldCharType="begin"/>
            </w:r>
            <w:r>
              <w:rPr>
                <w:noProof/>
                <w:webHidden/>
              </w:rPr>
              <w:instrText xml:space="preserve"> PAGEREF _Toc212016163 \h </w:instrText>
            </w:r>
            <w:r>
              <w:rPr>
                <w:noProof/>
                <w:webHidden/>
              </w:rPr>
            </w:r>
            <w:r>
              <w:rPr>
                <w:noProof/>
                <w:webHidden/>
              </w:rPr>
              <w:fldChar w:fldCharType="separate"/>
            </w:r>
            <w:r w:rsidR="00C879ED">
              <w:rPr>
                <w:noProof/>
                <w:webHidden/>
              </w:rPr>
              <w:t>38</w:t>
            </w:r>
            <w:r>
              <w:rPr>
                <w:noProof/>
                <w:webHidden/>
              </w:rPr>
              <w:fldChar w:fldCharType="end"/>
            </w:r>
          </w:hyperlink>
        </w:p>
        <w:p w14:paraId="4F8F459C" w14:textId="23EFA0C2" w:rsidR="00E004F0" w:rsidRDefault="001E7FD8">
          <w:pPr>
            <w:pStyle w:val="TOC3"/>
            <w:tabs>
              <w:tab w:val="right" w:leader="dot" w:pos="10054"/>
            </w:tabs>
            <w:rPr>
              <w:rFonts w:cstheme="minorBidi"/>
              <w:noProof/>
              <w:kern w:val="2"/>
              <w:sz w:val="24"/>
              <w:szCs w:val="24"/>
              <w:lang w:val="en-AU" w:eastAsia="en-AU"/>
              <w14:ligatures w14:val="standardContextual"/>
            </w:rPr>
          </w:pPr>
          <w:hyperlink w:anchor="_Toc212016164" w:history="1">
            <w:r w:rsidRPr="00DB6B2D">
              <w:rPr>
                <w:rStyle w:val="Hyperlink"/>
                <w:rFonts w:eastAsia="Calibri"/>
                <w:noProof/>
              </w:rPr>
              <w:t>Review of accreditation standards and curriculum</w:t>
            </w:r>
            <w:r>
              <w:rPr>
                <w:noProof/>
                <w:webHidden/>
              </w:rPr>
              <w:tab/>
            </w:r>
            <w:r>
              <w:rPr>
                <w:noProof/>
                <w:webHidden/>
              </w:rPr>
              <w:fldChar w:fldCharType="begin"/>
            </w:r>
            <w:r>
              <w:rPr>
                <w:noProof/>
                <w:webHidden/>
              </w:rPr>
              <w:instrText xml:space="preserve"> PAGEREF _Toc212016164 \h </w:instrText>
            </w:r>
            <w:r>
              <w:rPr>
                <w:noProof/>
                <w:webHidden/>
              </w:rPr>
            </w:r>
            <w:r>
              <w:rPr>
                <w:noProof/>
                <w:webHidden/>
              </w:rPr>
              <w:fldChar w:fldCharType="separate"/>
            </w:r>
            <w:r w:rsidR="00C879ED">
              <w:rPr>
                <w:noProof/>
                <w:webHidden/>
              </w:rPr>
              <w:t>39</w:t>
            </w:r>
            <w:r>
              <w:rPr>
                <w:noProof/>
                <w:webHidden/>
              </w:rPr>
              <w:fldChar w:fldCharType="end"/>
            </w:r>
          </w:hyperlink>
        </w:p>
        <w:p w14:paraId="466E5C98" w14:textId="2F8414EC" w:rsidR="00E004F0" w:rsidRDefault="001E7FD8">
          <w:pPr>
            <w:pStyle w:val="TOC3"/>
            <w:tabs>
              <w:tab w:val="right" w:leader="dot" w:pos="10054"/>
            </w:tabs>
            <w:rPr>
              <w:rFonts w:cstheme="minorBidi"/>
              <w:noProof/>
              <w:kern w:val="2"/>
              <w:sz w:val="24"/>
              <w:szCs w:val="24"/>
              <w:lang w:val="en-AU" w:eastAsia="en-AU"/>
              <w14:ligatures w14:val="standardContextual"/>
            </w:rPr>
          </w:pPr>
          <w:hyperlink w:anchor="_Toc212016165" w:history="1">
            <w:r w:rsidRPr="00DB6B2D">
              <w:rPr>
                <w:rStyle w:val="Hyperlink"/>
                <w:rFonts w:eastAsia="Calibri"/>
                <w:noProof/>
              </w:rPr>
              <w:t>Clinical placements for students and trainees</w:t>
            </w:r>
            <w:r>
              <w:rPr>
                <w:noProof/>
                <w:webHidden/>
              </w:rPr>
              <w:tab/>
            </w:r>
            <w:r>
              <w:rPr>
                <w:noProof/>
                <w:webHidden/>
              </w:rPr>
              <w:fldChar w:fldCharType="begin"/>
            </w:r>
            <w:r>
              <w:rPr>
                <w:noProof/>
                <w:webHidden/>
              </w:rPr>
              <w:instrText xml:space="preserve"> PAGEREF _Toc212016165 \h </w:instrText>
            </w:r>
            <w:r>
              <w:rPr>
                <w:noProof/>
                <w:webHidden/>
              </w:rPr>
            </w:r>
            <w:r>
              <w:rPr>
                <w:noProof/>
                <w:webHidden/>
              </w:rPr>
              <w:fldChar w:fldCharType="separate"/>
            </w:r>
            <w:r w:rsidR="00C879ED">
              <w:rPr>
                <w:noProof/>
                <w:webHidden/>
              </w:rPr>
              <w:t>39</w:t>
            </w:r>
            <w:r>
              <w:rPr>
                <w:noProof/>
                <w:webHidden/>
              </w:rPr>
              <w:fldChar w:fldCharType="end"/>
            </w:r>
          </w:hyperlink>
        </w:p>
        <w:p w14:paraId="12E314C7" w14:textId="5FCFF904" w:rsidR="00E004F0" w:rsidRDefault="001E7FD8">
          <w:pPr>
            <w:pStyle w:val="TOC3"/>
            <w:tabs>
              <w:tab w:val="right" w:leader="dot" w:pos="10054"/>
            </w:tabs>
            <w:rPr>
              <w:rFonts w:cstheme="minorBidi"/>
              <w:noProof/>
              <w:kern w:val="2"/>
              <w:sz w:val="24"/>
              <w:szCs w:val="24"/>
              <w:lang w:val="en-AU" w:eastAsia="en-AU"/>
              <w14:ligatures w14:val="standardContextual"/>
            </w:rPr>
          </w:pPr>
          <w:hyperlink w:anchor="_Toc212016166" w:history="1">
            <w:r w:rsidRPr="00DB6B2D">
              <w:rPr>
                <w:rStyle w:val="Hyperlink"/>
                <w:rFonts w:eastAsia="Calibri"/>
                <w:noProof/>
              </w:rPr>
              <w:t>Post graduate training and continuing professional development</w:t>
            </w:r>
            <w:r>
              <w:rPr>
                <w:noProof/>
                <w:webHidden/>
              </w:rPr>
              <w:tab/>
            </w:r>
            <w:r>
              <w:rPr>
                <w:noProof/>
                <w:webHidden/>
              </w:rPr>
              <w:fldChar w:fldCharType="begin"/>
            </w:r>
            <w:r>
              <w:rPr>
                <w:noProof/>
                <w:webHidden/>
              </w:rPr>
              <w:instrText xml:space="preserve"> PAGEREF _Toc212016166 \h </w:instrText>
            </w:r>
            <w:r>
              <w:rPr>
                <w:noProof/>
                <w:webHidden/>
              </w:rPr>
            </w:r>
            <w:r>
              <w:rPr>
                <w:noProof/>
                <w:webHidden/>
              </w:rPr>
              <w:fldChar w:fldCharType="separate"/>
            </w:r>
            <w:r w:rsidR="00C879ED">
              <w:rPr>
                <w:noProof/>
                <w:webHidden/>
              </w:rPr>
              <w:t>39</w:t>
            </w:r>
            <w:r>
              <w:rPr>
                <w:noProof/>
                <w:webHidden/>
              </w:rPr>
              <w:fldChar w:fldCharType="end"/>
            </w:r>
          </w:hyperlink>
        </w:p>
        <w:p w14:paraId="2CA0DCCD" w14:textId="7A8852C7" w:rsidR="00E004F0" w:rsidRDefault="001E7FD8">
          <w:pPr>
            <w:pStyle w:val="TOC3"/>
            <w:tabs>
              <w:tab w:val="right" w:leader="dot" w:pos="10054"/>
            </w:tabs>
            <w:rPr>
              <w:rFonts w:cstheme="minorBidi"/>
              <w:noProof/>
              <w:kern w:val="2"/>
              <w:sz w:val="24"/>
              <w:szCs w:val="24"/>
              <w:lang w:val="en-AU" w:eastAsia="en-AU"/>
              <w14:ligatures w14:val="standardContextual"/>
            </w:rPr>
          </w:pPr>
          <w:hyperlink w:anchor="_Toc212016167" w:history="1">
            <w:r w:rsidRPr="00DB6B2D">
              <w:rPr>
                <w:rStyle w:val="Hyperlink"/>
                <w:rFonts w:eastAsia="Calibri"/>
                <w:noProof/>
              </w:rPr>
              <w:t>National Centre of Excellence in Intellectual Disability Health</w:t>
            </w:r>
            <w:r>
              <w:rPr>
                <w:noProof/>
                <w:webHidden/>
              </w:rPr>
              <w:tab/>
            </w:r>
            <w:r>
              <w:rPr>
                <w:noProof/>
                <w:webHidden/>
              </w:rPr>
              <w:fldChar w:fldCharType="begin"/>
            </w:r>
            <w:r>
              <w:rPr>
                <w:noProof/>
                <w:webHidden/>
              </w:rPr>
              <w:instrText xml:space="preserve"> PAGEREF _Toc212016167 \h </w:instrText>
            </w:r>
            <w:r>
              <w:rPr>
                <w:noProof/>
                <w:webHidden/>
              </w:rPr>
            </w:r>
            <w:r>
              <w:rPr>
                <w:noProof/>
                <w:webHidden/>
              </w:rPr>
              <w:fldChar w:fldCharType="separate"/>
            </w:r>
            <w:r w:rsidR="00C879ED">
              <w:rPr>
                <w:noProof/>
                <w:webHidden/>
              </w:rPr>
              <w:t>40</w:t>
            </w:r>
            <w:r>
              <w:rPr>
                <w:noProof/>
                <w:webHidden/>
              </w:rPr>
              <w:fldChar w:fldCharType="end"/>
            </w:r>
          </w:hyperlink>
        </w:p>
        <w:p w14:paraId="32437B64" w14:textId="59D763A1" w:rsidR="00E004F0" w:rsidRDefault="001E7FD8">
          <w:pPr>
            <w:pStyle w:val="TOC3"/>
            <w:tabs>
              <w:tab w:val="right" w:leader="dot" w:pos="10054"/>
            </w:tabs>
            <w:rPr>
              <w:rFonts w:cstheme="minorBidi"/>
              <w:noProof/>
              <w:kern w:val="2"/>
              <w:sz w:val="24"/>
              <w:szCs w:val="24"/>
              <w:lang w:val="en-AU" w:eastAsia="en-AU"/>
              <w14:ligatures w14:val="standardContextual"/>
            </w:rPr>
          </w:pPr>
          <w:hyperlink w:anchor="_Toc212016168" w:history="1">
            <w:r w:rsidRPr="00DB6B2D">
              <w:rPr>
                <w:rStyle w:val="Hyperlink"/>
                <w:rFonts w:eastAsia="Calibri"/>
                <w:noProof/>
              </w:rPr>
              <w:t>National health standards, charter and policies</w:t>
            </w:r>
            <w:r>
              <w:rPr>
                <w:noProof/>
                <w:webHidden/>
              </w:rPr>
              <w:tab/>
            </w:r>
            <w:r>
              <w:rPr>
                <w:noProof/>
                <w:webHidden/>
              </w:rPr>
              <w:fldChar w:fldCharType="begin"/>
            </w:r>
            <w:r>
              <w:rPr>
                <w:noProof/>
                <w:webHidden/>
              </w:rPr>
              <w:instrText xml:space="preserve"> PAGEREF _Toc212016168 \h </w:instrText>
            </w:r>
            <w:r>
              <w:rPr>
                <w:noProof/>
                <w:webHidden/>
              </w:rPr>
            </w:r>
            <w:r>
              <w:rPr>
                <w:noProof/>
                <w:webHidden/>
              </w:rPr>
              <w:fldChar w:fldCharType="separate"/>
            </w:r>
            <w:r w:rsidR="00C879ED">
              <w:rPr>
                <w:noProof/>
                <w:webHidden/>
              </w:rPr>
              <w:t>41</w:t>
            </w:r>
            <w:r>
              <w:rPr>
                <w:noProof/>
                <w:webHidden/>
              </w:rPr>
              <w:fldChar w:fldCharType="end"/>
            </w:r>
          </w:hyperlink>
        </w:p>
        <w:p w14:paraId="61E179C7" w14:textId="5F22DD55" w:rsidR="00E004F0" w:rsidRDefault="001E7FD8">
          <w:pPr>
            <w:pStyle w:val="TOC3"/>
            <w:tabs>
              <w:tab w:val="right" w:leader="dot" w:pos="10054"/>
            </w:tabs>
            <w:rPr>
              <w:rFonts w:cstheme="minorBidi"/>
              <w:noProof/>
              <w:kern w:val="2"/>
              <w:sz w:val="24"/>
              <w:szCs w:val="24"/>
              <w:lang w:val="en-AU" w:eastAsia="en-AU"/>
              <w14:ligatures w14:val="standardContextual"/>
            </w:rPr>
          </w:pPr>
          <w:hyperlink w:anchor="_Toc212016169" w:history="1">
            <w:r w:rsidRPr="00DB6B2D">
              <w:rPr>
                <w:rStyle w:val="Hyperlink"/>
                <w:rFonts w:eastAsia="Calibri"/>
                <w:noProof/>
              </w:rPr>
              <w:t>Adaptations and supports</w:t>
            </w:r>
            <w:r>
              <w:rPr>
                <w:noProof/>
                <w:webHidden/>
              </w:rPr>
              <w:tab/>
            </w:r>
            <w:r>
              <w:rPr>
                <w:noProof/>
                <w:webHidden/>
              </w:rPr>
              <w:fldChar w:fldCharType="begin"/>
            </w:r>
            <w:r>
              <w:rPr>
                <w:noProof/>
                <w:webHidden/>
              </w:rPr>
              <w:instrText xml:space="preserve"> PAGEREF _Toc212016169 \h </w:instrText>
            </w:r>
            <w:r>
              <w:rPr>
                <w:noProof/>
                <w:webHidden/>
              </w:rPr>
            </w:r>
            <w:r>
              <w:rPr>
                <w:noProof/>
                <w:webHidden/>
              </w:rPr>
              <w:fldChar w:fldCharType="separate"/>
            </w:r>
            <w:r w:rsidR="00C879ED">
              <w:rPr>
                <w:noProof/>
                <w:webHidden/>
              </w:rPr>
              <w:t>42</w:t>
            </w:r>
            <w:r>
              <w:rPr>
                <w:noProof/>
                <w:webHidden/>
              </w:rPr>
              <w:fldChar w:fldCharType="end"/>
            </w:r>
          </w:hyperlink>
        </w:p>
        <w:p w14:paraId="2209A7F4" w14:textId="1698D578" w:rsidR="00E004F0" w:rsidRDefault="001E7FD8">
          <w:pPr>
            <w:pStyle w:val="TOC3"/>
            <w:tabs>
              <w:tab w:val="right" w:leader="dot" w:pos="10054"/>
            </w:tabs>
            <w:rPr>
              <w:rFonts w:cstheme="minorBidi"/>
              <w:noProof/>
              <w:kern w:val="2"/>
              <w:sz w:val="24"/>
              <w:szCs w:val="24"/>
              <w:lang w:val="en-AU" w:eastAsia="en-AU"/>
              <w14:ligatures w14:val="standardContextual"/>
            </w:rPr>
          </w:pPr>
          <w:hyperlink w:anchor="_Toc212016170" w:history="1">
            <w:r w:rsidRPr="00DB6B2D">
              <w:rPr>
                <w:rStyle w:val="Hyperlink"/>
                <w:noProof/>
              </w:rPr>
              <w:t>Specialised services</w:t>
            </w:r>
            <w:r>
              <w:rPr>
                <w:noProof/>
                <w:webHidden/>
              </w:rPr>
              <w:tab/>
            </w:r>
            <w:r>
              <w:rPr>
                <w:noProof/>
                <w:webHidden/>
              </w:rPr>
              <w:fldChar w:fldCharType="begin"/>
            </w:r>
            <w:r>
              <w:rPr>
                <w:noProof/>
                <w:webHidden/>
              </w:rPr>
              <w:instrText xml:space="preserve"> PAGEREF _Toc212016170 \h </w:instrText>
            </w:r>
            <w:r>
              <w:rPr>
                <w:noProof/>
                <w:webHidden/>
              </w:rPr>
            </w:r>
            <w:r>
              <w:rPr>
                <w:noProof/>
                <w:webHidden/>
              </w:rPr>
              <w:fldChar w:fldCharType="separate"/>
            </w:r>
            <w:r w:rsidR="00C879ED">
              <w:rPr>
                <w:noProof/>
                <w:webHidden/>
              </w:rPr>
              <w:t>43</w:t>
            </w:r>
            <w:r>
              <w:rPr>
                <w:noProof/>
                <w:webHidden/>
              </w:rPr>
              <w:fldChar w:fldCharType="end"/>
            </w:r>
          </w:hyperlink>
        </w:p>
        <w:p w14:paraId="677CFB41" w14:textId="03D398AB" w:rsidR="00E004F0" w:rsidRDefault="001E7FD8">
          <w:pPr>
            <w:pStyle w:val="TOC3"/>
            <w:tabs>
              <w:tab w:val="right" w:leader="dot" w:pos="10054"/>
            </w:tabs>
            <w:rPr>
              <w:rFonts w:cstheme="minorBidi"/>
              <w:noProof/>
              <w:kern w:val="2"/>
              <w:sz w:val="24"/>
              <w:szCs w:val="24"/>
              <w:lang w:val="en-AU" w:eastAsia="en-AU"/>
              <w14:ligatures w14:val="standardContextual"/>
            </w:rPr>
          </w:pPr>
          <w:hyperlink w:anchor="_Toc212016171" w:history="1">
            <w:r w:rsidRPr="00DB6B2D">
              <w:rPr>
                <w:rStyle w:val="Hyperlink"/>
                <w:noProof/>
              </w:rPr>
              <w:t>Navigating the health system</w:t>
            </w:r>
            <w:r>
              <w:rPr>
                <w:noProof/>
                <w:webHidden/>
              </w:rPr>
              <w:tab/>
            </w:r>
            <w:r>
              <w:rPr>
                <w:noProof/>
                <w:webHidden/>
              </w:rPr>
              <w:fldChar w:fldCharType="begin"/>
            </w:r>
            <w:r>
              <w:rPr>
                <w:noProof/>
                <w:webHidden/>
              </w:rPr>
              <w:instrText xml:space="preserve"> PAGEREF _Toc212016171 \h </w:instrText>
            </w:r>
            <w:r>
              <w:rPr>
                <w:noProof/>
                <w:webHidden/>
              </w:rPr>
            </w:r>
            <w:r>
              <w:rPr>
                <w:noProof/>
                <w:webHidden/>
              </w:rPr>
              <w:fldChar w:fldCharType="separate"/>
            </w:r>
            <w:r w:rsidR="00C879ED">
              <w:rPr>
                <w:noProof/>
                <w:webHidden/>
              </w:rPr>
              <w:t>44</w:t>
            </w:r>
            <w:r>
              <w:rPr>
                <w:noProof/>
                <w:webHidden/>
              </w:rPr>
              <w:fldChar w:fldCharType="end"/>
            </w:r>
          </w:hyperlink>
        </w:p>
        <w:p w14:paraId="40BFCE9F" w14:textId="495A6583" w:rsidR="00E004F0" w:rsidRDefault="001E7FD8">
          <w:pPr>
            <w:pStyle w:val="TOC3"/>
            <w:tabs>
              <w:tab w:val="right" w:leader="dot" w:pos="10054"/>
            </w:tabs>
            <w:rPr>
              <w:rFonts w:cstheme="minorBidi"/>
              <w:noProof/>
              <w:kern w:val="2"/>
              <w:sz w:val="24"/>
              <w:szCs w:val="24"/>
              <w:lang w:val="en-AU" w:eastAsia="en-AU"/>
              <w14:ligatures w14:val="standardContextual"/>
            </w:rPr>
          </w:pPr>
          <w:hyperlink w:anchor="_Toc212016172" w:history="1">
            <w:r w:rsidRPr="00DB6B2D">
              <w:rPr>
                <w:rStyle w:val="Hyperlink"/>
                <w:noProof/>
              </w:rPr>
              <w:t>Stronger legal frameworks for restrictive practices</w:t>
            </w:r>
            <w:r>
              <w:rPr>
                <w:noProof/>
                <w:webHidden/>
              </w:rPr>
              <w:tab/>
            </w:r>
            <w:r>
              <w:rPr>
                <w:noProof/>
                <w:webHidden/>
              </w:rPr>
              <w:fldChar w:fldCharType="begin"/>
            </w:r>
            <w:r>
              <w:rPr>
                <w:noProof/>
                <w:webHidden/>
              </w:rPr>
              <w:instrText xml:space="preserve"> PAGEREF _Toc212016172 \h </w:instrText>
            </w:r>
            <w:r>
              <w:rPr>
                <w:noProof/>
                <w:webHidden/>
              </w:rPr>
            </w:r>
            <w:r>
              <w:rPr>
                <w:noProof/>
                <w:webHidden/>
              </w:rPr>
              <w:fldChar w:fldCharType="separate"/>
            </w:r>
            <w:r w:rsidR="00C879ED">
              <w:rPr>
                <w:noProof/>
                <w:webHidden/>
              </w:rPr>
              <w:t>45</w:t>
            </w:r>
            <w:r>
              <w:rPr>
                <w:noProof/>
                <w:webHidden/>
              </w:rPr>
              <w:fldChar w:fldCharType="end"/>
            </w:r>
          </w:hyperlink>
        </w:p>
        <w:p w14:paraId="196673B8" w14:textId="79C731D5" w:rsidR="00E004F0" w:rsidRDefault="001E7FD8">
          <w:pPr>
            <w:pStyle w:val="TOC3"/>
            <w:tabs>
              <w:tab w:val="right" w:leader="dot" w:pos="10054"/>
            </w:tabs>
            <w:rPr>
              <w:rFonts w:cstheme="minorBidi"/>
              <w:noProof/>
              <w:kern w:val="2"/>
              <w:sz w:val="24"/>
              <w:szCs w:val="24"/>
              <w:lang w:val="en-AU" w:eastAsia="en-AU"/>
              <w14:ligatures w14:val="standardContextual"/>
            </w:rPr>
          </w:pPr>
          <w:hyperlink w:anchor="_Toc212016173" w:history="1">
            <w:r w:rsidRPr="00DB6B2D">
              <w:rPr>
                <w:rStyle w:val="Hyperlink"/>
                <w:noProof/>
              </w:rPr>
              <w:t>Reporting and evaluation of key measures for psychotropic medication</w:t>
            </w:r>
            <w:r>
              <w:rPr>
                <w:noProof/>
                <w:webHidden/>
              </w:rPr>
              <w:tab/>
            </w:r>
            <w:r>
              <w:rPr>
                <w:noProof/>
                <w:webHidden/>
              </w:rPr>
              <w:fldChar w:fldCharType="begin"/>
            </w:r>
            <w:r>
              <w:rPr>
                <w:noProof/>
                <w:webHidden/>
              </w:rPr>
              <w:instrText xml:space="preserve"> PAGEREF _Toc212016173 \h </w:instrText>
            </w:r>
            <w:r>
              <w:rPr>
                <w:noProof/>
                <w:webHidden/>
              </w:rPr>
            </w:r>
            <w:r>
              <w:rPr>
                <w:noProof/>
                <w:webHidden/>
              </w:rPr>
              <w:fldChar w:fldCharType="separate"/>
            </w:r>
            <w:r w:rsidR="00C879ED">
              <w:rPr>
                <w:noProof/>
                <w:webHidden/>
              </w:rPr>
              <w:t>47</w:t>
            </w:r>
            <w:r>
              <w:rPr>
                <w:noProof/>
                <w:webHidden/>
              </w:rPr>
              <w:fldChar w:fldCharType="end"/>
            </w:r>
          </w:hyperlink>
        </w:p>
        <w:p w14:paraId="0A72180A" w14:textId="6230AF21" w:rsidR="00E004F0" w:rsidRDefault="001E7FD8">
          <w:pPr>
            <w:pStyle w:val="TOC3"/>
            <w:tabs>
              <w:tab w:val="right" w:leader="dot" w:pos="10054"/>
            </w:tabs>
            <w:rPr>
              <w:rFonts w:cstheme="minorBidi"/>
              <w:noProof/>
              <w:kern w:val="2"/>
              <w:sz w:val="24"/>
              <w:szCs w:val="24"/>
              <w:lang w:val="en-AU" w:eastAsia="en-AU"/>
              <w14:ligatures w14:val="standardContextual"/>
            </w:rPr>
          </w:pPr>
          <w:hyperlink w:anchor="_Toc212016174" w:history="1">
            <w:r w:rsidRPr="00DB6B2D">
              <w:rPr>
                <w:rStyle w:val="Hyperlink"/>
                <w:noProof/>
              </w:rPr>
              <w:t>Restrictive practices research and data, targets and performance indicators</w:t>
            </w:r>
            <w:r>
              <w:rPr>
                <w:noProof/>
                <w:webHidden/>
              </w:rPr>
              <w:tab/>
            </w:r>
            <w:r>
              <w:rPr>
                <w:noProof/>
                <w:webHidden/>
              </w:rPr>
              <w:fldChar w:fldCharType="begin"/>
            </w:r>
            <w:r>
              <w:rPr>
                <w:noProof/>
                <w:webHidden/>
              </w:rPr>
              <w:instrText xml:space="preserve"> PAGEREF _Toc212016174 \h </w:instrText>
            </w:r>
            <w:r>
              <w:rPr>
                <w:noProof/>
                <w:webHidden/>
              </w:rPr>
            </w:r>
            <w:r>
              <w:rPr>
                <w:noProof/>
                <w:webHidden/>
              </w:rPr>
              <w:fldChar w:fldCharType="separate"/>
            </w:r>
            <w:r w:rsidR="00C879ED">
              <w:rPr>
                <w:noProof/>
                <w:webHidden/>
              </w:rPr>
              <w:t>47</w:t>
            </w:r>
            <w:r>
              <w:rPr>
                <w:noProof/>
                <w:webHidden/>
              </w:rPr>
              <w:fldChar w:fldCharType="end"/>
            </w:r>
          </w:hyperlink>
        </w:p>
        <w:p w14:paraId="5610E1F7" w14:textId="34815F84" w:rsidR="00E004F0" w:rsidRDefault="001E7FD8">
          <w:pPr>
            <w:pStyle w:val="TOC3"/>
            <w:tabs>
              <w:tab w:val="right" w:leader="dot" w:pos="10054"/>
            </w:tabs>
            <w:rPr>
              <w:rFonts w:cstheme="minorBidi"/>
              <w:noProof/>
              <w:kern w:val="2"/>
              <w:sz w:val="24"/>
              <w:szCs w:val="24"/>
              <w:lang w:val="en-AU" w:eastAsia="en-AU"/>
              <w14:ligatures w14:val="standardContextual"/>
            </w:rPr>
          </w:pPr>
          <w:hyperlink w:anchor="_Toc212016175" w:history="1">
            <w:r w:rsidRPr="00DB6B2D">
              <w:rPr>
                <w:rStyle w:val="Hyperlink"/>
                <w:noProof/>
              </w:rPr>
              <w:t>Involuntary sterilisation</w:t>
            </w:r>
            <w:r>
              <w:rPr>
                <w:noProof/>
                <w:webHidden/>
              </w:rPr>
              <w:tab/>
            </w:r>
            <w:r>
              <w:rPr>
                <w:noProof/>
                <w:webHidden/>
              </w:rPr>
              <w:fldChar w:fldCharType="begin"/>
            </w:r>
            <w:r>
              <w:rPr>
                <w:noProof/>
                <w:webHidden/>
              </w:rPr>
              <w:instrText xml:space="preserve"> PAGEREF _Toc212016175 \h </w:instrText>
            </w:r>
            <w:r>
              <w:rPr>
                <w:noProof/>
                <w:webHidden/>
              </w:rPr>
            </w:r>
            <w:r>
              <w:rPr>
                <w:noProof/>
                <w:webHidden/>
              </w:rPr>
              <w:fldChar w:fldCharType="separate"/>
            </w:r>
            <w:r w:rsidR="00C879ED">
              <w:rPr>
                <w:noProof/>
                <w:webHidden/>
              </w:rPr>
              <w:t>48</w:t>
            </w:r>
            <w:r>
              <w:rPr>
                <w:noProof/>
                <w:webHidden/>
              </w:rPr>
              <w:fldChar w:fldCharType="end"/>
            </w:r>
          </w:hyperlink>
        </w:p>
        <w:p w14:paraId="60B9B29F" w14:textId="6CA7F126" w:rsidR="00E004F0" w:rsidRDefault="001E7FD8">
          <w:pPr>
            <w:pStyle w:val="TOC2"/>
            <w:rPr>
              <w:rFonts w:cstheme="minorBidi"/>
              <w:b w:val="0"/>
              <w:bCs w:val="0"/>
              <w:kern w:val="2"/>
              <w:sz w:val="24"/>
              <w:szCs w:val="24"/>
              <w:lang w:val="en-AU" w:eastAsia="en-AU"/>
              <w14:ligatures w14:val="standardContextual"/>
            </w:rPr>
          </w:pPr>
          <w:hyperlink w:anchor="_Toc212016176" w:history="1">
            <w:r w:rsidRPr="00DB6B2D">
              <w:rPr>
                <w:rStyle w:val="Hyperlink"/>
              </w:rPr>
              <w:t>Volume 7 – Inclusive education, employment and housing</w:t>
            </w:r>
            <w:r>
              <w:rPr>
                <w:webHidden/>
              </w:rPr>
              <w:tab/>
            </w:r>
            <w:r>
              <w:rPr>
                <w:webHidden/>
              </w:rPr>
              <w:fldChar w:fldCharType="begin"/>
            </w:r>
            <w:r>
              <w:rPr>
                <w:webHidden/>
              </w:rPr>
              <w:instrText xml:space="preserve"> PAGEREF _Toc212016176 \h </w:instrText>
            </w:r>
            <w:r>
              <w:rPr>
                <w:webHidden/>
              </w:rPr>
            </w:r>
            <w:r>
              <w:rPr>
                <w:webHidden/>
              </w:rPr>
              <w:fldChar w:fldCharType="separate"/>
            </w:r>
            <w:r w:rsidR="00C879ED">
              <w:rPr>
                <w:webHidden/>
              </w:rPr>
              <w:t>50</w:t>
            </w:r>
            <w:r>
              <w:rPr>
                <w:webHidden/>
              </w:rPr>
              <w:fldChar w:fldCharType="end"/>
            </w:r>
          </w:hyperlink>
        </w:p>
        <w:p w14:paraId="4F065B32" w14:textId="50B9FC2B" w:rsidR="00E004F0" w:rsidRDefault="001E7FD8">
          <w:pPr>
            <w:pStyle w:val="TOC2"/>
            <w:rPr>
              <w:rFonts w:cstheme="minorBidi"/>
              <w:b w:val="0"/>
              <w:bCs w:val="0"/>
              <w:kern w:val="2"/>
              <w:sz w:val="24"/>
              <w:szCs w:val="24"/>
              <w:lang w:val="en-AU" w:eastAsia="en-AU"/>
              <w14:ligatures w14:val="standardContextual"/>
            </w:rPr>
          </w:pPr>
          <w:hyperlink w:anchor="_Toc212016177" w:history="1">
            <w:r w:rsidRPr="00DB6B2D">
              <w:rPr>
                <w:rStyle w:val="Hyperlink"/>
              </w:rPr>
              <w:t>Part A: Inclusive Education</w:t>
            </w:r>
            <w:r>
              <w:rPr>
                <w:webHidden/>
              </w:rPr>
              <w:tab/>
            </w:r>
            <w:r>
              <w:rPr>
                <w:webHidden/>
              </w:rPr>
              <w:fldChar w:fldCharType="begin"/>
            </w:r>
            <w:r>
              <w:rPr>
                <w:webHidden/>
              </w:rPr>
              <w:instrText xml:space="preserve"> PAGEREF _Toc212016177 \h </w:instrText>
            </w:r>
            <w:r>
              <w:rPr>
                <w:webHidden/>
              </w:rPr>
            </w:r>
            <w:r>
              <w:rPr>
                <w:webHidden/>
              </w:rPr>
              <w:fldChar w:fldCharType="separate"/>
            </w:r>
            <w:r w:rsidR="00C879ED">
              <w:rPr>
                <w:webHidden/>
              </w:rPr>
              <w:t>50</w:t>
            </w:r>
            <w:r>
              <w:rPr>
                <w:webHidden/>
              </w:rPr>
              <w:fldChar w:fldCharType="end"/>
            </w:r>
          </w:hyperlink>
        </w:p>
        <w:p w14:paraId="41E57A69" w14:textId="04A043AC" w:rsidR="00E004F0" w:rsidRDefault="001E7FD8">
          <w:pPr>
            <w:pStyle w:val="TOC3"/>
            <w:tabs>
              <w:tab w:val="right" w:leader="dot" w:pos="10054"/>
            </w:tabs>
            <w:rPr>
              <w:rFonts w:cstheme="minorBidi"/>
              <w:noProof/>
              <w:kern w:val="2"/>
              <w:sz w:val="24"/>
              <w:szCs w:val="24"/>
              <w:lang w:val="en-AU" w:eastAsia="en-AU"/>
              <w14:ligatures w14:val="standardContextual"/>
            </w:rPr>
          </w:pPr>
          <w:hyperlink w:anchor="_Toc212016178" w:history="1">
            <w:r w:rsidRPr="00DB6B2D">
              <w:rPr>
                <w:rStyle w:val="Hyperlink"/>
                <w:noProof/>
              </w:rPr>
              <w:t>Overcoming barriers to safe, quality and inclusive education</w:t>
            </w:r>
            <w:r>
              <w:rPr>
                <w:noProof/>
                <w:webHidden/>
              </w:rPr>
              <w:tab/>
            </w:r>
            <w:r>
              <w:rPr>
                <w:noProof/>
                <w:webHidden/>
              </w:rPr>
              <w:fldChar w:fldCharType="begin"/>
            </w:r>
            <w:r>
              <w:rPr>
                <w:noProof/>
                <w:webHidden/>
              </w:rPr>
              <w:instrText xml:space="preserve"> PAGEREF _Toc212016178 \h </w:instrText>
            </w:r>
            <w:r>
              <w:rPr>
                <w:noProof/>
                <w:webHidden/>
              </w:rPr>
            </w:r>
            <w:r>
              <w:rPr>
                <w:noProof/>
                <w:webHidden/>
              </w:rPr>
              <w:fldChar w:fldCharType="separate"/>
            </w:r>
            <w:r w:rsidR="00C879ED">
              <w:rPr>
                <w:noProof/>
                <w:webHidden/>
              </w:rPr>
              <w:t>50</w:t>
            </w:r>
            <w:r>
              <w:rPr>
                <w:noProof/>
                <w:webHidden/>
              </w:rPr>
              <w:fldChar w:fldCharType="end"/>
            </w:r>
          </w:hyperlink>
        </w:p>
        <w:p w14:paraId="1B95E18B" w14:textId="20B7A4A9" w:rsidR="00E004F0" w:rsidRDefault="001E7FD8">
          <w:pPr>
            <w:pStyle w:val="TOC3"/>
            <w:tabs>
              <w:tab w:val="right" w:leader="dot" w:pos="10054"/>
            </w:tabs>
            <w:rPr>
              <w:rFonts w:cstheme="minorBidi"/>
              <w:noProof/>
              <w:kern w:val="2"/>
              <w:sz w:val="24"/>
              <w:szCs w:val="24"/>
              <w:lang w:val="en-AU" w:eastAsia="en-AU"/>
              <w14:ligatures w14:val="standardContextual"/>
            </w:rPr>
          </w:pPr>
          <w:hyperlink w:anchor="_Toc212016179" w:history="1">
            <w:r w:rsidRPr="00DB6B2D">
              <w:rPr>
                <w:rStyle w:val="Hyperlink"/>
                <w:noProof/>
              </w:rPr>
              <w:t>Embedding inclusive education</w:t>
            </w:r>
            <w:r>
              <w:rPr>
                <w:noProof/>
                <w:webHidden/>
              </w:rPr>
              <w:tab/>
            </w:r>
            <w:r>
              <w:rPr>
                <w:noProof/>
                <w:webHidden/>
              </w:rPr>
              <w:fldChar w:fldCharType="begin"/>
            </w:r>
            <w:r>
              <w:rPr>
                <w:noProof/>
                <w:webHidden/>
              </w:rPr>
              <w:instrText xml:space="preserve"> PAGEREF _Toc212016179 \h </w:instrText>
            </w:r>
            <w:r>
              <w:rPr>
                <w:noProof/>
                <w:webHidden/>
              </w:rPr>
            </w:r>
            <w:r>
              <w:rPr>
                <w:noProof/>
                <w:webHidden/>
              </w:rPr>
              <w:fldChar w:fldCharType="separate"/>
            </w:r>
            <w:r w:rsidR="00C879ED">
              <w:rPr>
                <w:noProof/>
                <w:webHidden/>
              </w:rPr>
              <w:t>54</w:t>
            </w:r>
            <w:r>
              <w:rPr>
                <w:noProof/>
                <w:webHidden/>
              </w:rPr>
              <w:fldChar w:fldCharType="end"/>
            </w:r>
          </w:hyperlink>
        </w:p>
        <w:p w14:paraId="5FFA4B57" w14:textId="3D9369C5" w:rsidR="00E004F0" w:rsidRDefault="001E7FD8">
          <w:pPr>
            <w:pStyle w:val="TOC3"/>
            <w:tabs>
              <w:tab w:val="right" w:leader="dot" w:pos="10054"/>
            </w:tabs>
            <w:rPr>
              <w:rFonts w:cstheme="minorBidi"/>
              <w:noProof/>
              <w:kern w:val="2"/>
              <w:sz w:val="24"/>
              <w:szCs w:val="24"/>
              <w:lang w:val="en-AU" w:eastAsia="en-AU"/>
              <w14:ligatures w14:val="standardContextual"/>
            </w:rPr>
          </w:pPr>
          <w:hyperlink w:anchor="_Toc212016180" w:history="1">
            <w:r w:rsidRPr="00DB6B2D">
              <w:rPr>
                <w:rStyle w:val="Hyperlink"/>
                <w:noProof/>
              </w:rPr>
              <w:t>Achieving inclusion special/ segregated education settings</w:t>
            </w:r>
            <w:r>
              <w:rPr>
                <w:noProof/>
                <w:webHidden/>
              </w:rPr>
              <w:tab/>
            </w:r>
            <w:r>
              <w:rPr>
                <w:noProof/>
                <w:webHidden/>
              </w:rPr>
              <w:fldChar w:fldCharType="begin"/>
            </w:r>
            <w:r>
              <w:rPr>
                <w:noProof/>
                <w:webHidden/>
              </w:rPr>
              <w:instrText xml:space="preserve"> PAGEREF _Toc212016180 \h </w:instrText>
            </w:r>
            <w:r>
              <w:rPr>
                <w:noProof/>
                <w:webHidden/>
              </w:rPr>
            </w:r>
            <w:r>
              <w:rPr>
                <w:noProof/>
                <w:webHidden/>
              </w:rPr>
              <w:fldChar w:fldCharType="separate"/>
            </w:r>
            <w:r w:rsidR="00C879ED">
              <w:rPr>
                <w:noProof/>
                <w:webHidden/>
              </w:rPr>
              <w:t>61</w:t>
            </w:r>
            <w:r>
              <w:rPr>
                <w:noProof/>
                <w:webHidden/>
              </w:rPr>
              <w:fldChar w:fldCharType="end"/>
            </w:r>
          </w:hyperlink>
        </w:p>
        <w:p w14:paraId="20292B23" w14:textId="475361A9" w:rsidR="00E004F0" w:rsidRDefault="001E7FD8">
          <w:pPr>
            <w:pStyle w:val="TOC2"/>
            <w:rPr>
              <w:rFonts w:cstheme="minorBidi"/>
              <w:b w:val="0"/>
              <w:bCs w:val="0"/>
              <w:kern w:val="2"/>
              <w:sz w:val="24"/>
              <w:szCs w:val="24"/>
              <w:lang w:val="en-AU" w:eastAsia="en-AU"/>
              <w14:ligatures w14:val="standardContextual"/>
            </w:rPr>
          </w:pPr>
          <w:hyperlink w:anchor="_Toc212016181" w:history="1">
            <w:r w:rsidRPr="00DB6B2D">
              <w:rPr>
                <w:rStyle w:val="Hyperlink"/>
              </w:rPr>
              <w:t>Part B: Inclusive Employment</w:t>
            </w:r>
            <w:r>
              <w:rPr>
                <w:webHidden/>
              </w:rPr>
              <w:tab/>
            </w:r>
            <w:r>
              <w:rPr>
                <w:webHidden/>
              </w:rPr>
              <w:fldChar w:fldCharType="begin"/>
            </w:r>
            <w:r>
              <w:rPr>
                <w:webHidden/>
              </w:rPr>
              <w:instrText xml:space="preserve"> PAGEREF _Toc212016181 \h </w:instrText>
            </w:r>
            <w:r>
              <w:rPr>
                <w:webHidden/>
              </w:rPr>
            </w:r>
            <w:r>
              <w:rPr>
                <w:webHidden/>
              </w:rPr>
              <w:fldChar w:fldCharType="separate"/>
            </w:r>
            <w:r w:rsidR="00C879ED">
              <w:rPr>
                <w:webHidden/>
              </w:rPr>
              <w:t>63</w:t>
            </w:r>
            <w:r>
              <w:rPr>
                <w:webHidden/>
              </w:rPr>
              <w:fldChar w:fldCharType="end"/>
            </w:r>
          </w:hyperlink>
        </w:p>
        <w:p w14:paraId="6668B215" w14:textId="118B07E7" w:rsidR="00E004F0" w:rsidRDefault="001E7FD8">
          <w:pPr>
            <w:pStyle w:val="TOC3"/>
            <w:tabs>
              <w:tab w:val="right" w:leader="dot" w:pos="10054"/>
            </w:tabs>
            <w:rPr>
              <w:rFonts w:cstheme="minorBidi"/>
              <w:noProof/>
              <w:kern w:val="2"/>
              <w:sz w:val="24"/>
              <w:szCs w:val="24"/>
              <w:lang w:val="en-AU" w:eastAsia="en-AU"/>
              <w14:ligatures w14:val="standardContextual"/>
            </w:rPr>
          </w:pPr>
          <w:hyperlink w:anchor="_Toc212016182" w:history="1">
            <w:r w:rsidRPr="00DB6B2D">
              <w:rPr>
                <w:rStyle w:val="Hyperlink"/>
                <w:noProof/>
              </w:rPr>
              <w:t>Reforming the Disability Employment Service Program</w:t>
            </w:r>
            <w:r>
              <w:rPr>
                <w:noProof/>
                <w:webHidden/>
              </w:rPr>
              <w:tab/>
            </w:r>
            <w:r>
              <w:rPr>
                <w:noProof/>
                <w:webHidden/>
              </w:rPr>
              <w:fldChar w:fldCharType="begin"/>
            </w:r>
            <w:r>
              <w:rPr>
                <w:noProof/>
                <w:webHidden/>
              </w:rPr>
              <w:instrText xml:space="preserve"> PAGEREF _Toc212016182 \h </w:instrText>
            </w:r>
            <w:r>
              <w:rPr>
                <w:noProof/>
                <w:webHidden/>
              </w:rPr>
            </w:r>
            <w:r>
              <w:rPr>
                <w:noProof/>
                <w:webHidden/>
              </w:rPr>
              <w:fldChar w:fldCharType="separate"/>
            </w:r>
            <w:r w:rsidR="00C879ED">
              <w:rPr>
                <w:noProof/>
                <w:webHidden/>
              </w:rPr>
              <w:t>63</w:t>
            </w:r>
            <w:r>
              <w:rPr>
                <w:noProof/>
                <w:webHidden/>
              </w:rPr>
              <w:fldChar w:fldCharType="end"/>
            </w:r>
          </w:hyperlink>
        </w:p>
        <w:p w14:paraId="5984BDB3" w14:textId="24DF5DC7" w:rsidR="00E004F0" w:rsidRDefault="001E7FD8">
          <w:pPr>
            <w:pStyle w:val="TOC3"/>
            <w:tabs>
              <w:tab w:val="right" w:leader="dot" w:pos="10054"/>
            </w:tabs>
            <w:rPr>
              <w:rFonts w:cstheme="minorBidi"/>
              <w:noProof/>
              <w:kern w:val="2"/>
              <w:sz w:val="24"/>
              <w:szCs w:val="24"/>
              <w:lang w:val="en-AU" w:eastAsia="en-AU"/>
              <w14:ligatures w14:val="standardContextual"/>
            </w:rPr>
          </w:pPr>
          <w:hyperlink w:anchor="_Toc212016183" w:history="1">
            <w:r w:rsidRPr="00DB6B2D">
              <w:rPr>
                <w:rStyle w:val="Hyperlink"/>
                <w:noProof/>
              </w:rPr>
              <w:t>Increasing public sector employment for people with disability and promoting accessibility through procurement policies</w:t>
            </w:r>
            <w:r>
              <w:rPr>
                <w:noProof/>
                <w:webHidden/>
              </w:rPr>
              <w:tab/>
            </w:r>
            <w:r>
              <w:rPr>
                <w:noProof/>
                <w:webHidden/>
              </w:rPr>
              <w:fldChar w:fldCharType="begin"/>
            </w:r>
            <w:r>
              <w:rPr>
                <w:noProof/>
                <w:webHidden/>
              </w:rPr>
              <w:instrText xml:space="preserve"> PAGEREF _Toc212016183 \h </w:instrText>
            </w:r>
            <w:r>
              <w:rPr>
                <w:noProof/>
                <w:webHidden/>
              </w:rPr>
            </w:r>
            <w:r>
              <w:rPr>
                <w:noProof/>
                <w:webHidden/>
              </w:rPr>
              <w:fldChar w:fldCharType="separate"/>
            </w:r>
            <w:r w:rsidR="00C879ED">
              <w:rPr>
                <w:noProof/>
                <w:webHidden/>
              </w:rPr>
              <w:t>64</w:t>
            </w:r>
            <w:r>
              <w:rPr>
                <w:noProof/>
                <w:webHidden/>
              </w:rPr>
              <w:fldChar w:fldCharType="end"/>
            </w:r>
          </w:hyperlink>
        </w:p>
        <w:p w14:paraId="546E4F59" w14:textId="0C37B5A2" w:rsidR="00E004F0" w:rsidRDefault="001E7FD8">
          <w:pPr>
            <w:pStyle w:val="TOC3"/>
            <w:tabs>
              <w:tab w:val="right" w:leader="dot" w:pos="10054"/>
            </w:tabs>
            <w:rPr>
              <w:rFonts w:cstheme="minorBidi"/>
              <w:noProof/>
              <w:kern w:val="2"/>
              <w:sz w:val="24"/>
              <w:szCs w:val="24"/>
              <w:lang w:val="en-AU" w:eastAsia="en-AU"/>
              <w14:ligatures w14:val="standardContextual"/>
            </w:rPr>
          </w:pPr>
          <w:hyperlink w:anchor="_Toc212016184" w:history="1">
            <w:r w:rsidRPr="00DB6B2D">
              <w:rPr>
                <w:rStyle w:val="Hyperlink"/>
                <w:noProof/>
              </w:rPr>
              <w:t>Improving the regulatory environment</w:t>
            </w:r>
            <w:r>
              <w:rPr>
                <w:noProof/>
                <w:webHidden/>
              </w:rPr>
              <w:tab/>
            </w:r>
            <w:r>
              <w:rPr>
                <w:noProof/>
                <w:webHidden/>
              </w:rPr>
              <w:fldChar w:fldCharType="begin"/>
            </w:r>
            <w:r>
              <w:rPr>
                <w:noProof/>
                <w:webHidden/>
              </w:rPr>
              <w:instrText xml:space="preserve"> PAGEREF _Toc212016184 \h </w:instrText>
            </w:r>
            <w:r>
              <w:rPr>
                <w:noProof/>
                <w:webHidden/>
              </w:rPr>
            </w:r>
            <w:r>
              <w:rPr>
                <w:noProof/>
                <w:webHidden/>
              </w:rPr>
              <w:fldChar w:fldCharType="separate"/>
            </w:r>
            <w:r w:rsidR="00C879ED">
              <w:rPr>
                <w:noProof/>
                <w:webHidden/>
              </w:rPr>
              <w:t>67</w:t>
            </w:r>
            <w:r>
              <w:rPr>
                <w:noProof/>
                <w:webHidden/>
              </w:rPr>
              <w:fldChar w:fldCharType="end"/>
            </w:r>
          </w:hyperlink>
        </w:p>
        <w:p w14:paraId="26E6E293" w14:textId="36D764A3" w:rsidR="00E004F0" w:rsidRDefault="001E7FD8">
          <w:pPr>
            <w:pStyle w:val="TOC3"/>
            <w:tabs>
              <w:tab w:val="right" w:leader="dot" w:pos="10054"/>
            </w:tabs>
            <w:rPr>
              <w:rFonts w:cstheme="minorBidi"/>
              <w:noProof/>
              <w:kern w:val="2"/>
              <w:sz w:val="24"/>
              <w:szCs w:val="24"/>
              <w:lang w:val="en-AU" w:eastAsia="en-AU"/>
              <w14:ligatures w14:val="standardContextual"/>
            </w:rPr>
          </w:pPr>
          <w:hyperlink w:anchor="_Toc212016185" w:history="1">
            <w:r w:rsidRPr="00DB6B2D">
              <w:rPr>
                <w:rStyle w:val="Hyperlink"/>
                <w:noProof/>
              </w:rPr>
              <w:t>Supporting transitions to inclusive employment</w:t>
            </w:r>
            <w:r>
              <w:rPr>
                <w:noProof/>
                <w:webHidden/>
              </w:rPr>
              <w:tab/>
            </w:r>
            <w:r>
              <w:rPr>
                <w:noProof/>
                <w:webHidden/>
              </w:rPr>
              <w:fldChar w:fldCharType="begin"/>
            </w:r>
            <w:r>
              <w:rPr>
                <w:noProof/>
                <w:webHidden/>
              </w:rPr>
              <w:instrText xml:space="preserve"> PAGEREF _Toc212016185 \h </w:instrText>
            </w:r>
            <w:r>
              <w:rPr>
                <w:noProof/>
                <w:webHidden/>
              </w:rPr>
            </w:r>
            <w:r>
              <w:rPr>
                <w:noProof/>
                <w:webHidden/>
              </w:rPr>
              <w:fldChar w:fldCharType="separate"/>
            </w:r>
            <w:r w:rsidR="00C879ED">
              <w:rPr>
                <w:noProof/>
                <w:webHidden/>
              </w:rPr>
              <w:t>68</w:t>
            </w:r>
            <w:r>
              <w:rPr>
                <w:noProof/>
                <w:webHidden/>
              </w:rPr>
              <w:fldChar w:fldCharType="end"/>
            </w:r>
          </w:hyperlink>
        </w:p>
        <w:p w14:paraId="028EE1B2" w14:textId="3100EF27" w:rsidR="00E004F0" w:rsidRDefault="001E7FD8">
          <w:pPr>
            <w:pStyle w:val="TOC3"/>
            <w:tabs>
              <w:tab w:val="right" w:leader="dot" w:pos="10054"/>
            </w:tabs>
            <w:rPr>
              <w:rFonts w:cstheme="minorBidi"/>
              <w:noProof/>
              <w:kern w:val="2"/>
              <w:sz w:val="24"/>
              <w:szCs w:val="24"/>
              <w:lang w:val="en-AU" w:eastAsia="en-AU"/>
              <w14:ligatures w14:val="standardContextual"/>
            </w:rPr>
          </w:pPr>
          <w:hyperlink w:anchor="_Toc212016186" w:history="1">
            <w:r w:rsidRPr="00DB6B2D">
              <w:rPr>
                <w:rStyle w:val="Hyperlink"/>
                <w:noProof/>
              </w:rPr>
              <w:t>Raising subminimum wages</w:t>
            </w:r>
            <w:r>
              <w:rPr>
                <w:noProof/>
                <w:webHidden/>
              </w:rPr>
              <w:tab/>
            </w:r>
            <w:r>
              <w:rPr>
                <w:noProof/>
                <w:webHidden/>
              </w:rPr>
              <w:fldChar w:fldCharType="begin"/>
            </w:r>
            <w:r>
              <w:rPr>
                <w:noProof/>
                <w:webHidden/>
              </w:rPr>
              <w:instrText xml:space="preserve"> PAGEREF _Toc212016186 \h </w:instrText>
            </w:r>
            <w:r>
              <w:rPr>
                <w:noProof/>
                <w:webHidden/>
              </w:rPr>
            </w:r>
            <w:r>
              <w:rPr>
                <w:noProof/>
                <w:webHidden/>
              </w:rPr>
              <w:fldChar w:fldCharType="separate"/>
            </w:r>
            <w:r w:rsidR="00C879ED">
              <w:rPr>
                <w:noProof/>
                <w:webHidden/>
              </w:rPr>
              <w:t>69</w:t>
            </w:r>
            <w:r>
              <w:rPr>
                <w:noProof/>
                <w:webHidden/>
              </w:rPr>
              <w:fldChar w:fldCharType="end"/>
            </w:r>
          </w:hyperlink>
        </w:p>
        <w:p w14:paraId="3E75174C" w14:textId="337AF1E3" w:rsidR="00E004F0" w:rsidRDefault="001E7FD8">
          <w:pPr>
            <w:pStyle w:val="TOC3"/>
            <w:tabs>
              <w:tab w:val="right" w:leader="dot" w:pos="10054"/>
            </w:tabs>
            <w:rPr>
              <w:rFonts w:cstheme="minorBidi"/>
              <w:noProof/>
              <w:kern w:val="2"/>
              <w:sz w:val="24"/>
              <w:szCs w:val="24"/>
              <w:lang w:val="en-AU" w:eastAsia="en-AU"/>
              <w14:ligatures w14:val="standardContextual"/>
            </w:rPr>
          </w:pPr>
          <w:hyperlink w:anchor="_Toc212016187" w:history="1">
            <w:r w:rsidRPr="00DB6B2D">
              <w:rPr>
                <w:rStyle w:val="Hyperlink"/>
                <w:noProof/>
              </w:rPr>
              <w:t>A roadmap for inclusive employment</w:t>
            </w:r>
            <w:r>
              <w:rPr>
                <w:noProof/>
                <w:webHidden/>
              </w:rPr>
              <w:tab/>
            </w:r>
            <w:r>
              <w:rPr>
                <w:noProof/>
                <w:webHidden/>
              </w:rPr>
              <w:fldChar w:fldCharType="begin"/>
            </w:r>
            <w:r>
              <w:rPr>
                <w:noProof/>
                <w:webHidden/>
              </w:rPr>
              <w:instrText xml:space="preserve"> PAGEREF _Toc212016187 \h </w:instrText>
            </w:r>
            <w:r>
              <w:rPr>
                <w:noProof/>
                <w:webHidden/>
              </w:rPr>
            </w:r>
            <w:r>
              <w:rPr>
                <w:noProof/>
                <w:webHidden/>
              </w:rPr>
              <w:fldChar w:fldCharType="separate"/>
            </w:r>
            <w:r w:rsidR="00C879ED">
              <w:rPr>
                <w:noProof/>
                <w:webHidden/>
              </w:rPr>
              <w:t>70</w:t>
            </w:r>
            <w:r>
              <w:rPr>
                <w:noProof/>
                <w:webHidden/>
              </w:rPr>
              <w:fldChar w:fldCharType="end"/>
            </w:r>
          </w:hyperlink>
        </w:p>
        <w:p w14:paraId="2D0B89D7" w14:textId="6E6AA24C" w:rsidR="00E004F0" w:rsidRDefault="001E7FD8">
          <w:pPr>
            <w:pStyle w:val="TOC2"/>
            <w:rPr>
              <w:rFonts w:cstheme="minorBidi"/>
              <w:b w:val="0"/>
              <w:bCs w:val="0"/>
              <w:kern w:val="2"/>
              <w:sz w:val="24"/>
              <w:szCs w:val="24"/>
              <w:lang w:val="en-AU" w:eastAsia="en-AU"/>
              <w14:ligatures w14:val="standardContextual"/>
            </w:rPr>
          </w:pPr>
          <w:hyperlink w:anchor="_Toc212016188" w:history="1">
            <w:r w:rsidRPr="00DB6B2D">
              <w:rPr>
                <w:rStyle w:val="Hyperlink"/>
              </w:rPr>
              <w:t>Part C: Inclusive Housing</w:t>
            </w:r>
            <w:r>
              <w:rPr>
                <w:webHidden/>
              </w:rPr>
              <w:tab/>
            </w:r>
            <w:r>
              <w:rPr>
                <w:webHidden/>
              </w:rPr>
              <w:fldChar w:fldCharType="begin"/>
            </w:r>
            <w:r>
              <w:rPr>
                <w:webHidden/>
              </w:rPr>
              <w:instrText xml:space="preserve"> PAGEREF _Toc212016188 \h </w:instrText>
            </w:r>
            <w:r>
              <w:rPr>
                <w:webHidden/>
              </w:rPr>
            </w:r>
            <w:r>
              <w:rPr>
                <w:webHidden/>
              </w:rPr>
              <w:fldChar w:fldCharType="separate"/>
            </w:r>
            <w:r w:rsidR="00C879ED">
              <w:rPr>
                <w:webHidden/>
              </w:rPr>
              <w:t>72</w:t>
            </w:r>
            <w:r>
              <w:rPr>
                <w:webHidden/>
              </w:rPr>
              <w:fldChar w:fldCharType="end"/>
            </w:r>
          </w:hyperlink>
        </w:p>
        <w:p w14:paraId="2EB3D5AC" w14:textId="5B69222B" w:rsidR="00E004F0" w:rsidRDefault="001E7FD8">
          <w:pPr>
            <w:pStyle w:val="TOC3"/>
            <w:tabs>
              <w:tab w:val="right" w:leader="dot" w:pos="10054"/>
            </w:tabs>
            <w:rPr>
              <w:rFonts w:cstheme="minorBidi"/>
              <w:noProof/>
              <w:kern w:val="2"/>
              <w:sz w:val="24"/>
              <w:szCs w:val="24"/>
              <w:lang w:val="en-AU" w:eastAsia="en-AU"/>
              <w14:ligatures w14:val="standardContextual"/>
            </w:rPr>
          </w:pPr>
          <w:hyperlink w:anchor="_Toc212016189" w:history="1">
            <w:r w:rsidRPr="00DB6B2D">
              <w:rPr>
                <w:rStyle w:val="Hyperlink"/>
                <w:noProof/>
              </w:rPr>
              <w:t>Effective housing and disability policy frameworks</w:t>
            </w:r>
            <w:r>
              <w:rPr>
                <w:noProof/>
                <w:webHidden/>
              </w:rPr>
              <w:tab/>
            </w:r>
            <w:r>
              <w:rPr>
                <w:noProof/>
                <w:webHidden/>
              </w:rPr>
              <w:fldChar w:fldCharType="begin"/>
            </w:r>
            <w:r>
              <w:rPr>
                <w:noProof/>
                <w:webHidden/>
              </w:rPr>
              <w:instrText xml:space="preserve"> PAGEREF _Toc212016189 \h </w:instrText>
            </w:r>
            <w:r>
              <w:rPr>
                <w:noProof/>
                <w:webHidden/>
              </w:rPr>
            </w:r>
            <w:r>
              <w:rPr>
                <w:noProof/>
                <w:webHidden/>
              </w:rPr>
              <w:fldChar w:fldCharType="separate"/>
            </w:r>
            <w:r w:rsidR="00C879ED">
              <w:rPr>
                <w:noProof/>
                <w:webHidden/>
              </w:rPr>
              <w:t>72</w:t>
            </w:r>
            <w:r>
              <w:rPr>
                <w:noProof/>
                <w:webHidden/>
              </w:rPr>
              <w:fldChar w:fldCharType="end"/>
            </w:r>
          </w:hyperlink>
        </w:p>
        <w:p w14:paraId="4418F5C9" w14:textId="141E610B" w:rsidR="00E004F0" w:rsidRDefault="001E7FD8">
          <w:pPr>
            <w:pStyle w:val="TOC3"/>
            <w:tabs>
              <w:tab w:val="right" w:leader="dot" w:pos="10054"/>
            </w:tabs>
            <w:rPr>
              <w:rFonts w:cstheme="minorBidi"/>
              <w:noProof/>
              <w:kern w:val="2"/>
              <w:sz w:val="24"/>
              <w:szCs w:val="24"/>
              <w:lang w:val="en-AU" w:eastAsia="en-AU"/>
              <w14:ligatures w14:val="standardContextual"/>
            </w:rPr>
          </w:pPr>
          <w:hyperlink w:anchor="_Toc212016190" w:history="1">
            <w:r w:rsidRPr="00DB6B2D">
              <w:rPr>
                <w:rStyle w:val="Hyperlink"/>
                <w:noProof/>
              </w:rPr>
              <w:t>Housing accessibility</w:t>
            </w:r>
            <w:r>
              <w:rPr>
                <w:noProof/>
                <w:webHidden/>
              </w:rPr>
              <w:tab/>
            </w:r>
            <w:r>
              <w:rPr>
                <w:noProof/>
                <w:webHidden/>
              </w:rPr>
              <w:fldChar w:fldCharType="begin"/>
            </w:r>
            <w:r>
              <w:rPr>
                <w:noProof/>
                <w:webHidden/>
              </w:rPr>
              <w:instrText xml:space="preserve"> PAGEREF _Toc212016190 \h </w:instrText>
            </w:r>
            <w:r>
              <w:rPr>
                <w:noProof/>
                <w:webHidden/>
              </w:rPr>
            </w:r>
            <w:r>
              <w:rPr>
                <w:noProof/>
                <w:webHidden/>
              </w:rPr>
              <w:fldChar w:fldCharType="separate"/>
            </w:r>
            <w:r w:rsidR="00C879ED">
              <w:rPr>
                <w:noProof/>
                <w:webHidden/>
              </w:rPr>
              <w:t>74</w:t>
            </w:r>
            <w:r>
              <w:rPr>
                <w:noProof/>
                <w:webHidden/>
              </w:rPr>
              <w:fldChar w:fldCharType="end"/>
            </w:r>
          </w:hyperlink>
        </w:p>
        <w:p w14:paraId="0C99F2BE" w14:textId="2D1302D0" w:rsidR="00E004F0" w:rsidRDefault="001E7FD8">
          <w:pPr>
            <w:pStyle w:val="TOC3"/>
            <w:tabs>
              <w:tab w:val="right" w:leader="dot" w:pos="10054"/>
            </w:tabs>
            <w:rPr>
              <w:rFonts w:cstheme="minorBidi"/>
              <w:noProof/>
              <w:kern w:val="2"/>
              <w:sz w:val="24"/>
              <w:szCs w:val="24"/>
              <w:lang w:val="en-AU" w:eastAsia="en-AU"/>
              <w14:ligatures w14:val="standardContextual"/>
            </w:rPr>
          </w:pPr>
          <w:hyperlink w:anchor="_Toc212016191" w:history="1">
            <w:r w:rsidRPr="00DB6B2D">
              <w:rPr>
                <w:rStyle w:val="Hyperlink"/>
                <w:noProof/>
              </w:rPr>
              <w:t>Tenancy and other forms of occupancy</w:t>
            </w:r>
            <w:r>
              <w:rPr>
                <w:noProof/>
                <w:webHidden/>
              </w:rPr>
              <w:tab/>
            </w:r>
            <w:r>
              <w:rPr>
                <w:noProof/>
                <w:webHidden/>
              </w:rPr>
              <w:fldChar w:fldCharType="begin"/>
            </w:r>
            <w:r>
              <w:rPr>
                <w:noProof/>
                <w:webHidden/>
              </w:rPr>
              <w:instrText xml:space="preserve"> PAGEREF _Toc212016191 \h </w:instrText>
            </w:r>
            <w:r>
              <w:rPr>
                <w:noProof/>
                <w:webHidden/>
              </w:rPr>
            </w:r>
            <w:r>
              <w:rPr>
                <w:noProof/>
                <w:webHidden/>
              </w:rPr>
              <w:fldChar w:fldCharType="separate"/>
            </w:r>
            <w:r w:rsidR="00C879ED">
              <w:rPr>
                <w:noProof/>
                <w:webHidden/>
              </w:rPr>
              <w:t>76</w:t>
            </w:r>
            <w:r>
              <w:rPr>
                <w:noProof/>
                <w:webHidden/>
              </w:rPr>
              <w:fldChar w:fldCharType="end"/>
            </w:r>
          </w:hyperlink>
        </w:p>
        <w:p w14:paraId="09022AE2" w14:textId="6DD41D5D" w:rsidR="00E004F0" w:rsidRDefault="001E7FD8">
          <w:pPr>
            <w:pStyle w:val="TOC3"/>
            <w:tabs>
              <w:tab w:val="right" w:leader="dot" w:pos="10054"/>
            </w:tabs>
            <w:rPr>
              <w:rFonts w:cstheme="minorBidi"/>
              <w:noProof/>
              <w:kern w:val="2"/>
              <w:sz w:val="24"/>
              <w:szCs w:val="24"/>
              <w:lang w:val="en-AU" w:eastAsia="en-AU"/>
              <w14:ligatures w14:val="standardContextual"/>
            </w:rPr>
          </w:pPr>
          <w:hyperlink w:anchor="_Toc212016192" w:history="1">
            <w:r w:rsidRPr="00DB6B2D">
              <w:rPr>
                <w:rStyle w:val="Hyperlink"/>
                <w:noProof/>
              </w:rPr>
              <w:t>Safety in supported residential services and their equivalents</w:t>
            </w:r>
            <w:r>
              <w:rPr>
                <w:noProof/>
                <w:webHidden/>
              </w:rPr>
              <w:tab/>
            </w:r>
            <w:r>
              <w:rPr>
                <w:noProof/>
                <w:webHidden/>
              </w:rPr>
              <w:fldChar w:fldCharType="begin"/>
            </w:r>
            <w:r>
              <w:rPr>
                <w:noProof/>
                <w:webHidden/>
              </w:rPr>
              <w:instrText xml:space="preserve"> PAGEREF _Toc212016192 \h </w:instrText>
            </w:r>
            <w:r>
              <w:rPr>
                <w:noProof/>
                <w:webHidden/>
              </w:rPr>
            </w:r>
            <w:r>
              <w:rPr>
                <w:noProof/>
                <w:webHidden/>
              </w:rPr>
              <w:fldChar w:fldCharType="separate"/>
            </w:r>
            <w:r w:rsidR="00C879ED">
              <w:rPr>
                <w:noProof/>
                <w:webHidden/>
              </w:rPr>
              <w:t>77</w:t>
            </w:r>
            <w:r>
              <w:rPr>
                <w:noProof/>
                <w:webHidden/>
              </w:rPr>
              <w:fldChar w:fldCharType="end"/>
            </w:r>
          </w:hyperlink>
        </w:p>
        <w:p w14:paraId="3333DAFF" w14:textId="67F9BB3B" w:rsidR="00E004F0" w:rsidRDefault="001E7FD8">
          <w:pPr>
            <w:pStyle w:val="TOC3"/>
            <w:tabs>
              <w:tab w:val="right" w:leader="dot" w:pos="10054"/>
            </w:tabs>
            <w:rPr>
              <w:rFonts w:cstheme="minorBidi"/>
              <w:noProof/>
              <w:kern w:val="2"/>
              <w:sz w:val="24"/>
              <w:szCs w:val="24"/>
              <w:lang w:val="en-AU" w:eastAsia="en-AU"/>
              <w14:ligatures w14:val="standardContextual"/>
            </w:rPr>
          </w:pPr>
          <w:hyperlink w:anchor="_Toc212016193" w:history="1">
            <w:r w:rsidRPr="00DB6B2D">
              <w:rPr>
                <w:rStyle w:val="Hyperlink"/>
                <w:noProof/>
              </w:rPr>
              <w:t>Preventing and responding to homelessness</w:t>
            </w:r>
            <w:r>
              <w:rPr>
                <w:noProof/>
                <w:webHidden/>
              </w:rPr>
              <w:tab/>
            </w:r>
            <w:r>
              <w:rPr>
                <w:noProof/>
                <w:webHidden/>
              </w:rPr>
              <w:fldChar w:fldCharType="begin"/>
            </w:r>
            <w:r>
              <w:rPr>
                <w:noProof/>
                <w:webHidden/>
              </w:rPr>
              <w:instrText xml:space="preserve"> PAGEREF _Toc212016193 \h </w:instrText>
            </w:r>
            <w:r>
              <w:rPr>
                <w:noProof/>
                <w:webHidden/>
              </w:rPr>
            </w:r>
            <w:r>
              <w:rPr>
                <w:noProof/>
                <w:webHidden/>
              </w:rPr>
              <w:fldChar w:fldCharType="separate"/>
            </w:r>
            <w:r w:rsidR="00C879ED">
              <w:rPr>
                <w:noProof/>
                <w:webHidden/>
              </w:rPr>
              <w:t>78</w:t>
            </w:r>
            <w:r>
              <w:rPr>
                <w:noProof/>
                <w:webHidden/>
              </w:rPr>
              <w:fldChar w:fldCharType="end"/>
            </w:r>
          </w:hyperlink>
        </w:p>
        <w:p w14:paraId="676539A2" w14:textId="31A0AC42" w:rsidR="00E004F0" w:rsidRDefault="001E7FD8">
          <w:pPr>
            <w:pStyle w:val="TOC3"/>
            <w:tabs>
              <w:tab w:val="right" w:leader="dot" w:pos="10054"/>
            </w:tabs>
            <w:rPr>
              <w:rFonts w:cstheme="minorBidi"/>
              <w:noProof/>
              <w:kern w:val="2"/>
              <w:sz w:val="24"/>
              <w:szCs w:val="24"/>
              <w:lang w:val="en-AU" w:eastAsia="en-AU"/>
              <w14:ligatures w14:val="standardContextual"/>
            </w:rPr>
          </w:pPr>
          <w:hyperlink w:anchor="_Toc212016194" w:history="1">
            <w:r w:rsidRPr="00DB6B2D">
              <w:rPr>
                <w:rStyle w:val="Hyperlink"/>
                <w:noProof/>
              </w:rPr>
              <w:t>Improving group homes</w:t>
            </w:r>
            <w:r>
              <w:rPr>
                <w:noProof/>
                <w:webHidden/>
              </w:rPr>
              <w:tab/>
            </w:r>
            <w:r>
              <w:rPr>
                <w:noProof/>
                <w:webHidden/>
              </w:rPr>
              <w:fldChar w:fldCharType="begin"/>
            </w:r>
            <w:r>
              <w:rPr>
                <w:noProof/>
                <w:webHidden/>
              </w:rPr>
              <w:instrText xml:space="preserve"> PAGEREF _Toc212016194 \h </w:instrText>
            </w:r>
            <w:r>
              <w:rPr>
                <w:noProof/>
                <w:webHidden/>
              </w:rPr>
            </w:r>
            <w:r>
              <w:rPr>
                <w:noProof/>
                <w:webHidden/>
              </w:rPr>
              <w:fldChar w:fldCharType="separate"/>
            </w:r>
            <w:r w:rsidR="00C879ED">
              <w:rPr>
                <w:noProof/>
                <w:webHidden/>
              </w:rPr>
              <w:t>80</w:t>
            </w:r>
            <w:r>
              <w:rPr>
                <w:noProof/>
                <w:webHidden/>
              </w:rPr>
              <w:fldChar w:fldCharType="end"/>
            </w:r>
          </w:hyperlink>
        </w:p>
        <w:p w14:paraId="3160E341" w14:textId="3A77F16E" w:rsidR="00E004F0" w:rsidRDefault="001E7FD8">
          <w:pPr>
            <w:pStyle w:val="TOC3"/>
            <w:tabs>
              <w:tab w:val="right" w:leader="dot" w:pos="10054"/>
            </w:tabs>
            <w:rPr>
              <w:rFonts w:cstheme="minorBidi"/>
              <w:noProof/>
              <w:kern w:val="2"/>
              <w:sz w:val="24"/>
              <w:szCs w:val="24"/>
              <w:lang w:val="en-AU" w:eastAsia="en-AU"/>
              <w14:ligatures w14:val="standardContextual"/>
            </w:rPr>
          </w:pPr>
          <w:hyperlink w:anchor="_Toc212016195" w:history="1">
            <w:r w:rsidRPr="00DB6B2D">
              <w:rPr>
                <w:rStyle w:val="Hyperlink"/>
                <w:noProof/>
              </w:rPr>
              <w:t>Access to alternative housing options</w:t>
            </w:r>
            <w:r>
              <w:rPr>
                <w:noProof/>
                <w:webHidden/>
              </w:rPr>
              <w:tab/>
            </w:r>
            <w:r>
              <w:rPr>
                <w:noProof/>
                <w:webHidden/>
              </w:rPr>
              <w:fldChar w:fldCharType="begin"/>
            </w:r>
            <w:r>
              <w:rPr>
                <w:noProof/>
                <w:webHidden/>
              </w:rPr>
              <w:instrText xml:space="preserve"> PAGEREF _Toc212016195 \h </w:instrText>
            </w:r>
            <w:r>
              <w:rPr>
                <w:noProof/>
                <w:webHidden/>
              </w:rPr>
            </w:r>
            <w:r>
              <w:rPr>
                <w:noProof/>
                <w:webHidden/>
              </w:rPr>
              <w:fldChar w:fldCharType="separate"/>
            </w:r>
            <w:r w:rsidR="00C879ED">
              <w:rPr>
                <w:noProof/>
                <w:webHidden/>
              </w:rPr>
              <w:t>80</w:t>
            </w:r>
            <w:r>
              <w:rPr>
                <w:noProof/>
                <w:webHidden/>
              </w:rPr>
              <w:fldChar w:fldCharType="end"/>
            </w:r>
          </w:hyperlink>
        </w:p>
        <w:p w14:paraId="6CFB0190" w14:textId="11573D7F" w:rsidR="00E004F0" w:rsidRDefault="001E7FD8">
          <w:pPr>
            <w:pStyle w:val="TOC3"/>
            <w:tabs>
              <w:tab w:val="right" w:leader="dot" w:pos="10054"/>
            </w:tabs>
            <w:rPr>
              <w:rFonts w:cstheme="minorBidi"/>
              <w:noProof/>
              <w:kern w:val="2"/>
              <w:sz w:val="24"/>
              <w:szCs w:val="24"/>
              <w:lang w:val="en-AU" w:eastAsia="en-AU"/>
              <w14:ligatures w14:val="standardContextual"/>
            </w:rPr>
          </w:pPr>
          <w:hyperlink w:anchor="_Toc212016196" w:history="1">
            <w:r w:rsidRPr="00DB6B2D">
              <w:rPr>
                <w:rStyle w:val="Hyperlink"/>
                <w:noProof/>
              </w:rPr>
              <w:t>Phasing out group homes</w:t>
            </w:r>
            <w:r>
              <w:rPr>
                <w:noProof/>
                <w:webHidden/>
              </w:rPr>
              <w:tab/>
            </w:r>
            <w:r>
              <w:rPr>
                <w:noProof/>
                <w:webHidden/>
              </w:rPr>
              <w:fldChar w:fldCharType="begin"/>
            </w:r>
            <w:r>
              <w:rPr>
                <w:noProof/>
                <w:webHidden/>
              </w:rPr>
              <w:instrText xml:space="preserve"> PAGEREF _Toc212016196 \h </w:instrText>
            </w:r>
            <w:r>
              <w:rPr>
                <w:noProof/>
                <w:webHidden/>
              </w:rPr>
            </w:r>
            <w:r>
              <w:rPr>
                <w:noProof/>
                <w:webHidden/>
              </w:rPr>
              <w:fldChar w:fldCharType="separate"/>
            </w:r>
            <w:r w:rsidR="00C879ED">
              <w:rPr>
                <w:noProof/>
                <w:webHidden/>
              </w:rPr>
              <w:t>82</w:t>
            </w:r>
            <w:r>
              <w:rPr>
                <w:noProof/>
                <w:webHidden/>
              </w:rPr>
              <w:fldChar w:fldCharType="end"/>
            </w:r>
          </w:hyperlink>
        </w:p>
        <w:p w14:paraId="7477E00E" w14:textId="343469DD" w:rsidR="00E004F0" w:rsidRDefault="001E7FD8">
          <w:pPr>
            <w:pStyle w:val="TOC2"/>
            <w:rPr>
              <w:rFonts w:cstheme="minorBidi"/>
              <w:b w:val="0"/>
              <w:bCs w:val="0"/>
              <w:kern w:val="2"/>
              <w:sz w:val="24"/>
              <w:szCs w:val="24"/>
              <w:lang w:val="en-AU" w:eastAsia="en-AU"/>
              <w14:ligatures w14:val="standardContextual"/>
            </w:rPr>
          </w:pPr>
          <w:hyperlink w:anchor="_Toc212016197" w:history="1">
            <w:r w:rsidRPr="00DB6B2D">
              <w:rPr>
                <w:rStyle w:val="Hyperlink"/>
              </w:rPr>
              <w:t>Volume 8 – Criminal justice and people with disability</w:t>
            </w:r>
            <w:r>
              <w:rPr>
                <w:webHidden/>
              </w:rPr>
              <w:tab/>
            </w:r>
            <w:r>
              <w:rPr>
                <w:webHidden/>
              </w:rPr>
              <w:fldChar w:fldCharType="begin"/>
            </w:r>
            <w:r>
              <w:rPr>
                <w:webHidden/>
              </w:rPr>
              <w:instrText xml:space="preserve"> PAGEREF _Toc212016197 \h </w:instrText>
            </w:r>
            <w:r>
              <w:rPr>
                <w:webHidden/>
              </w:rPr>
            </w:r>
            <w:r>
              <w:rPr>
                <w:webHidden/>
              </w:rPr>
              <w:fldChar w:fldCharType="separate"/>
            </w:r>
            <w:r w:rsidR="00C879ED">
              <w:rPr>
                <w:webHidden/>
              </w:rPr>
              <w:t>84</w:t>
            </w:r>
            <w:r>
              <w:rPr>
                <w:webHidden/>
              </w:rPr>
              <w:fldChar w:fldCharType="end"/>
            </w:r>
          </w:hyperlink>
        </w:p>
        <w:p w14:paraId="35DB64E9" w14:textId="51183F20" w:rsidR="00E004F0" w:rsidRDefault="001E7FD8">
          <w:pPr>
            <w:pStyle w:val="TOC3"/>
            <w:tabs>
              <w:tab w:val="right" w:leader="dot" w:pos="10054"/>
            </w:tabs>
            <w:rPr>
              <w:rFonts w:cstheme="minorBidi"/>
              <w:noProof/>
              <w:kern w:val="2"/>
              <w:sz w:val="24"/>
              <w:szCs w:val="24"/>
              <w:lang w:val="en-AU" w:eastAsia="en-AU"/>
              <w14:ligatures w14:val="standardContextual"/>
            </w:rPr>
          </w:pPr>
          <w:hyperlink w:anchor="_Toc212016198" w:history="1">
            <w:r w:rsidRPr="00DB6B2D">
              <w:rPr>
                <w:rStyle w:val="Hyperlink"/>
                <w:noProof/>
              </w:rPr>
              <w:t>The right to humane treatment in criminal justice settings</w:t>
            </w:r>
            <w:r>
              <w:rPr>
                <w:noProof/>
                <w:webHidden/>
              </w:rPr>
              <w:tab/>
            </w:r>
            <w:r>
              <w:rPr>
                <w:noProof/>
                <w:webHidden/>
              </w:rPr>
              <w:fldChar w:fldCharType="begin"/>
            </w:r>
            <w:r>
              <w:rPr>
                <w:noProof/>
                <w:webHidden/>
              </w:rPr>
              <w:instrText xml:space="preserve"> PAGEREF _Toc212016198 \h </w:instrText>
            </w:r>
            <w:r>
              <w:rPr>
                <w:noProof/>
                <w:webHidden/>
              </w:rPr>
            </w:r>
            <w:r>
              <w:rPr>
                <w:noProof/>
                <w:webHidden/>
              </w:rPr>
              <w:fldChar w:fldCharType="separate"/>
            </w:r>
            <w:r w:rsidR="00C879ED">
              <w:rPr>
                <w:noProof/>
                <w:webHidden/>
              </w:rPr>
              <w:t>84</w:t>
            </w:r>
            <w:r>
              <w:rPr>
                <w:noProof/>
                <w:webHidden/>
              </w:rPr>
              <w:fldChar w:fldCharType="end"/>
            </w:r>
          </w:hyperlink>
        </w:p>
        <w:p w14:paraId="3CBB00CF" w14:textId="2618A64C" w:rsidR="00E004F0" w:rsidRDefault="001E7FD8">
          <w:pPr>
            <w:pStyle w:val="TOC3"/>
            <w:tabs>
              <w:tab w:val="right" w:leader="dot" w:pos="10054"/>
            </w:tabs>
            <w:rPr>
              <w:rFonts w:cstheme="minorBidi"/>
              <w:noProof/>
              <w:kern w:val="2"/>
              <w:sz w:val="24"/>
              <w:szCs w:val="24"/>
              <w:lang w:val="en-AU" w:eastAsia="en-AU"/>
              <w14:ligatures w14:val="standardContextual"/>
            </w:rPr>
          </w:pPr>
          <w:hyperlink w:anchor="_Toc212016199" w:history="1">
            <w:r w:rsidRPr="00DB6B2D">
              <w:rPr>
                <w:rStyle w:val="Hyperlink"/>
                <w:noProof/>
              </w:rPr>
              <w:t>Children with disability in youth detention</w:t>
            </w:r>
            <w:r>
              <w:rPr>
                <w:noProof/>
                <w:webHidden/>
              </w:rPr>
              <w:tab/>
            </w:r>
            <w:r>
              <w:rPr>
                <w:noProof/>
                <w:webHidden/>
              </w:rPr>
              <w:fldChar w:fldCharType="begin"/>
            </w:r>
            <w:r>
              <w:rPr>
                <w:noProof/>
                <w:webHidden/>
              </w:rPr>
              <w:instrText xml:space="preserve"> PAGEREF _Toc212016199 \h </w:instrText>
            </w:r>
            <w:r>
              <w:rPr>
                <w:noProof/>
                <w:webHidden/>
              </w:rPr>
            </w:r>
            <w:r>
              <w:rPr>
                <w:noProof/>
                <w:webHidden/>
              </w:rPr>
              <w:fldChar w:fldCharType="separate"/>
            </w:r>
            <w:r w:rsidR="00C879ED">
              <w:rPr>
                <w:noProof/>
                <w:webHidden/>
              </w:rPr>
              <w:t>85</w:t>
            </w:r>
            <w:r>
              <w:rPr>
                <w:noProof/>
                <w:webHidden/>
              </w:rPr>
              <w:fldChar w:fldCharType="end"/>
            </w:r>
          </w:hyperlink>
        </w:p>
        <w:p w14:paraId="6D1AC795" w14:textId="7D9E3D97" w:rsidR="00E004F0" w:rsidRDefault="001E7FD8">
          <w:pPr>
            <w:pStyle w:val="TOC3"/>
            <w:tabs>
              <w:tab w:val="right" w:leader="dot" w:pos="10054"/>
            </w:tabs>
            <w:rPr>
              <w:rFonts w:cstheme="minorBidi"/>
              <w:noProof/>
              <w:kern w:val="2"/>
              <w:sz w:val="24"/>
              <w:szCs w:val="24"/>
              <w:lang w:val="en-AU" w:eastAsia="en-AU"/>
              <w14:ligatures w14:val="standardContextual"/>
            </w:rPr>
          </w:pPr>
          <w:hyperlink w:anchor="_Toc212016200" w:history="1">
            <w:r w:rsidRPr="00DB6B2D">
              <w:rPr>
                <w:rStyle w:val="Hyperlink"/>
                <w:noProof/>
              </w:rPr>
              <w:t>The rights of people found unfit to be tried and indefinite detention</w:t>
            </w:r>
            <w:r>
              <w:rPr>
                <w:noProof/>
                <w:webHidden/>
              </w:rPr>
              <w:tab/>
            </w:r>
            <w:r>
              <w:rPr>
                <w:noProof/>
                <w:webHidden/>
              </w:rPr>
              <w:fldChar w:fldCharType="begin"/>
            </w:r>
            <w:r>
              <w:rPr>
                <w:noProof/>
                <w:webHidden/>
              </w:rPr>
              <w:instrText xml:space="preserve"> PAGEREF _Toc212016200 \h </w:instrText>
            </w:r>
            <w:r>
              <w:rPr>
                <w:noProof/>
                <w:webHidden/>
              </w:rPr>
            </w:r>
            <w:r>
              <w:rPr>
                <w:noProof/>
                <w:webHidden/>
              </w:rPr>
              <w:fldChar w:fldCharType="separate"/>
            </w:r>
            <w:r w:rsidR="00C879ED">
              <w:rPr>
                <w:noProof/>
                <w:webHidden/>
              </w:rPr>
              <w:t>88</w:t>
            </w:r>
            <w:r>
              <w:rPr>
                <w:noProof/>
                <w:webHidden/>
              </w:rPr>
              <w:fldChar w:fldCharType="end"/>
            </w:r>
          </w:hyperlink>
        </w:p>
        <w:p w14:paraId="37679CC9" w14:textId="3713BFDF" w:rsidR="00E004F0" w:rsidRDefault="001E7FD8">
          <w:pPr>
            <w:pStyle w:val="TOC3"/>
            <w:tabs>
              <w:tab w:val="right" w:leader="dot" w:pos="10054"/>
            </w:tabs>
            <w:rPr>
              <w:rFonts w:cstheme="minorBidi"/>
              <w:noProof/>
              <w:kern w:val="2"/>
              <w:sz w:val="24"/>
              <w:szCs w:val="24"/>
              <w:lang w:val="en-AU" w:eastAsia="en-AU"/>
              <w14:ligatures w14:val="standardContextual"/>
            </w:rPr>
          </w:pPr>
          <w:hyperlink w:anchor="_Toc212016201" w:history="1">
            <w:r w:rsidRPr="00DB6B2D">
              <w:rPr>
                <w:rStyle w:val="Hyperlink"/>
                <w:noProof/>
              </w:rPr>
              <w:t>Screening, assessing and identifying disability in custody</w:t>
            </w:r>
            <w:r>
              <w:rPr>
                <w:noProof/>
                <w:webHidden/>
              </w:rPr>
              <w:tab/>
            </w:r>
            <w:r>
              <w:rPr>
                <w:noProof/>
                <w:webHidden/>
              </w:rPr>
              <w:fldChar w:fldCharType="begin"/>
            </w:r>
            <w:r>
              <w:rPr>
                <w:noProof/>
                <w:webHidden/>
              </w:rPr>
              <w:instrText xml:space="preserve"> PAGEREF _Toc212016201 \h </w:instrText>
            </w:r>
            <w:r>
              <w:rPr>
                <w:noProof/>
                <w:webHidden/>
              </w:rPr>
            </w:r>
            <w:r>
              <w:rPr>
                <w:noProof/>
                <w:webHidden/>
              </w:rPr>
              <w:fldChar w:fldCharType="separate"/>
            </w:r>
            <w:r w:rsidR="00C879ED">
              <w:rPr>
                <w:noProof/>
                <w:webHidden/>
              </w:rPr>
              <w:t>91</w:t>
            </w:r>
            <w:r>
              <w:rPr>
                <w:noProof/>
                <w:webHidden/>
              </w:rPr>
              <w:fldChar w:fldCharType="end"/>
            </w:r>
          </w:hyperlink>
        </w:p>
        <w:p w14:paraId="1CF69606" w14:textId="2ADA9BEA" w:rsidR="00E004F0" w:rsidRDefault="001E7FD8">
          <w:pPr>
            <w:pStyle w:val="TOC3"/>
            <w:tabs>
              <w:tab w:val="right" w:leader="dot" w:pos="10054"/>
            </w:tabs>
            <w:rPr>
              <w:rFonts w:cstheme="minorBidi"/>
              <w:noProof/>
              <w:kern w:val="2"/>
              <w:sz w:val="24"/>
              <w:szCs w:val="24"/>
              <w:lang w:val="en-AU" w:eastAsia="en-AU"/>
              <w14:ligatures w14:val="standardContextual"/>
            </w:rPr>
          </w:pPr>
          <w:hyperlink w:anchor="_Toc212016202" w:history="1">
            <w:r w:rsidRPr="00DB6B2D">
              <w:rPr>
                <w:rStyle w:val="Hyperlink"/>
                <w:noProof/>
              </w:rPr>
              <w:t>The NDIS and criminal justice interface</w:t>
            </w:r>
            <w:r>
              <w:rPr>
                <w:noProof/>
                <w:webHidden/>
              </w:rPr>
              <w:tab/>
            </w:r>
            <w:r>
              <w:rPr>
                <w:noProof/>
                <w:webHidden/>
              </w:rPr>
              <w:fldChar w:fldCharType="begin"/>
            </w:r>
            <w:r>
              <w:rPr>
                <w:noProof/>
                <w:webHidden/>
              </w:rPr>
              <w:instrText xml:space="preserve"> PAGEREF _Toc212016202 \h </w:instrText>
            </w:r>
            <w:r>
              <w:rPr>
                <w:noProof/>
                <w:webHidden/>
              </w:rPr>
            </w:r>
            <w:r>
              <w:rPr>
                <w:noProof/>
                <w:webHidden/>
              </w:rPr>
              <w:fldChar w:fldCharType="separate"/>
            </w:r>
            <w:r w:rsidR="00C879ED">
              <w:rPr>
                <w:noProof/>
                <w:webHidden/>
              </w:rPr>
              <w:t>93</w:t>
            </w:r>
            <w:r>
              <w:rPr>
                <w:noProof/>
                <w:webHidden/>
              </w:rPr>
              <w:fldChar w:fldCharType="end"/>
            </w:r>
          </w:hyperlink>
        </w:p>
        <w:p w14:paraId="3AE63733" w14:textId="4550436E" w:rsidR="00E004F0" w:rsidRDefault="001E7FD8">
          <w:pPr>
            <w:pStyle w:val="TOC3"/>
            <w:tabs>
              <w:tab w:val="right" w:leader="dot" w:pos="10054"/>
            </w:tabs>
            <w:rPr>
              <w:rFonts w:cstheme="minorBidi"/>
              <w:noProof/>
              <w:kern w:val="2"/>
              <w:sz w:val="24"/>
              <w:szCs w:val="24"/>
              <w:lang w:val="en-AU" w:eastAsia="en-AU"/>
              <w14:ligatures w14:val="standardContextual"/>
            </w:rPr>
          </w:pPr>
          <w:hyperlink w:anchor="_Toc212016203" w:history="1">
            <w:r w:rsidRPr="00DB6B2D">
              <w:rPr>
                <w:rStyle w:val="Hyperlink"/>
                <w:noProof/>
              </w:rPr>
              <w:t>Police responses to people with disability</w:t>
            </w:r>
            <w:r>
              <w:rPr>
                <w:noProof/>
                <w:webHidden/>
              </w:rPr>
              <w:tab/>
            </w:r>
            <w:r>
              <w:rPr>
                <w:noProof/>
                <w:webHidden/>
              </w:rPr>
              <w:fldChar w:fldCharType="begin"/>
            </w:r>
            <w:r>
              <w:rPr>
                <w:noProof/>
                <w:webHidden/>
              </w:rPr>
              <w:instrText xml:space="preserve"> PAGEREF _Toc212016203 \h </w:instrText>
            </w:r>
            <w:r>
              <w:rPr>
                <w:noProof/>
                <w:webHidden/>
              </w:rPr>
            </w:r>
            <w:r>
              <w:rPr>
                <w:noProof/>
                <w:webHidden/>
              </w:rPr>
              <w:fldChar w:fldCharType="separate"/>
            </w:r>
            <w:r w:rsidR="00C879ED">
              <w:rPr>
                <w:noProof/>
                <w:webHidden/>
              </w:rPr>
              <w:t>93</w:t>
            </w:r>
            <w:r>
              <w:rPr>
                <w:noProof/>
                <w:webHidden/>
              </w:rPr>
              <w:fldChar w:fldCharType="end"/>
            </w:r>
          </w:hyperlink>
        </w:p>
        <w:p w14:paraId="2CE08342" w14:textId="7920EF53" w:rsidR="00E004F0" w:rsidRDefault="001E7FD8">
          <w:pPr>
            <w:pStyle w:val="TOC3"/>
            <w:tabs>
              <w:tab w:val="right" w:leader="dot" w:pos="10054"/>
            </w:tabs>
            <w:rPr>
              <w:rFonts w:cstheme="minorBidi"/>
              <w:noProof/>
              <w:kern w:val="2"/>
              <w:sz w:val="24"/>
              <w:szCs w:val="24"/>
              <w:lang w:val="en-AU" w:eastAsia="en-AU"/>
              <w14:ligatures w14:val="standardContextual"/>
            </w:rPr>
          </w:pPr>
          <w:hyperlink w:anchor="_Toc212016204" w:history="1">
            <w:r w:rsidRPr="00DB6B2D">
              <w:rPr>
                <w:rStyle w:val="Hyperlink"/>
                <w:noProof/>
              </w:rPr>
              <w:t>Diversion from the criminal justice system</w:t>
            </w:r>
            <w:r>
              <w:rPr>
                <w:noProof/>
                <w:webHidden/>
              </w:rPr>
              <w:tab/>
            </w:r>
            <w:r>
              <w:rPr>
                <w:noProof/>
                <w:webHidden/>
              </w:rPr>
              <w:fldChar w:fldCharType="begin"/>
            </w:r>
            <w:r>
              <w:rPr>
                <w:noProof/>
                <w:webHidden/>
              </w:rPr>
              <w:instrText xml:space="preserve"> PAGEREF _Toc212016204 \h </w:instrText>
            </w:r>
            <w:r>
              <w:rPr>
                <w:noProof/>
                <w:webHidden/>
              </w:rPr>
            </w:r>
            <w:r>
              <w:rPr>
                <w:noProof/>
                <w:webHidden/>
              </w:rPr>
              <w:fldChar w:fldCharType="separate"/>
            </w:r>
            <w:r w:rsidR="00C879ED">
              <w:rPr>
                <w:noProof/>
                <w:webHidden/>
              </w:rPr>
              <w:t>94</w:t>
            </w:r>
            <w:r>
              <w:rPr>
                <w:noProof/>
                <w:webHidden/>
              </w:rPr>
              <w:fldChar w:fldCharType="end"/>
            </w:r>
          </w:hyperlink>
        </w:p>
        <w:p w14:paraId="3C184BC0" w14:textId="7410855B" w:rsidR="00E004F0" w:rsidRDefault="001E7FD8">
          <w:pPr>
            <w:pStyle w:val="TOC3"/>
            <w:tabs>
              <w:tab w:val="right" w:leader="dot" w:pos="10054"/>
            </w:tabs>
            <w:rPr>
              <w:rFonts w:cstheme="minorBidi"/>
              <w:noProof/>
              <w:kern w:val="2"/>
              <w:sz w:val="24"/>
              <w:szCs w:val="24"/>
              <w:lang w:val="en-AU" w:eastAsia="en-AU"/>
              <w14:ligatures w14:val="standardContextual"/>
            </w:rPr>
          </w:pPr>
          <w:hyperlink w:anchor="_Toc212016205" w:history="1">
            <w:r w:rsidRPr="00DB6B2D">
              <w:rPr>
                <w:rStyle w:val="Hyperlink"/>
                <w:noProof/>
              </w:rPr>
              <w:t>Violence against women and children with disability</w:t>
            </w:r>
            <w:r>
              <w:rPr>
                <w:noProof/>
                <w:webHidden/>
              </w:rPr>
              <w:tab/>
            </w:r>
            <w:r>
              <w:rPr>
                <w:noProof/>
                <w:webHidden/>
              </w:rPr>
              <w:fldChar w:fldCharType="begin"/>
            </w:r>
            <w:r>
              <w:rPr>
                <w:noProof/>
                <w:webHidden/>
              </w:rPr>
              <w:instrText xml:space="preserve"> PAGEREF _Toc212016205 \h </w:instrText>
            </w:r>
            <w:r>
              <w:rPr>
                <w:noProof/>
                <w:webHidden/>
              </w:rPr>
            </w:r>
            <w:r>
              <w:rPr>
                <w:noProof/>
                <w:webHidden/>
              </w:rPr>
              <w:fldChar w:fldCharType="separate"/>
            </w:r>
            <w:r w:rsidR="00C879ED">
              <w:rPr>
                <w:noProof/>
                <w:webHidden/>
              </w:rPr>
              <w:t>95</w:t>
            </w:r>
            <w:r>
              <w:rPr>
                <w:noProof/>
                <w:webHidden/>
              </w:rPr>
              <w:fldChar w:fldCharType="end"/>
            </w:r>
          </w:hyperlink>
        </w:p>
        <w:p w14:paraId="0B1ED740" w14:textId="7356A028" w:rsidR="00E004F0" w:rsidRDefault="001E7FD8">
          <w:pPr>
            <w:pStyle w:val="TOC2"/>
            <w:rPr>
              <w:rFonts w:cstheme="minorBidi"/>
              <w:b w:val="0"/>
              <w:bCs w:val="0"/>
              <w:kern w:val="2"/>
              <w:sz w:val="24"/>
              <w:szCs w:val="24"/>
              <w:lang w:val="en-AU" w:eastAsia="en-AU"/>
              <w14:ligatures w14:val="standardContextual"/>
            </w:rPr>
          </w:pPr>
          <w:hyperlink w:anchor="_Toc212016206" w:history="1">
            <w:r w:rsidRPr="00DB6B2D">
              <w:rPr>
                <w:rStyle w:val="Hyperlink"/>
              </w:rPr>
              <w:t>Volume 9 – First Nations people with disability</w:t>
            </w:r>
            <w:r>
              <w:rPr>
                <w:webHidden/>
              </w:rPr>
              <w:tab/>
            </w:r>
            <w:r>
              <w:rPr>
                <w:webHidden/>
              </w:rPr>
              <w:fldChar w:fldCharType="begin"/>
            </w:r>
            <w:r>
              <w:rPr>
                <w:webHidden/>
              </w:rPr>
              <w:instrText xml:space="preserve"> PAGEREF _Toc212016206 \h </w:instrText>
            </w:r>
            <w:r>
              <w:rPr>
                <w:webHidden/>
              </w:rPr>
            </w:r>
            <w:r>
              <w:rPr>
                <w:webHidden/>
              </w:rPr>
              <w:fldChar w:fldCharType="separate"/>
            </w:r>
            <w:r w:rsidR="00C879ED">
              <w:rPr>
                <w:webHidden/>
              </w:rPr>
              <w:t>98</w:t>
            </w:r>
            <w:r>
              <w:rPr>
                <w:webHidden/>
              </w:rPr>
              <w:fldChar w:fldCharType="end"/>
            </w:r>
          </w:hyperlink>
        </w:p>
        <w:p w14:paraId="39346534" w14:textId="24D010AA" w:rsidR="00E004F0" w:rsidRDefault="001E7FD8">
          <w:pPr>
            <w:pStyle w:val="TOC3"/>
            <w:tabs>
              <w:tab w:val="right" w:leader="dot" w:pos="10054"/>
            </w:tabs>
            <w:rPr>
              <w:rFonts w:cstheme="minorBidi"/>
              <w:noProof/>
              <w:kern w:val="2"/>
              <w:sz w:val="24"/>
              <w:szCs w:val="24"/>
              <w:lang w:val="en-AU" w:eastAsia="en-AU"/>
              <w14:ligatures w14:val="standardContextual"/>
            </w:rPr>
          </w:pPr>
          <w:hyperlink w:anchor="_Toc212016207" w:history="1">
            <w:r w:rsidRPr="00DB6B2D">
              <w:rPr>
                <w:rStyle w:val="Hyperlink"/>
                <w:noProof/>
              </w:rPr>
              <w:t>Child protection</w:t>
            </w:r>
            <w:r>
              <w:rPr>
                <w:noProof/>
                <w:webHidden/>
              </w:rPr>
              <w:tab/>
            </w:r>
            <w:r>
              <w:rPr>
                <w:noProof/>
                <w:webHidden/>
              </w:rPr>
              <w:fldChar w:fldCharType="begin"/>
            </w:r>
            <w:r>
              <w:rPr>
                <w:noProof/>
                <w:webHidden/>
              </w:rPr>
              <w:instrText xml:space="preserve"> PAGEREF _Toc212016207 \h </w:instrText>
            </w:r>
            <w:r>
              <w:rPr>
                <w:noProof/>
                <w:webHidden/>
              </w:rPr>
            </w:r>
            <w:r>
              <w:rPr>
                <w:noProof/>
                <w:webHidden/>
              </w:rPr>
              <w:fldChar w:fldCharType="separate"/>
            </w:r>
            <w:r w:rsidR="00C879ED">
              <w:rPr>
                <w:noProof/>
                <w:webHidden/>
              </w:rPr>
              <w:t>98</w:t>
            </w:r>
            <w:r>
              <w:rPr>
                <w:noProof/>
                <w:webHidden/>
              </w:rPr>
              <w:fldChar w:fldCharType="end"/>
            </w:r>
          </w:hyperlink>
        </w:p>
        <w:p w14:paraId="2A1B4326" w14:textId="1A3E2563" w:rsidR="00E004F0" w:rsidRDefault="001E7FD8">
          <w:pPr>
            <w:pStyle w:val="TOC3"/>
            <w:tabs>
              <w:tab w:val="right" w:leader="dot" w:pos="10054"/>
            </w:tabs>
            <w:rPr>
              <w:rFonts w:cstheme="minorBidi"/>
              <w:noProof/>
              <w:kern w:val="2"/>
              <w:sz w:val="24"/>
              <w:szCs w:val="24"/>
              <w:lang w:val="en-AU" w:eastAsia="en-AU"/>
              <w14:ligatures w14:val="standardContextual"/>
            </w:rPr>
          </w:pPr>
          <w:hyperlink w:anchor="_Toc212016208" w:history="1">
            <w:r w:rsidRPr="00DB6B2D">
              <w:rPr>
                <w:rStyle w:val="Hyperlink"/>
                <w:noProof/>
              </w:rPr>
              <w:t>Cultural safety in criminal justice settings</w:t>
            </w:r>
            <w:r>
              <w:rPr>
                <w:noProof/>
                <w:webHidden/>
              </w:rPr>
              <w:tab/>
            </w:r>
            <w:r>
              <w:rPr>
                <w:noProof/>
                <w:webHidden/>
              </w:rPr>
              <w:fldChar w:fldCharType="begin"/>
            </w:r>
            <w:r>
              <w:rPr>
                <w:noProof/>
                <w:webHidden/>
              </w:rPr>
              <w:instrText xml:space="preserve"> PAGEREF _Toc212016208 \h </w:instrText>
            </w:r>
            <w:r>
              <w:rPr>
                <w:noProof/>
                <w:webHidden/>
              </w:rPr>
            </w:r>
            <w:r>
              <w:rPr>
                <w:noProof/>
                <w:webHidden/>
              </w:rPr>
              <w:fldChar w:fldCharType="separate"/>
            </w:r>
            <w:r w:rsidR="00C879ED">
              <w:rPr>
                <w:noProof/>
                <w:webHidden/>
              </w:rPr>
              <w:t>99</w:t>
            </w:r>
            <w:r>
              <w:rPr>
                <w:noProof/>
                <w:webHidden/>
              </w:rPr>
              <w:fldChar w:fldCharType="end"/>
            </w:r>
          </w:hyperlink>
        </w:p>
        <w:p w14:paraId="72EBD8AD" w14:textId="24C3CDDE" w:rsidR="00E004F0" w:rsidRDefault="001E7FD8">
          <w:pPr>
            <w:pStyle w:val="TOC3"/>
            <w:tabs>
              <w:tab w:val="right" w:leader="dot" w:pos="10054"/>
            </w:tabs>
            <w:rPr>
              <w:rFonts w:cstheme="minorBidi"/>
              <w:noProof/>
              <w:kern w:val="2"/>
              <w:sz w:val="24"/>
              <w:szCs w:val="24"/>
              <w:lang w:val="en-AU" w:eastAsia="en-AU"/>
              <w14:ligatures w14:val="standardContextual"/>
            </w:rPr>
          </w:pPr>
          <w:hyperlink w:anchor="_Toc212016209" w:history="1">
            <w:r w:rsidRPr="00DB6B2D">
              <w:rPr>
                <w:rStyle w:val="Hyperlink"/>
                <w:noProof/>
              </w:rPr>
              <w:t>The unmet potential of the NDIS for First Nations people with disability</w:t>
            </w:r>
            <w:r>
              <w:rPr>
                <w:noProof/>
                <w:webHidden/>
              </w:rPr>
              <w:tab/>
            </w:r>
            <w:r>
              <w:rPr>
                <w:noProof/>
                <w:webHidden/>
              </w:rPr>
              <w:fldChar w:fldCharType="begin"/>
            </w:r>
            <w:r>
              <w:rPr>
                <w:noProof/>
                <w:webHidden/>
              </w:rPr>
              <w:instrText xml:space="preserve"> PAGEREF _Toc212016209 \h </w:instrText>
            </w:r>
            <w:r>
              <w:rPr>
                <w:noProof/>
                <w:webHidden/>
              </w:rPr>
            </w:r>
            <w:r>
              <w:rPr>
                <w:noProof/>
                <w:webHidden/>
              </w:rPr>
              <w:fldChar w:fldCharType="separate"/>
            </w:r>
            <w:r w:rsidR="00C879ED">
              <w:rPr>
                <w:noProof/>
                <w:webHidden/>
              </w:rPr>
              <w:t>99</w:t>
            </w:r>
            <w:r>
              <w:rPr>
                <w:noProof/>
                <w:webHidden/>
              </w:rPr>
              <w:fldChar w:fldCharType="end"/>
            </w:r>
          </w:hyperlink>
        </w:p>
        <w:p w14:paraId="5CE456D0" w14:textId="2ECEB199" w:rsidR="00E004F0" w:rsidRDefault="001E7FD8">
          <w:pPr>
            <w:pStyle w:val="TOC3"/>
            <w:tabs>
              <w:tab w:val="right" w:leader="dot" w:pos="10054"/>
            </w:tabs>
            <w:rPr>
              <w:rFonts w:cstheme="minorBidi"/>
              <w:noProof/>
              <w:kern w:val="2"/>
              <w:sz w:val="24"/>
              <w:szCs w:val="24"/>
              <w:lang w:val="en-AU" w:eastAsia="en-AU"/>
              <w14:ligatures w14:val="standardContextual"/>
            </w:rPr>
          </w:pPr>
          <w:hyperlink w:anchor="_Toc212016210" w:history="1">
            <w:r w:rsidRPr="00DB6B2D">
              <w:rPr>
                <w:rStyle w:val="Hyperlink"/>
                <w:noProof/>
              </w:rPr>
              <w:t>A community-based approach and alternative funding models</w:t>
            </w:r>
            <w:r>
              <w:rPr>
                <w:noProof/>
                <w:webHidden/>
              </w:rPr>
              <w:tab/>
            </w:r>
            <w:r>
              <w:rPr>
                <w:noProof/>
                <w:webHidden/>
              </w:rPr>
              <w:fldChar w:fldCharType="begin"/>
            </w:r>
            <w:r>
              <w:rPr>
                <w:noProof/>
                <w:webHidden/>
              </w:rPr>
              <w:instrText xml:space="preserve"> PAGEREF _Toc212016210 \h </w:instrText>
            </w:r>
            <w:r>
              <w:rPr>
                <w:noProof/>
                <w:webHidden/>
              </w:rPr>
            </w:r>
            <w:r>
              <w:rPr>
                <w:noProof/>
                <w:webHidden/>
              </w:rPr>
              <w:fldChar w:fldCharType="separate"/>
            </w:r>
            <w:r w:rsidR="00C879ED">
              <w:rPr>
                <w:noProof/>
                <w:webHidden/>
              </w:rPr>
              <w:t>99</w:t>
            </w:r>
            <w:r>
              <w:rPr>
                <w:noProof/>
                <w:webHidden/>
              </w:rPr>
              <w:fldChar w:fldCharType="end"/>
            </w:r>
          </w:hyperlink>
        </w:p>
        <w:p w14:paraId="3EE34E0B" w14:textId="2B9147F5" w:rsidR="00E004F0" w:rsidRDefault="001E7FD8">
          <w:pPr>
            <w:pStyle w:val="TOC3"/>
            <w:tabs>
              <w:tab w:val="right" w:leader="dot" w:pos="10054"/>
            </w:tabs>
            <w:rPr>
              <w:rFonts w:cstheme="minorBidi"/>
              <w:noProof/>
              <w:kern w:val="2"/>
              <w:sz w:val="24"/>
              <w:szCs w:val="24"/>
              <w:lang w:val="en-AU" w:eastAsia="en-AU"/>
              <w14:ligatures w14:val="standardContextual"/>
            </w:rPr>
          </w:pPr>
          <w:hyperlink w:anchor="_Toc212016211" w:history="1">
            <w:r w:rsidRPr="00DB6B2D">
              <w:rPr>
                <w:rStyle w:val="Hyperlink"/>
                <w:noProof/>
              </w:rPr>
              <w:t>Elevating First Nations disability policy</w:t>
            </w:r>
            <w:r>
              <w:rPr>
                <w:noProof/>
                <w:webHidden/>
              </w:rPr>
              <w:tab/>
            </w:r>
            <w:r>
              <w:rPr>
                <w:noProof/>
                <w:webHidden/>
              </w:rPr>
              <w:fldChar w:fldCharType="begin"/>
            </w:r>
            <w:r>
              <w:rPr>
                <w:noProof/>
                <w:webHidden/>
              </w:rPr>
              <w:instrText xml:space="preserve"> PAGEREF _Toc212016211 \h </w:instrText>
            </w:r>
            <w:r>
              <w:rPr>
                <w:noProof/>
                <w:webHidden/>
              </w:rPr>
            </w:r>
            <w:r>
              <w:rPr>
                <w:noProof/>
                <w:webHidden/>
              </w:rPr>
              <w:fldChar w:fldCharType="separate"/>
            </w:r>
            <w:r w:rsidR="00C879ED">
              <w:rPr>
                <w:noProof/>
                <w:webHidden/>
              </w:rPr>
              <w:t>101</w:t>
            </w:r>
            <w:r>
              <w:rPr>
                <w:noProof/>
                <w:webHidden/>
              </w:rPr>
              <w:fldChar w:fldCharType="end"/>
            </w:r>
          </w:hyperlink>
        </w:p>
        <w:p w14:paraId="3135C5BA" w14:textId="41DD1AC3" w:rsidR="00E004F0" w:rsidRDefault="001E7FD8">
          <w:pPr>
            <w:pStyle w:val="TOC3"/>
            <w:tabs>
              <w:tab w:val="right" w:leader="dot" w:pos="10054"/>
            </w:tabs>
            <w:rPr>
              <w:rFonts w:cstheme="minorBidi"/>
              <w:noProof/>
              <w:kern w:val="2"/>
              <w:sz w:val="24"/>
              <w:szCs w:val="24"/>
              <w:lang w:val="en-AU" w:eastAsia="en-AU"/>
              <w14:ligatures w14:val="standardContextual"/>
            </w:rPr>
          </w:pPr>
          <w:hyperlink w:anchor="_Toc212016212" w:history="1">
            <w:r w:rsidRPr="00DB6B2D">
              <w:rPr>
                <w:rStyle w:val="Hyperlink"/>
                <w:noProof/>
              </w:rPr>
              <w:t>Ensuring culturally safe and responsive services</w:t>
            </w:r>
            <w:r>
              <w:rPr>
                <w:noProof/>
                <w:webHidden/>
              </w:rPr>
              <w:tab/>
            </w:r>
            <w:r>
              <w:rPr>
                <w:noProof/>
                <w:webHidden/>
              </w:rPr>
              <w:fldChar w:fldCharType="begin"/>
            </w:r>
            <w:r>
              <w:rPr>
                <w:noProof/>
                <w:webHidden/>
              </w:rPr>
              <w:instrText xml:space="preserve"> PAGEREF _Toc212016212 \h </w:instrText>
            </w:r>
            <w:r>
              <w:rPr>
                <w:noProof/>
                <w:webHidden/>
              </w:rPr>
            </w:r>
            <w:r>
              <w:rPr>
                <w:noProof/>
                <w:webHidden/>
              </w:rPr>
              <w:fldChar w:fldCharType="separate"/>
            </w:r>
            <w:r w:rsidR="00C879ED">
              <w:rPr>
                <w:noProof/>
                <w:webHidden/>
              </w:rPr>
              <w:t>102</w:t>
            </w:r>
            <w:r>
              <w:rPr>
                <w:noProof/>
                <w:webHidden/>
              </w:rPr>
              <w:fldChar w:fldCharType="end"/>
            </w:r>
          </w:hyperlink>
        </w:p>
        <w:p w14:paraId="76EF4037" w14:textId="0E183938" w:rsidR="00E004F0" w:rsidRDefault="001E7FD8">
          <w:pPr>
            <w:pStyle w:val="TOC3"/>
            <w:tabs>
              <w:tab w:val="right" w:leader="dot" w:pos="10054"/>
            </w:tabs>
            <w:rPr>
              <w:rFonts w:cstheme="minorBidi"/>
              <w:noProof/>
              <w:kern w:val="2"/>
              <w:sz w:val="24"/>
              <w:szCs w:val="24"/>
              <w:lang w:val="en-AU" w:eastAsia="en-AU"/>
              <w14:ligatures w14:val="standardContextual"/>
            </w:rPr>
          </w:pPr>
          <w:hyperlink w:anchor="_Toc212016213" w:history="1">
            <w:r w:rsidRPr="00DB6B2D">
              <w:rPr>
                <w:rStyle w:val="Hyperlink"/>
                <w:noProof/>
              </w:rPr>
              <w:t>Growing the First Nations disability workforce</w:t>
            </w:r>
            <w:r>
              <w:rPr>
                <w:noProof/>
                <w:webHidden/>
              </w:rPr>
              <w:tab/>
            </w:r>
            <w:r>
              <w:rPr>
                <w:noProof/>
                <w:webHidden/>
              </w:rPr>
              <w:fldChar w:fldCharType="begin"/>
            </w:r>
            <w:r>
              <w:rPr>
                <w:noProof/>
                <w:webHidden/>
              </w:rPr>
              <w:instrText xml:space="preserve"> PAGEREF _Toc212016213 \h </w:instrText>
            </w:r>
            <w:r>
              <w:rPr>
                <w:noProof/>
                <w:webHidden/>
              </w:rPr>
            </w:r>
            <w:r>
              <w:rPr>
                <w:noProof/>
                <w:webHidden/>
              </w:rPr>
              <w:fldChar w:fldCharType="separate"/>
            </w:r>
            <w:r w:rsidR="00C879ED">
              <w:rPr>
                <w:noProof/>
                <w:webHidden/>
              </w:rPr>
              <w:t>102</w:t>
            </w:r>
            <w:r>
              <w:rPr>
                <w:noProof/>
                <w:webHidden/>
              </w:rPr>
              <w:fldChar w:fldCharType="end"/>
            </w:r>
          </w:hyperlink>
        </w:p>
        <w:p w14:paraId="537F8167" w14:textId="0C73704F" w:rsidR="00E004F0" w:rsidRDefault="001E7FD8">
          <w:pPr>
            <w:pStyle w:val="TOC2"/>
            <w:rPr>
              <w:rFonts w:cstheme="minorBidi"/>
              <w:b w:val="0"/>
              <w:bCs w:val="0"/>
              <w:kern w:val="2"/>
              <w:sz w:val="24"/>
              <w:szCs w:val="24"/>
              <w:lang w:val="en-AU" w:eastAsia="en-AU"/>
              <w14:ligatures w14:val="standardContextual"/>
            </w:rPr>
          </w:pPr>
          <w:hyperlink w:anchor="_Toc212016214" w:history="1">
            <w:r w:rsidRPr="00DB6B2D">
              <w:rPr>
                <w:rStyle w:val="Hyperlink"/>
              </w:rPr>
              <w:t>Volume 10 – Disability services</w:t>
            </w:r>
            <w:r>
              <w:rPr>
                <w:webHidden/>
              </w:rPr>
              <w:tab/>
            </w:r>
            <w:r>
              <w:rPr>
                <w:webHidden/>
              </w:rPr>
              <w:fldChar w:fldCharType="begin"/>
            </w:r>
            <w:r>
              <w:rPr>
                <w:webHidden/>
              </w:rPr>
              <w:instrText xml:space="preserve"> PAGEREF _Toc212016214 \h </w:instrText>
            </w:r>
            <w:r>
              <w:rPr>
                <w:webHidden/>
              </w:rPr>
            </w:r>
            <w:r>
              <w:rPr>
                <w:webHidden/>
              </w:rPr>
              <w:fldChar w:fldCharType="separate"/>
            </w:r>
            <w:r w:rsidR="00C879ED">
              <w:rPr>
                <w:webHidden/>
              </w:rPr>
              <w:t>104</w:t>
            </w:r>
            <w:r>
              <w:rPr>
                <w:webHidden/>
              </w:rPr>
              <w:fldChar w:fldCharType="end"/>
            </w:r>
          </w:hyperlink>
        </w:p>
        <w:p w14:paraId="5D943D55" w14:textId="2B253B7B" w:rsidR="00E004F0" w:rsidRDefault="001E7FD8">
          <w:pPr>
            <w:pStyle w:val="TOC2"/>
            <w:rPr>
              <w:rFonts w:cstheme="minorBidi"/>
              <w:b w:val="0"/>
              <w:bCs w:val="0"/>
              <w:kern w:val="2"/>
              <w:sz w:val="24"/>
              <w:szCs w:val="24"/>
              <w:lang w:val="en-AU" w:eastAsia="en-AU"/>
              <w14:ligatures w14:val="standardContextual"/>
            </w:rPr>
          </w:pPr>
          <w:hyperlink w:anchor="_Toc212016215" w:history="1">
            <w:r w:rsidRPr="00DB6B2D">
              <w:rPr>
                <w:rStyle w:val="Hyperlink"/>
              </w:rPr>
              <w:t>Part A: Disability service providers</w:t>
            </w:r>
            <w:r>
              <w:rPr>
                <w:webHidden/>
              </w:rPr>
              <w:tab/>
            </w:r>
            <w:r>
              <w:rPr>
                <w:webHidden/>
              </w:rPr>
              <w:fldChar w:fldCharType="begin"/>
            </w:r>
            <w:r>
              <w:rPr>
                <w:webHidden/>
              </w:rPr>
              <w:instrText xml:space="preserve"> PAGEREF _Toc212016215 \h </w:instrText>
            </w:r>
            <w:r>
              <w:rPr>
                <w:webHidden/>
              </w:rPr>
            </w:r>
            <w:r>
              <w:rPr>
                <w:webHidden/>
              </w:rPr>
              <w:fldChar w:fldCharType="separate"/>
            </w:r>
            <w:r w:rsidR="00C879ED">
              <w:rPr>
                <w:webHidden/>
              </w:rPr>
              <w:t>104</w:t>
            </w:r>
            <w:r>
              <w:rPr>
                <w:webHidden/>
              </w:rPr>
              <w:fldChar w:fldCharType="end"/>
            </w:r>
          </w:hyperlink>
        </w:p>
        <w:p w14:paraId="1B01DBD2" w14:textId="7BD5E2E6" w:rsidR="00E004F0" w:rsidRDefault="001E7FD8">
          <w:pPr>
            <w:pStyle w:val="TOC3"/>
            <w:tabs>
              <w:tab w:val="right" w:leader="dot" w:pos="10054"/>
            </w:tabs>
            <w:rPr>
              <w:rFonts w:cstheme="minorBidi"/>
              <w:noProof/>
              <w:kern w:val="2"/>
              <w:sz w:val="24"/>
              <w:szCs w:val="24"/>
              <w:lang w:val="en-AU" w:eastAsia="en-AU"/>
              <w14:ligatures w14:val="standardContextual"/>
            </w:rPr>
          </w:pPr>
          <w:hyperlink w:anchor="_Toc212016216" w:history="1">
            <w:r w:rsidRPr="00DB6B2D">
              <w:rPr>
                <w:rStyle w:val="Hyperlink"/>
                <w:noProof/>
              </w:rPr>
              <w:t>Embedding human rights in the design and delivery of disability services</w:t>
            </w:r>
            <w:r>
              <w:rPr>
                <w:noProof/>
                <w:webHidden/>
              </w:rPr>
              <w:tab/>
            </w:r>
            <w:r>
              <w:rPr>
                <w:noProof/>
                <w:webHidden/>
              </w:rPr>
              <w:fldChar w:fldCharType="begin"/>
            </w:r>
            <w:r>
              <w:rPr>
                <w:noProof/>
                <w:webHidden/>
              </w:rPr>
              <w:instrText xml:space="preserve"> PAGEREF _Toc212016216 \h </w:instrText>
            </w:r>
            <w:r>
              <w:rPr>
                <w:noProof/>
                <w:webHidden/>
              </w:rPr>
            </w:r>
            <w:r>
              <w:rPr>
                <w:noProof/>
                <w:webHidden/>
              </w:rPr>
              <w:fldChar w:fldCharType="separate"/>
            </w:r>
            <w:r w:rsidR="00C879ED">
              <w:rPr>
                <w:noProof/>
                <w:webHidden/>
              </w:rPr>
              <w:t>104</w:t>
            </w:r>
            <w:r>
              <w:rPr>
                <w:noProof/>
                <w:webHidden/>
              </w:rPr>
              <w:fldChar w:fldCharType="end"/>
            </w:r>
          </w:hyperlink>
        </w:p>
        <w:p w14:paraId="315AB705" w14:textId="4972BEDC" w:rsidR="00E004F0" w:rsidRDefault="001E7FD8">
          <w:pPr>
            <w:pStyle w:val="TOC3"/>
            <w:tabs>
              <w:tab w:val="right" w:leader="dot" w:pos="10054"/>
            </w:tabs>
            <w:rPr>
              <w:rFonts w:cstheme="minorBidi"/>
              <w:noProof/>
              <w:kern w:val="2"/>
              <w:sz w:val="24"/>
              <w:szCs w:val="24"/>
              <w:lang w:val="en-AU" w:eastAsia="en-AU"/>
              <w14:ligatures w14:val="standardContextual"/>
            </w:rPr>
          </w:pPr>
          <w:hyperlink w:anchor="_Toc212016217" w:history="1">
            <w:r w:rsidRPr="00DB6B2D">
              <w:rPr>
                <w:rStyle w:val="Hyperlink"/>
                <w:noProof/>
              </w:rPr>
              <w:t>The role of support coordinators and independent advocates</w:t>
            </w:r>
            <w:r>
              <w:rPr>
                <w:noProof/>
                <w:webHidden/>
              </w:rPr>
              <w:tab/>
            </w:r>
            <w:r>
              <w:rPr>
                <w:noProof/>
                <w:webHidden/>
              </w:rPr>
              <w:fldChar w:fldCharType="begin"/>
            </w:r>
            <w:r>
              <w:rPr>
                <w:noProof/>
                <w:webHidden/>
              </w:rPr>
              <w:instrText xml:space="preserve"> PAGEREF _Toc212016217 \h </w:instrText>
            </w:r>
            <w:r>
              <w:rPr>
                <w:noProof/>
                <w:webHidden/>
              </w:rPr>
            </w:r>
            <w:r>
              <w:rPr>
                <w:noProof/>
                <w:webHidden/>
              </w:rPr>
              <w:fldChar w:fldCharType="separate"/>
            </w:r>
            <w:r w:rsidR="00C879ED">
              <w:rPr>
                <w:noProof/>
                <w:webHidden/>
              </w:rPr>
              <w:t>104</w:t>
            </w:r>
            <w:r>
              <w:rPr>
                <w:noProof/>
                <w:webHidden/>
              </w:rPr>
              <w:fldChar w:fldCharType="end"/>
            </w:r>
          </w:hyperlink>
        </w:p>
        <w:p w14:paraId="002C0958" w14:textId="6AB68B12" w:rsidR="00E004F0" w:rsidRDefault="001E7FD8">
          <w:pPr>
            <w:pStyle w:val="TOC3"/>
            <w:tabs>
              <w:tab w:val="right" w:leader="dot" w:pos="10054"/>
            </w:tabs>
            <w:rPr>
              <w:rFonts w:cstheme="minorBidi"/>
              <w:noProof/>
              <w:kern w:val="2"/>
              <w:sz w:val="24"/>
              <w:szCs w:val="24"/>
              <w:lang w:val="en-AU" w:eastAsia="en-AU"/>
              <w14:ligatures w14:val="standardContextual"/>
            </w:rPr>
          </w:pPr>
          <w:hyperlink w:anchor="_Toc212016218" w:history="1">
            <w:r w:rsidRPr="00DB6B2D">
              <w:rPr>
                <w:rStyle w:val="Hyperlink"/>
                <w:noProof/>
              </w:rPr>
              <w:t>Choice and control over how services are delivered</w:t>
            </w:r>
            <w:r>
              <w:rPr>
                <w:noProof/>
                <w:webHidden/>
              </w:rPr>
              <w:tab/>
            </w:r>
            <w:r>
              <w:rPr>
                <w:noProof/>
                <w:webHidden/>
              </w:rPr>
              <w:fldChar w:fldCharType="begin"/>
            </w:r>
            <w:r>
              <w:rPr>
                <w:noProof/>
                <w:webHidden/>
              </w:rPr>
              <w:instrText xml:space="preserve"> PAGEREF _Toc212016218 \h </w:instrText>
            </w:r>
            <w:r>
              <w:rPr>
                <w:noProof/>
                <w:webHidden/>
              </w:rPr>
            </w:r>
            <w:r>
              <w:rPr>
                <w:noProof/>
                <w:webHidden/>
              </w:rPr>
              <w:fldChar w:fldCharType="separate"/>
            </w:r>
            <w:r w:rsidR="00C879ED">
              <w:rPr>
                <w:noProof/>
                <w:webHidden/>
              </w:rPr>
              <w:t>106</w:t>
            </w:r>
            <w:r>
              <w:rPr>
                <w:noProof/>
                <w:webHidden/>
              </w:rPr>
              <w:fldChar w:fldCharType="end"/>
            </w:r>
          </w:hyperlink>
        </w:p>
        <w:p w14:paraId="346F363B" w14:textId="04F951B2" w:rsidR="00E004F0" w:rsidRDefault="001E7FD8">
          <w:pPr>
            <w:pStyle w:val="TOC3"/>
            <w:tabs>
              <w:tab w:val="right" w:leader="dot" w:pos="10054"/>
            </w:tabs>
            <w:rPr>
              <w:rFonts w:cstheme="minorBidi"/>
              <w:noProof/>
              <w:kern w:val="2"/>
              <w:sz w:val="24"/>
              <w:szCs w:val="24"/>
              <w:lang w:val="en-AU" w:eastAsia="en-AU"/>
              <w14:ligatures w14:val="standardContextual"/>
            </w:rPr>
          </w:pPr>
          <w:hyperlink w:anchor="_Toc212016219" w:history="1">
            <w:r w:rsidRPr="00DB6B2D">
              <w:rPr>
                <w:rStyle w:val="Hyperlink"/>
                <w:noProof/>
              </w:rPr>
              <w:t>Encouraging workers to enter and remain in the disability support sector</w:t>
            </w:r>
            <w:r>
              <w:rPr>
                <w:noProof/>
                <w:webHidden/>
              </w:rPr>
              <w:tab/>
            </w:r>
            <w:r>
              <w:rPr>
                <w:noProof/>
                <w:webHidden/>
              </w:rPr>
              <w:fldChar w:fldCharType="begin"/>
            </w:r>
            <w:r>
              <w:rPr>
                <w:noProof/>
                <w:webHidden/>
              </w:rPr>
              <w:instrText xml:space="preserve"> PAGEREF _Toc212016219 \h </w:instrText>
            </w:r>
            <w:r>
              <w:rPr>
                <w:noProof/>
                <w:webHidden/>
              </w:rPr>
            </w:r>
            <w:r>
              <w:rPr>
                <w:noProof/>
                <w:webHidden/>
              </w:rPr>
              <w:fldChar w:fldCharType="separate"/>
            </w:r>
            <w:r w:rsidR="00C879ED">
              <w:rPr>
                <w:noProof/>
                <w:webHidden/>
              </w:rPr>
              <w:t>107</w:t>
            </w:r>
            <w:r>
              <w:rPr>
                <w:noProof/>
                <w:webHidden/>
              </w:rPr>
              <w:fldChar w:fldCharType="end"/>
            </w:r>
          </w:hyperlink>
        </w:p>
        <w:p w14:paraId="2980574B" w14:textId="35C68B6D" w:rsidR="00E004F0" w:rsidRDefault="001E7FD8">
          <w:pPr>
            <w:pStyle w:val="TOC3"/>
            <w:tabs>
              <w:tab w:val="right" w:leader="dot" w:pos="10054"/>
            </w:tabs>
            <w:rPr>
              <w:rFonts w:cstheme="minorBidi"/>
              <w:noProof/>
              <w:kern w:val="2"/>
              <w:sz w:val="24"/>
              <w:szCs w:val="24"/>
              <w:lang w:val="en-AU" w:eastAsia="en-AU"/>
              <w14:ligatures w14:val="standardContextual"/>
            </w:rPr>
          </w:pPr>
          <w:hyperlink w:anchor="_Toc212016220" w:history="1">
            <w:r w:rsidRPr="00DB6B2D">
              <w:rPr>
                <w:rStyle w:val="Hyperlink"/>
                <w:noProof/>
              </w:rPr>
              <w:t>Provider of last resort scheme</w:t>
            </w:r>
            <w:r>
              <w:rPr>
                <w:noProof/>
                <w:webHidden/>
              </w:rPr>
              <w:tab/>
            </w:r>
            <w:r>
              <w:rPr>
                <w:noProof/>
                <w:webHidden/>
              </w:rPr>
              <w:fldChar w:fldCharType="begin"/>
            </w:r>
            <w:r>
              <w:rPr>
                <w:noProof/>
                <w:webHidden/>
              </w:rPr>
              <w:instrText xml:space="preserve"> PAGEREF _Toc212016220 \h </w:instrText>
            </w:r>
            <w:r>
              <w:rPr>
                <w:noProof/>
                <w:webHidden/>
              </w:rPr>
            </w:r>
            <w:r>
              <w:rPr>
                <w:noProof/>
                <w:webHidden/>
              </w:rPr>
              <w:fldChar w:fldCharType="separate"/>
            </w:r>
            <w:r w:rsidR="00C879ED">
              <w:rPr>
                <w:noProof/>
                <w:webHidden/>
              </w:rPr>
              <w:t>108</w:t>
            </w:r>
            <w:r>
              <w:rPr>
                <w:noProof/>
                <w:webHidden/>
              </w:rPr>
              <w:fldChar w:fldCharType="end"/>
            </w:r>
          </w:hyperlink>
        </w:p>
        <w:p w14:paraId="3BA1A2A7" w14:textId="4C1151E9" w:rsidR="00E004F0" w:rsidRDefault="001E7FD8">
          <w:pPr>
            <w:pStyle w:val="TOC2"/>
            <w:rPr>
              <w:rFonts w:cstheme="minorBidi"/>
              <w:b w:val="0"/>
              <w:bCs w:val="0"/>
              <w:kern w:val="2"/>
              <w:sz w:val="24"/>
              <w:szCs w:val="24"/>
              <w:lang w:val="en-AU" w:eastAsia="en-AU"/>
              <w14:ligatures w14:val="standardContextual"/>
            </w:rPr>
          </w:pPr>
          <w:hyperlink w:anchor="_Toc212016221" w:history="1">
            <w:r w:rsidRPr="00DB6B2D">
              <w:rPr>
                <w:rStyle w:val="Hyperlink"/>
              </w:rPr>
              <w:t>Part B: NDIS Quality and Safeguards Commission</w:t>
            </w:r>
            <w:r>
              <w:rPr>
                <w:webHidden/>
              </w:rPr>
              <w:tab/>
            </w:r>
            <w:r>
              <w:rPr>
                <w:webHidden/>
              </w:rPr>
              <w:fldChar w:fldCharType="begin"/>
            </w:r>
            <w:r>
              <w:rPr>
                <w:webHidden/>
              </w:rPr>
              <w:instrText xml:space="preserve"> PAGEREF _Toc212016221 \h </w:instrText>
            </w:r>
            <w:r>
              <w:rPr>
                <w:webHidden/>
              </w:rPr>
            </w:r>
            <w:r>
              <w:rPr>
                <w:webHidden/>
              </w:rPr>
              <w:fldChar w:fldCharType="separate"/>
            </w:r>
            <w:r w:rsidR="00C879ED">
              <w:rPr>
                <w:webHidden/>
              </w:rPr>
              <w:t>109</w:t>
            </w:r>
            <w:r>
              <w:rPr>
                <w:webHidden/>
              </w:rPr>
              <w:fldChar w:fldCharType="end"/>
            </w:r>
          </w:hyperlink>
        </w:p>
        <w:p w14:paraId="42E9A24E" w14:textId="058F615C" w:rsidR="00E004F0" w:rsidRDefault="001E7FD8">
          <w:pPr>
            <w:pStyle w:val="TOC3"/>
            <w:tabs>
              <w:tab w:val="right" w:leader="dot" w:pos="10054"/>
            </w:tabs>
            <w:rPr>
              <w:rFonts w:cstheme="minorBidi"/>
              <w:noProof/>
              <w:kern w:val="2"/>
              <w:sz w:val="24"/>
              <w:szCs w:val="24"/>
              <w:lang w:val="en-AU" w:eastAsia="en-AU"/>
              <w14:ligatures w14:val="standardContextual"/>
            </w:rPr>
          </w:pPr>
          <w:hyperlink w:anchor="_Toc212016222" w:history="1">
            <w:r w:rsidRPr="00DB6B2D">
              <w:rPr>
                <w:rStyle w:val="Hyperlink"/>
                <w:noProof/>
              </w:rPr>
              <w:t>Improving oversight processes</w:t>
            </w:r>
            <w:r>
              <w:rPr>
                <w:noProof/>
                <w:webHidden/>
              </w:rPr>
              <w:tab/>
            </w:r>
            <w:r>
              <w:rPr>
                <w:noProof/>
                <w:webHidden/>
              </w:rPr>
              <w:fldChar w:fldCharType="begin"/>
            </w:r>
            <w:r>
              <w:rPr>
                <w:noProof/>
                <w:webHidden/>
              </w:rPr>
              <w:instrText xml:space="preserve"> PAGEREF _Toc212016222 \h </w:instrText>
            </w:r>
            <w:r>
              <w:rPr>
                <w:noProof/>
                <w:webHidden/>
              </w:rPr>
            </w:r>
            <w:r>
              <w:rPr>
                <w:noProof/>
                <w:webHidden/>
              </w:rPr>
              <w:fldChar w:fldCharType="separate"/>
            </w:r>
            <w:r w:rsidR="00C879ED">
              <w:rPr>
                <w:noProof/>
                <w:webHidden/>
              </w:rPr>
              <w:t>109</w:t>
            </w:r>
            <w:r>
              <w:rPr>
                <w:noProof/>
                <w:webHidden/>
              </w:rPr>
              <w:fldChar w:fldCharType="end"/>
            </w:r>
          </w:hyperlink>
        </w:p>
        <w:p w14:paraId="180468AC" w14:textId="77DF8FD0" w:rsidR="00E004F0" w:rsidRDefault="001E7FD8">
          <w:pPr>
            <w:pStyle w:val="TOC3"/>
            <w:tabs>
              <w:tab w:val="right" w:leader="dot" w:pos="10054"/>
            </w:tabs>
            <w:rPr>
              <w:rFonts w:cstheme="minorBidi"/>
              <w:noProof/>
              <w:kern w:val="2"/>
              <w:sz w:val="24"/>
              <w:szCs w:val="24"/>
              <w:lang w:val="en-AU" w:eastAsia="en-AU"/>
              <w14:ligatures w14:val="standardContextual"/>
            </w:rPr>
          </w:pPr>
          <w:hyperlink w:anchor="_Toc212016223" w:history="1">
            <w:r w:rsidRPr="00DB6B2D">
              <w:rPr>
                <w:rStyle w:val="Hyperlink"/>
                <w:noProof/>
              </w:rPr>
              <w:t>Controlling volume of reportable incidents to focus on risk</w:t>
            </w:r>
            <w:r>
              <w:rPr>
                <w:noProof/>
                <w:webHidden/>
              </w:rPr>
              <w:tab/>
            </w:r>
            <w:r>
              <w:rPr>
                <w:noProof/>
                <w:webHidden/>
              </w:rPr>
              <w:fldChar w:fldCharType="begin"/>
            </w:r>
            <w:r>
              <w:rPr>
                <w:noProof/>
                <w:webHidden/>
              </w:rPr>
              <w:instrText xml:space="preserve"> PAGEREF _Toc212016223 \h </w:instrText>
            </w:r>
            <w:r>
              <w:rPr>
                <w:noProof/>
                <w:webHidden/>
              </w:rPr>
            </w:r>
            <w:r>
              <w:rPr>
                <w:noProof/>
                <w:webHidden/>
              </w:rPr>
              <w:fldChar w:fldCharType="separate"/>
            </w:r>
            <w:r w:rsidR="00C879ED">
              <w:rPr>
                <w:noProof/>
                <w:webHidden/>
              </w:rPr>
              <w:t>109</w:t>
            </w:r>
            <w:r>
              <w:rPr>
                <w:noProof/>
                <w:webHidden/>
              </w:rPr>
              <w:fldChar w:fldCharType="end"/>
            </w:r>
          </w:hyperlink>
        </w:p>
        <w:p w14:paraId="7C305C42" w14:textId="6261F197" w:rsidR="00E004F0" w:rsidRDefault="001E7FD8">
          <w:pPr>
            <w:pStyle w:val="TOC3"/>
            <w:tabs>
              <w:tab w:val="right" w:leader="dot" w:pos="10054"/>
            </w:tabs>
            <w:rPr>
              <w:rFonts w:cstheme="minorBidi"/>
              <w:noProof/>
              <w:kern w:val="2"/>
              <w:sz w:val="24"/>
              <w:szCs w:val="24"/>
              <w:lang w:val="en-AU" w:eastAsia="en-AU"/>
              <w14:ligatures w14:val="standardContextual"/>
            </w:rPr>
          </w:pPr>
          <w:hyperlink w:anchor="_Toc212016224" w:history="1">
            <w:r w:rsidRPr="00DB6B2D">
              <w:rPr>
                <w:rStyle w:val="Hyperlink"/>
                <w:noProof/>
              </w:rPr>
              <w:t>Engaging suitably skilled investigators</w:t>
            </w:r>
            <w:r>
              <w:rPr>
                <w:noProof/>
                <w:webHidden/>
              </w:rPr>
              <w:tab/>
            </w:r>
            <w:r>
              <w:rPr>
                <w:noProof/>
                <w:webHidden/>
              </w:rPr>
              <w:fldChar w:fldCharType="begin"/>
            </w:r>
            <w:r>
              <w:rPr>
                <w:noProof/>
                <w:webHidden/>
              </w:rPr>
              <w:instrText xml:space="preserve"> PAGEREF _Toc212016224 \h </w:instrText>
            </w:r>
            <w:r>
              <w:rPr>
                <w:noProof/>
                <w:webHidden/>
              </w:rPr>
            </w:r>
            <w:r>
              <w:rPr>
                <w:noProof/>
                <w:webHidden/>
              </w:rPr>
              <w:fldChar w:fldCharType="separate"/>
            </w:r>
            <w:r w:rsidR="00C879ED">
              <w:rPr>
                <w:noProof/>
                <w:webHidden/>
              </w:rPr>
              <w:t>110</w:t>
            </w:r>
            <w:r>
              <w:rPr>
                <w:noProof/>
                <w:webHidden/>
              </w:rPr>
              <w:fldChar w:fldCharType="end"/>
            </w:r>
          </w:hyperlink>
        </w:p>
        <w:p w14:paraId="66503EA5" w14:textId="19B1D58D" w:rsidR="00E004F0" w:rsidRDefault="001E7FD8">
          <w:pPr>
            <w:pStyle w:val="TOC3"/>
            <w:tabs>
              <w:tab w:val="right" w:leader="dot" w:pos="10054"/>
            </w:tabs>
            <w:rPr>
              <w:rFonts w:cstheme="minorBidi"/>
              <w:noProof/>
              <w:kern w:val="2"/>
              <w:sz w:val="24"/>
              <w:szCs w:val="24"/>
              <w:lang w:val="en-AU" w:eastAsia="en-AU"/>
              <w14:ligatures w14:val="standardContextual"/>
            </w:rPr>
          </w:pPr>
          <w:hyperlink w:anchor="_Toc212016225" w:history="1">
            <w:r w:rsidRPr="00DB6B2D">
              <w:rPr>
                <w:rStyle w:val="Hyperlink"/>
                <w:noProof/>
              </w:rPr>
              <w:t>Improving provider safeguarding practices</w:t>
            </w:r>
            <w:r>
              <w:rPr>
                <w:noProof/>
                <w:webHidden/>
              </w:rPr>
              <w:tab/>
            </w:r>
            <w:r>
              <w:rPr>
                <w:noProof/>
                <w:webHidden/>
              </w:rPr>
              <w:fldChar w:fldCharType="begin"/>
            </w:r>
            <w:r>
              <w:rPr>
                <w:noProof/>
                <w:webHidden/>
              </w:rPr>
              <w:instrText xml:space="preserve"> PAGEREF _Toc212016225 \h </w:instrText>
            </w:r>
            <w:r>
              <w:rPr>
                <w:noProof/>
                <w:webHidden/>
              </w:rPr>
            </w:r>
            <w:r>
              <w:rPr>
                <w:noProof/>
                <w:webHidden/>
              </w:rPr>
              <w:fldChar w:fldCharType="separate"/>
            </w:r>
            <w:r w:rsidR="00C879ED">
              <w:rPr>
                <w:noProof/>
                <w:webHidden/>
              </w:rPr>
              <w:t>110</w:t>
            </w:r>
            <w:r>
              <w:rPr>
                <w:noProof/>
                <w:webHidden/>
              </w:rPr>
              <w:fldChar w:fldCharType="end"/>
            </w:r>
          </w:hyperlink>
        </w:p>
        <w:p w14:paraId="2F8024B9" w14:textId="60F86119" w:rsidR="00E004F0" w:rsidRDefault="001E7FD8">
          <w:pPr>
            <w:pStyle w:val="TOC3"/>
            <w:tabs>
              <w:tab w:val="right" w:leader="dot" w:pos="10054"/>
            </w:tabs>
            <w:rPr>
              <w:rFonts w:cstheme="minorBidi"/>
              <w:noProof/>
              <w:kern w:val="2"/>
              <w:sz w:val="24"/>
              <w:szCs w:val="24"/>
              <w:lang w:val="en-AU" w:eastAsia="en-AU"/>
              <w14:ligatures w14:val="standardContextual"/>
            </w:rPr>
          </w:pPr>
          <w:hyperlink w:anchor="_Toc212016226" w:history="1">
            <w:r w:rsidRPr="00DB6B2D">
              <w:rPr>
                <w:rStyle w:val="Hyperlink"/>
                <w:noProof/>
              </w:rPr>
              <w:t>Improving complaint processes</w:t>
            </w:r>
            <w:r>
              <w:rPr>
                <w:noProof/>
                <w:webHidden/>
              </w:rPr>
              <w:tab/>
            </w:r>
            <w:r>
              <w:rPr>
                <w:noProof/>
                <w:webHidden/>
              </w:rPr>
              <w:fldChar w:fldCharType="begin"/>
            </w:r>
            <w:r>
              <w:rPr>
                <w:noProof/>
                <w:webHidden/>
              </w:rPr>
              <w:instrText xml:space="preserve"> PAGEREF _Toc212016226 \h </w:instrText>
            </w:r>
            <w:r>
              <w:rPr>
                <w:noProof/>
                <w:webHidden/>
              </w:rPr>
            </w:r>
            <w:r>
              <w:rPr>
                <w:noProof/>
                <w:webHidden/>
              </w:rPr>
              <w:fldChar w:fldCharType="separate"/>
            </w:r>
            <w:r w:rsidR="00C879ED">
              <w:rPr>
                <w:noProof/>
                <w:webHidden/>
              </w:rPr>
              <w:t>112</w:t>
            </w:r>
            <w:r>
              <w:rPr>
                <w:noProof/>
                <w:webHidden/>
              </w:rPr>
              <w:fldChar w:fldCharType="end"/>
            </w:r>
          </w:hyperlink>
        </w:p>
        <w:p w14:paraId="620D8C72" w14:textId="4BC9C97B" w:rsidR="00E004F0" w:rsidRDefault="001E7FD8">
          <w:pPr>
            <w:pStyle w:val="TOC3"/>
            <w:tabs>
              <w:tab w:val="right" w:leader="dot" w:pos="10054"/>
            </w:tabs>
            <w:rPr>
              <w:rFonts w:cstheme="minorBidi"/>
              <w:noProof/>
              <w:kern w:val="2"/>
              <w:sz w:val="24"/>
              <w:szCs w:val="24"/>
              <w:lang w:val="en-AU" w:eastAsia="en-AU"/>
              <w14:ligatures w14:val="standardContextual"/>
            </w:rPr>
          </w:pPr>
          <w:hyperlink w:anchor="_Toc212016227" w:history="1">
            <w:r w:rsidRPr="00DB6B2D">
              <w:rPr>
                <w:rStyle w:val="Hyperlink"/>
                <w:noProof/>
              </w:rPr>
              <w:t>Provider registration</w:t>
            </w:r>
            <w:r>
              <w:rPr>
                <w:noProof/>
                <w:webHidden/>
              </w:rPr>
              <w:tab/>
            </w:r>
            <w:r>
              <w:rPr>
                <w:noProof/>
                <w:webHidden/>
              </w:rPr>
              <w:fldChar w:fldCharType="begin"/>
            </w:r>
            <w:r>
              <w:rPr>
                <w:noProof/>
                <w:webHidden/>
              </w:rPr>
              <w:instrText xml:space="preserve"> PAGEREF _Toc212016227 \h </w:instrText>
            </w:r>
            <w:r>
              <w:rPr>
                <w:noProof/>
                <w:webHidden/>
              </w:rPr>
            </w:r>
            <w:r>
              <w:rPr>
                <w:noProof/>
                <w:webHidden/>
              </w:rPr>
              <w:fldChar w:fldCharType="separate"/>
            </w:r>
            <w:r w:rsidR="00C879ED">
              <w:rPr>
                <w:noProof/>
                <w:webHidden/>
              </w:rPr>
              <w:t>113</w:t>
            </w:r>
            <w:r>
              <w:rPr>
                <w:noProof/>
                <w:webHidden/>
              </w:rPr>
              <w:fldChar w:fldCharType="end"/>
            </w:r>
          </w:hyperlink>
        </w:p>
        <w:p w14:paraId="3CD1D6F1" w14:textId="0A05163F" w:rsidR="00E004F0" w:rsidRDefault="001E7FD8">
          <w:pPr>
            <w:pStyle w:val="TOC3"/>
            <w:tabs>
              <w:tab w:val="right" w:leader="dot" w:pos="10054"/>
            </w:tabs>
            <w:rPr>
              <w:rFonts w:cstheme="minorBidi"/>
              <w:noProof/>
              <w:kern w:val="2"/>
              <w:sz w:val="24"/>
              <w:szCs w:val="24"/>
              <w:lang w:val="en-AU" w:eastAsia="en-AU"/>
              <w14:ligatures w14:val="standardContextual"/>
            </w:rPr>
          </w:pPr>
          <w:hyperlink w:anchor="_Toc212016228" w:history="1">
            <w:r w:rsidRPr="00DB6B2D">
              <w:rPr>
                <w:rStyle w:val="Hyperlink"/>
                <w:noProof/>
              </w:rPr>
              <w:t>Behaviour support</w:t>
            </w:r>
            <w:r>
              <w:rPr>
                <w:noProof/>
                <w:webHidden/>
              </w:rPr>
              <w:tab/>
            </w:r>
            <w:r>
              <w:rPr>
                <w:noProof/>
                <w:webHidden/>
              </w:rPr>
              <w:fldChar w:fldCharType="begin"/>
            </w:r>
            <w:r>
              <w:rPr>
                <w:noProof/>
                <w:webHidden/>
              </w:rPr>
              <w:instrText xml:space="preserve"> PAGEREF _Toc212016228 \h </w:instrText>
            </w:r>
            <w:r>
              <w:rPr>
                <w:noProof/>
                <w:webHidden/>
              </w:rPr>
            </w:r>
            <w:r>
              <w:rPr>
                <w:noProof/>
                <w:webHidden/>
              </w:rPr>
              <w:fldChar w:fldCharType="separate"/>
            </w:r>
            <w:r w:rsidR="00C879ED">
              <w:rPr>
                <w:noProof/>
                <w:webHidden/>
              </w:rPr>
              <w:t>114</w:t>
            </w:r>
            <w:r>
              <w:rPr>
                <w:noProof/>
                <w:webHidden/>
              </w:rPr>
              <w:fldChar w:fldCharType="end"/>
            </w:r>
          </w:hyperlink>
        </w:p>
        <w:p w14:paraId="592FBA1C" w14:textId="44BCFB54" w:rsidR="00E004F0" w:rsidRDefault="001E7FD8">
          <w:pPr>
            <w:pStyle w:val="TOC3"/>
            <w:tabs>
              <w:tab w:val="right" w:leader="dot" w:pos="10054"/>
            </w:tabs>
            <w:rPr>
              <w:rFonts w:cstheme="minorBidi"/>
              <w:noProof/>
              <w:kern w:val="2"/>
              <w:sz w:val="24"/>
              <w:szCs w:val="24"/>
              <w:lang w:val="en-AU" w:eastAsia="en-AU"/>
              <w14:ligatures w14:val="standardContextual"/>
            </w:rPr>
          </w:pPr>
          <w:hyperlink w:anchor="_Toc212016229" w:history="1">
            <w:r w:rsidRPr="00DB6B2D">
              <w:rPr>
                <w:rStyle w:val="Hyperlink"/>
                <w:noProof/>
              </w:rPr>
              <w:t>Strengthening monitoring, compliance and enforcement</w:t>
            </w:r>
            <w:r>
              <w:rPr>
                <w:noProof/>
                <w:webHidden/>
              </w:rPr>
              <w:tab/>
            </w:r>
            <w:r>
              <w:rPr>
                <w:noProof/>
                <w:webHidden/>
              </w:rPr>
              <w:fldChar w:fldCharType="begin"/>
            </w:r>
            <w:r>
              <w:rPr>
                <w:noProof/>
                <w:webHidden/>
              </w:rPr>
              <w:instrText xml:space="preserve"> PAGEREF _Toc212016229 \h </w:instrText>
            </w:r>
            <w:r>
              <w:rPr>
                <w:noProof/>
                <w:webHidden/>
              </w:rPr>
            </w:r>
            <w:r>
              <w:rPr>
                <w:noProof/>
                <w:webHidden/>
              </w:rPr>
              <w:fldChar w:fldCharType="separate"/>
            </w:r>
            <w:r w:rsidR="00C879ED">
              <w:rPr>
                <w:noProof/>
                <w:webHidden/>
              </w:rPr>
              <w:t>115</w:t>
            </w:r>
            <w:r>
              <w:rPr>
                <w:noProof/>
                <w:webHidden/>
              </w:rPr>
              <w:fldChar w:fldCharType="end"/>
            </w:r>
          </w:hyperlink>
        </w:p>
        <w:p w14:paraId="1703A6DB" w14:textId="7BF8EE01" w:rsidR="00E004F0" w:rsidRDefault="001E7FD8">
          <w:pPr>
            <w:pStyle w:val="TOC3"/>
            <w:tabs>
              <w:tab w:val="right" w:leader="dot" w:pos="10054"/>
            </w:tabs>
            <w:rPr>
              <w:rFonts w:cstheme="minorBidi"/>
              <w:noProof/>
              <w:kern w:val="2"/>
              <w:sz w:val="24"/>
              <w:szCs w:val="24"/>
              <w:lang w:val="en-AU" w:eastAsia="en-AU"/>
              <w14:ligatures w14:val="standardContextual"/>
            </w:rPr>
          </w:pPr>
          <w:hyperlink w:anchor="_Toc212016230" w:history="1">
            <w:r w:rsidRPr="00DB6B2D">
              <w:rPr>
                <w:rStyle w:val="Hyperlink"/>
                <w:noProof/>
              </w:rPr>
              <w:t>Enhancing data and intelligence</w:t>
            </w:r>
            <w:r>
              <w:rPr>
                <w:noProof/>
                <w:webHidden/>
              </w:rPr>
              <w:tab/>
            </w:r>
            <w:r>
              <w:rPr>
                <w:noProof/>
                <w:webHidden/>
              </w:rPr>
              <w:fldChar w:fldCharType="begin"/>
            </w:r>
            <w:r>
              <w:rPr>
                <w:noProof/>
                <w:webHidden/>
              </w:rPr>
              <w:instrText xml:space="preserve"> PAGEREF _Toc212016230 \h </w:instrText>
            </w:r>
            <w:r>
              <w:rPr>
                <w:noProof/>
                <w:webHidden/>
              </w:rPr>
            </w:r>
            <w:r>
              <w:rPr>
                <w:noProof/>
                <w:webHidden/>
              </w:rPr>
              <w:fldChar w:fldCharType="separate"/>
            </w:r>
            <w:r w:rsidR="00C879ED">
              <w:rPr>
                <w:noProof/>
                <w:webHidden/>
              </w:rPr>
              <w:t>115</w:t>
            </w:r>
            <w:r>
              <w:rPr>
                <w:noProof/>
                <w:webHidden/>
              </w:rPr>
              <w:fldChar w:fldCharType="end"/>
            </w:r>
          </w:hyperlink>
        </w:p>
        <w:p w14:paraId="0224DB81" w14:textId="0F5ABF05" w:rsidR="00E004F0" w:rsidRDefault="001E7FD8">
          <w:pPr>
            <w:pStyle w:val="TOC3"/>
            <w:tabs>
              <w:tab w:val="right" w:leader="dot" w:pos="10054"/>
            </w:tabs>
            <w:rPr>
              <w:rFonts w:cstheme="minorBidi"/>
              <w:noProof/>
              <w:kern w:val="2"/>
              <w:sz w:val="24"/>
              <w:szCs w:val="24"/>
              <w:lang w:val="en-AU" w:eastAsia="en-AU"/>
              <w14:ligatures w14:val="standardContextual"/>
            </w:rPr>
          </w:pPr>
          <w:hyperlink w:anchor="_Toc212016231" w:history="1">
            <w:r w:rsidRPr="00DB6B2D">
              <w:rPr>
                <w:rStyle w:val="Hyperlink"/>
                <w:noProof/>
              </w:rPr>
              <w:t>Engagement and capacity building</w:t>
            </w:r>
            <w:r>
              <w:rPr>
                <w:noProof/>
                <w:webHidden/>
              </w:rPr>
              <w:tab/>
            </w:r>
            <w:r>
              <w:rPr>
                <w:noProof/>
                <w:webHidden/>
              </w:rPr>
              <w:fldChar w:fldCharType="begin"/>
            </w:r>
            <w:r>
              <w:rPr>
                <w:noProof/>
                <w:webHidden/>
              </w:rPr>
              <w:instrText xml:space="preserve"> PAGEREF _Toc212016231 \h </w:instrText>
            </w:r>
            <w:r>
              <w:rPr>
                <w:noProof/>
                <w:webHidden/>
              </w:rPr>
            </w:r>
            <w:r>
              <w:rPr>
                <w:noProof/>
                <w:webHidden/>
              </w:rPr>
              <w:fldChar w:fldCharType="separate"/>
            </w:r>
            <w:r w:rsidR="00C879ED">
              <w:rPr>
                <w:noProof/>
                <w:webHidden/>
              </w:rPr>
              <w:t>117</w:t>
            </w:r>
            <w:r>
              <w:rPr>
                <w:noProof/>
                <w:webHidden/>
              </w:rPr>
              <w:fldChar w:fldCharType="end"/>
            </w:r>
          </w:hyperlink>
        </w:p>
        <w:p w14:paraId="5B05A354" w14:textId="7CEDE5CD" w:rsidR="00E004F0" w:rsidRDefault="001E7FD8">
          <w:pPr>
            <w:pStyle w:val="TOC3"/>
            <w:tabs>
              <w:tab w:val="right" w:leader="dot" w:pos="10054"/>
            </w:tabs>
            <w:rPr>
              <w:rFonts w:cstheme="minorBidi"/>
              <w:noProof/>
              <w:kern w:val="2"/>
              <w:sz w:val="24"/>
              <w:szCs w:val="24"/>
              <w:lang w:val="en-AU" w:eastAsia="en-AU"/>
              <w14:ligatures w14:val="standardContextual"/>
            </w:rPr>
          </w:pPr>
          <w:hyperlink w:anchor="_Toc212016232" w:history="1">
            <w:r w:rsidRPr="00DB6B2D">
              <w:rPr>
                <w:rStyle w:val="Hyperlink"/>
                <w:noProof/>
              </w:rPr>
              <w:t>Worker screening</w:t>
            </w:r>
            <w:r>
              <w:rPr>
                <w:noProof/>
                <w:webHidden/>
              </w:rPr>
              <w:tab/>
            </w:r>
            <w:r>
              <w:rPr>
                <w:noProof/>
                <w:webHidden/>
              </w:rPr>
              <w:fldChar w:fldCharType="begin"/>
            </w:r>
            <w:r>
              <w:rPr>
                <w:noProof/>
                <w:webHidden/>
              </w:rPr>
              <w:instrText xml:space="preserve"> PAGEREF _Toc212016232 \h </w:instrText>
            </w:r>
            <w:r>
              <w:rPr>
                <w:noProof/>
                <w:webHidden/>
              </w:rPr>
            </w:r>
            <w:r>
              <w:rPr>
                <w:noProof/>
                <w:webHidden/>
              </w:rPr>
              <w:fldChar w:fldCharType="separate"/>
            </w:r>
            <w:r w:rsidR="00C879ED">
              <w:rPr>
                <w:noProof/>
                <w:webHidden/>
              </w:rPr>
              <w:t>117</w:t>
            </w:r>
            <w:r>
              <w:rPr>
                <w:noProof/>
                <w:webHidden/>
              </w:rPr>
              <w:fldChar w:fldCharType="end"/>
            </w:r>
          </w:hyperlink>
        </w:p>
        <w:p w14:paraId="0257A197" w14:textId="0BA83E38" w:rsidR="00E004F0" w:rsidRDefault="001E7FD8">
          <w:pPr>
            <w:pStyle w:val="TOC2"/>
            <w:rPr>
              <w:rFonts w:cstheme="minorBidi"/>
              <w:b w:val="0"/>
              <w:bCs w:val="0"/>
              <w:kern w:val="2"/>
              <w:sz w:val="24"/>
              <w:szCs w:val="24"/>
              <w:lang w:val="en-AU" w:eastAsia="en-AU"/>
              <w14:ligatures w14:val="standardContextual"/>
            </w:rPr>
          </w:pPr>
          <w:hyperlink w:anchor="_Toc212016233" w:history="1">
            <w:r w:rsidRPr="00DB6B2D">
              <w:rPr>
                <w:rStyle w:val="Hyperlink"/>
              </w:rPr>
              <w:t>Volume 11 – Independent oversight and complaint mechnisms</w:t>
            </w:r>
            <w:r>
              <w:rPr>
                <w:webHidden/>
              </w:rPr>
              <w:tab/>
            </w:r>
            <w:r>
              <w:rPr>
                <w:webHidden/>
              </w:rPr>
              <w:fldChar w:fldCharType="begin"/>
            </w:r>
            <w:r>
              <w:rPr>
                <w:webHidden/>
              </w:rPr>
              <w:instrText xml:space="preserve"> PAGEREF _Toc212016233 \h </w:instrText>
            </w:r>
            <w:r>
              <w:rPr>
                <w:webHidden/>
              </w:rPr>
            </w:r>
            <w:r>
              <w:rPr>
                <w:webHidden/>
              </w:rPr>
              <w:fldChar w:fldCharType="separate"/>
            </w:r>
            <w:r w:rsidR="00C879ED">
              <w:rPr>
                <w:webHidden/>
              </w:rPr>
              <w:t>119</w:t>
            </w:r>
            <w:r>
              <w:rPr>
                <w:webHidden/>
              </w:rPr>
              <w:fldChar w:fldCharType="end"/>
            </w:r>
          </w:hyperlink>
        </w:p>
        <w:p w14:paraId="76DEE0B0" w14:textId="3579CC4B" w:rsidR="00E004F0" w:rsidRDefault="001E7FD8">
          <w:pPr>
            <w:pStyle w:val="TOC3"/>
            <w:tabs>
              <w:tab w:val="right" w:leader="dot" w:pos="10054"/>
            </w:tabs>
            <w:rPr>
              <w:rFonts w:cstheme="minorBidi"/>
              <w:noProof/>
              <w:kern w:val="2"/>
              <w:sz w:val="24"/>
              <w:szCs w:val="24"/>
              <w:lang w:val="en-AU" w:eastAsia="en-AU"/>
              <w14:ligatures w14:val="standardContextual"/>
            </w:rPr>
          </w:pPr>
          <w:hyperlink w:anchor="_Toc212016234" w:history="1">
            <w:r w:rsidRPr="00DB6B2D">
              <w:rPr>
                <w:rStyle w:val="Hyperlink"/>
                <w:noProof/>
              </w:rPr>
              <w:t>National consistency in adult safeguarding</w:t>
            </w:r>
            <w:r>
              <w:rPr>
                <w:noProof/>
                <w:webHidden/>
              </w:rPr>
              <w:tab/>
            </w:r>
            <w:r>
              <w:rPr>
                <w:noProof/>
                <w:webHidden/>
              </w:rPr>
              <w:fldChar w:fldCharType="begin"/>
            </w:r>
            <w:r>
              <w:rPr>
                <w:noProof/>
                <w:webHidden/>
              </w:rPr>
              <w:instrText xml:space="preserve"> PAGEREF _Toc212016234 \h </w:instrText>
            </w:r>
            <w:r>
              <w:rPr>
                <w:noProof/>
                <w:webHidden/>
              </w:rPr>
            </w:r>
            <w:r>
              <w:rPr>
                <w:noProof/>
                <w:webHidden/>
              </w:rPr>
              <w:fldChar w:fldCharType="separate"/>
            </w:r>
            <w:r w:rsidR="00C879ED">
              <w:rPr>
                <w:noProof/>
                <w:webHidden/>
              </w:rPr>
              <w:t>119</w:t>
            </w:r>
            <w:r>
              <w:rPr>
                <w:noProof/>
                <w:webHidden/>
              </w:rPr>
              <w:fldChar w:fldCharType="end"/>
            </w:r>
          </w:hyperlink>
        </w:p>
        <w:p w14:paraId="5F5EC10A" w14:textId="21B70D55" w:rsidR="00E004F0" w:rsidRDefault="001E7FD8">
          <w:pPr>
            <w:pStyle w:val="TOC3"/>
            <w:tabs>
              <w:tab w:val="right" w:leader="dot" w:pos="10054"/>
            </w:tabs>
            <w:rPr>
              <w:rFonts w:cstheme="minorBidi"/>
              <w:noProof/>
              <w:kern w:val="2"/>
              <w:sz w:val="24"/>
              <w:szCs w:val="24"/>
              <w:lang w:val="en-AU" w:eastAsia="en-AU"/>
              <w14:ligatures w14:val="standardContextual"/>
            </w:rPr>
          </w:pPr>
          <w:hyperlink w:anchor="_Toc212016235" w:history="1">
            <w:r w:rsidRPr="00DB6B2D">
              <w:rPr>
                <w:rStyle w:val="Hyperlink"/>
                <w:noProof/>
              </w:rPr>
              <w:t>Independent complaint reporting, referral and support</w:t>
            </w:r>
            <w:r>
              <w:rPr>
                <w:noProof/>
                <w:webHidden/>
              </w:rPr>
              <w:tab/>
            </w:r>
            <w:r>
              <w:rPr>
                <w:noProof/>
                <w:webHidden/>
              </w:rPr>
              <w:fldChar w:fldCharType="begin"/>
            </w:r>
            <w:r>
              <w:rPr>
                <w:noProof/>
                <w:webHidden/>
              </w:rPr>
              <w:instrText xml:space="preserve"> PAGEREF _Toc212016235 \h </w:instrText>
            </w:r>
            <w:r>
              <w:rPr>
                <w:noProof/>
                <w:webHidden/>
              </w:rPr>
            </w:r>
            <w:r>
              <w:rPr>
                <w:noProof/>
                <w:webHidden/>
              </w:rPr>
              <w:fldChar w:fldCharType="separate"/>
            </w:r>
            <w:r w:rsidR="00C879ED">
              <w:rPr>
                <w:noProof/>
                <w:webHidden/>
              </w:rPr>
              <w:t>119</w:t>
            </w:r>
            <w:r>
              <w:rPr>
                <w:noProof/>
                <w:webHidden/>
              </w:rPr>
              <w:fldChar w:fldCharType="end"/>
            </w:r>
          </w:hyperlink>
        </w:p>
        <w:p w14:paraId="51208C33" w14:textId="0B5B6D73" w:rsidR="00E004F0" w:rsidRDefault="001E7FD8">
          <w:pPr>
            <w:pStyle w:val="TOC3"/>
            <w:tabs>
              <w:tab w:val="right" w:leader="dot" w:pos="10054"/>
            </w:tabs>
            <w:rPr>
              <w:rFonts w:cstheme="minorBidi"/>
              <w:noProof/>
              <w:kern w:val="2"/>
              <w:sz w:val="24"/>
              <w:szCs w:val="24"/>
              <w:lang w:val="en-AU" w:eastAsia="en-AU"/>
              <w14:ligatures w14:val="standardContextual"/>
            </w:rPr>
          </w:pPr>
          <w:hyperlink w:anchor="_Toc212016236" w:history="1">
            <w:r w:rsidRPr="00DB6B2D">
              <w:rPr>
                <w:rStyle w:val="Hyperlink"/>
                <w:noProof/>
              </w:rPr>
              <w:t>Guidelines for inclusive and responsive complaint handling</w:t>
            </w:r>
            <w:r>
              <w:rPr>
                <w:noProof/>
                <w:webHidden/>
              </w:rPr>
              <w:tab/>
            </w:r>
            <w:r>
              <w:rPr>
                <w:noProof/>
                <w:webHidden/>
              </w:rPr>
              <w:fldChar w:fldCharType="begin"/>
            </w:r>
            <w:r>
              <w:rPr>
                <w:noProof/>
                <w:webHidden/>
              </w:rPr>
              <w:instrText xml:space="preserve"> PAGEREF _Toc212016236 \h </w:instrText>
            </w:r>
            <w:r>
              <w:rPr>
                <w:noProof/>
                <w:webHidden/>
              </w:rPr>
            </w:r>
            <w:r>
              <w:rPr>
                <w:noProof/>
                <w:webHidden/>
              </w:rPr>
              <w:fldChar w:fldCharType="separate"/>
            </w:r>
            <w:r w:rsidR="00C879ED">
              <w:rPr>
                <w:noProof/>
                <w:webHidden/>
              </w:rPr>
              <w:t>121</w:t>
            </w:r>
            <w:r>
              <w:rPr>
                <w:noProof/>
                <w:webHidden/>
              </w:rPr>
              <w:fldChar w:fldCharType="end"/>
            </w:r>
          </w:hyperlink>
        </w:p>
        <w:p w14:paraId="68AF6C1F" w14:textId="2272E5A4" w:rsidR="00E004F0" w:rsidRDefault="001E7FD8">
          <w:pPr>
            <w:pStyle w:val="TOC3"/>
            <w:tabs>
              <w:tab w:val="right" w:leader="dot" w:pos="10054"/>
            </w:tabs>
            <w:rPr>
              <w:rFonts w:cstheme="minorBidi"/>
              <w:noProof/>
              <w:kern w:val="2"/>
              <w:sz w:val="24"/>
              <w:szCs w:val="24"/>
              <w:lang w:val="en-AU" w:eastAsia="en-AU"/>
              <w14:ligatures w14:val="standardContextual"/>
            </w:rPr>
          </w:pPr>
          <w:hyperlink w:anchor="_Toc212016237" w:history="1">
            <w:r w:rsidRPr="00DB6B2D">
              <w:rPr>
                <w:rStyle w:val="Hyperlink"/>
                <w:noProof/>
              </w:rPr>
              <w:t>Achieving OPCAT compliance</w:t>
            </w:r>
            <w:r>
              <w:rPr>
                <w:noProof/>
                <w:webHidden/>
              </w:rPr>
              <w:tab/>
            </w:r>
            <w:r>
              <w:rPr>
                <w:noProof/>
                <w:webHidden/>
              </w:rPr>
              <w:fldChar w:fldCharType="begin"/>
            </w:r>
            <w:r>
              <w:rPr>
                <w:noProof/>
                <w:webHidden/>
              </w:rPr>
              <w:instrText xml:space="preserve"> PAGEREF _Toc212016237 \h </w:instrText>
            </w:r>
            <w:r>
              <w:rPr>
                <w:noProof/>
                <w:webHidden/>
              </w:rPr>
            </w:r>
            <w:r>
              <w:rPr>
                <w:noProof/>
                <w:webHidden/>
              </w:rPr>
              <w:fldChar w:fldCharType="separate"/>
            </w:r>
            <w:r w:rsidR="00C879ED">
              <w:rPr>
                <w:noProof/>
                <w:webHidden/>
              </w:rPr>
              <w:t>122</w:t>
            </w:r>
            <w:r>
              <w:rPr>
                <w:noProof/>
                <w:webHidden/>
              </w:rPr>
              <w:fldChar w:fldCharType="end"/>
            </w:r>
          </w:hyperlink>
        </w:p>
        <w:p w14:paraId="2CD3DB2C" w14:textId="3FA8E65D" w:rsidR="00E004F0" w:rsidRDefault="001E7FD8">
          <w:pPr>
            <w:pStyle w:val="TOC3"/>
            <w:tabs>
              <w:tab w:val="right" w:leader="dot" w:pos="10054"/>
            </w:tabs>
            <w:rPr>
              <w:rFonts w:cstheme="minorBidi"/>
              <w:noProof/>
              <w:kern w:val="2"/>
              <w:sz w:val="24"/>
              <w:szCs w:val="24"/>
              <w:lang w:val="en-AU" w:eastAsia="en-AU"/>
              <w14:ligatures w14:val="standardContextual"/>
            </w:rPr>
          </w:pPr>
          <w:hyperlink w:anchor="_Toc212016238" w:history="1">
            <w:r w:rsidRPr="00DB6B2D">
              <w:rPr>
                <w:rStyle w:val="Hyperlink"/>
                <w:noProof/>
              </w:rPr>
              <w:t>Community visitor schemes</w:t>
            </w:r>
            <w:r>
              <w:rPr>
                <w:noProof/>
                <w:webHidden/>
              </w:rPr>
              <w:tab/>
            </w:r>
            <w:r>
              <w:rPr>
                <w:noProof/>
                <w:webHidden/>
              </w:rPr>
              <w:fldChar w:fldCharType="begin"/>
            </w:r>
            <w:r>
              <w:rPr>
                <w:noProof/>
                <w:webHidden/>
              </w:rPr>
              <w:instrText xml:space="preserve"> PAGEREF _Toc212016238 \h </w:instrText>
            </w:r>
            <w:r>
              <w:rPr>
                <w:noProof/>
                <w:webHidden/>
              </w:rPr>
            </w:r>
            <w:r>
              <w:rPr>
                <w:noProof/>
                <w:webHidden/>
              </w:rPr>
              <w:fldChar w:fldCharType="separate"/>
            </w:r>
            <w:r w:rsidR="00C879ED">
              <w:rPr>
                <w:noProof/>
                <w:webHidden/>
              </w:rPr>
              <w:t>125</w:t>
            </w:r>
            <w:r>
              <w:rPr>
                <w:noProof/>
                <w:webHidden/>
              </w:rPr>
              <w:fldChar w:fldCharType="end"/>
            </w:r>
          </w:hyperlink>
        </w:p>
        <w:p w14:paraId="568BEEC4" w14:textId="341AD291" w:rsidR="00E004F0" w:rsidRDefault="001E7FD8">
          <w:pPr>
            <w:pStyle w:val="TOC3"/>
            <w:tabs>
              <w:tab w:val="right" w:leader="dot" w:pos="10054"/>
            </w:tabs>
            <w:rPr>
              <w:rFonts w:cstheme="minorBidi"/>
              <w:noProof/>
              <w:kern w:val="2"/>
              <w:sz w:val="24"/>
              <w:szCs w:val="24"/>
              <w:lang w:val="en-AU" w:eastAsia="en-AU"/>
              <w14:ligatures w14:val="standardContextual"/>
            </w:rPr>
          </w:pPr>
          <w:hyperlink w:anchor="_Toc212016239" w:history="1">
            <w:r w:rsidRPr="00DB6B2D">
              <w:rPr>
                <w:rStyle w:val="Hyperlink"/>
                <w:noProof/>
              </w:rPr>
              <w:t>Disability death review schemes</w:t>
            </w:r>
            <w:r>
              <w:rPr>
                <w:noProof/>
                <w:webHidden/>
              </w:rPr>
              <w:tab/>
            </w:r>
            <w:r>
              <w:rPr>
                <w:noProof/>
                <w:webHidden/>
              </w:rPr>
              <w:fldChar w:fldCharType="begin"/>
            </w:r>
            <w:r>
              <w:rPr>
                <w:noProof/>
                <w:webHidden/>
              </w:rPr>
              <w:instrText xml:space="preserve"> PAGEREF _Toc212016239 \h </w:instrText>
            </w:r>
            <w:r>
              <w:rPr>
                <w:noProof/>
                <w:webHidden/>
              </w:rPr>
            </w:r>
            <w:r>
              <w:rPr>
                <w:noProof/>
                <w:webHidden/>
              </w:rPr>
              <w:fldChar w:fldCharType="separate"/>
            </w:r>
            <w:r w:rsidR="00C879ED">
              <w:rPr>
                <w:noProof/>
                <w:webHidden/>
              </w:rPr>
              <w:t>126</w:t>
            </w:r>
            <w:r>
              <w:rPr>
                <w:noProof/>
                <w:webHidden/>
              </w:rPr>
              <w:fldChar w:fldCharType="end"/>
            </w:r>
          </w:hyperlink>
        </w:p>
        <w:p w14:paraId="5153AF7E" w14:textId="7B656F45" w:rsidR="00E004F0" w:rsidRDefault="001E7FD8">
          <w:pPr>
            <w:pStyle w:val="TOC3"/>
            <w:tabs>
              <w:tab w:val="right" w:leader="dot" w:pos="10054"/>
            </w:tabs>
            <w:rPr>
              <w:rFonts w:cstheme="minorBidi"/>
              <w:noProof/>
              <w:kern w:val="2"/>
              <w:sz w:val="24"/>
              <w:szCs w:val="24"/>
              <w:lang w:val="en-AU" w:eastAsia="en-AU"/>
              <w14:ligatures w14:val="standardContextual"/>
            </w:rPr>
          </w:pPr>
          <w:hyperlink w:anchor="_Toc212016240" w:history="1">
            <w:r w:rsidRPr="00DB6B2D">
              <w:rPr>
                <w:rStyle w:val="Hyperlink"/>
                <w:noProof/>
              </w:rPr>
              <w:t>Reportable conduct schemes</w:t>
            </w:r>
            <w:r>
              <w:rPr>
                <w:noProof/>
                <w:webHidden/>
              </w:rPr>
              <w:tab/>
            </w:r>
            <w:r>
              <w:rPr>
                <w:noProof/>
                <w:webHidden/>
              </w:rPr>
              <w:fldChar w:fldCharType="begin"/>
            </w:r>
            <w:r>
              <w:rPr>
                <w:noProof/>
                <w:webHidden/>
              </w:rPr>
              <w:instrText xml:space="preserve"> PAGEREF _Toc212016240 \h </w:instrText>
            </w:r>
            <w:r>
              <w:rPr>
                <w:noProof/>
                <w:webHidden/>
              </w:rPr>
            </w:r>
            <w:r>
              <w:rPr>
                <w:noProof/>
                <w:webHidden/>
              </w:rPr>
              <w:fldChar w:fldCharType="separate"/>
            </w:r>
            <w:r w:rsidR="00C879ED">
              <w:rPr>
                <w:noProof/>
                <w:webHidden/>
              </w:rPr>
              <w:t>127</w:t>
            </w:r>
            <w:r>
              <w:rPr>
                <w:noProof/>
                <w:webHidden/>
              </w:rPr>
              <w:fldChar w:fldCharType="end"/>
            </w:r>
          </w:hyperlink>
        </w:p>
        <w:p w14:paraId="128049E5" w14:textId="7FFECBA4" w:rsidR="00E004F0" w:rsidRDefault="001E7FD8">
          <w:pPr>
            <w:pStyle w:val="TOC2"/>
            <w:rPr>
              <w:rFonts w:cstheme="minorBidi"/>
              <w:b w:val="0"/>
              <w:bCs w:val="0"/>
              <w:kern w:val="2"/>
              <w:sz w:val="24"/>
              <w:szCs w:val="24"/>
              <w:lang w:val="en-AU" w:eastAsia="en-AU"/>
              <w14:ligatures w14:val="standardContextual"/>
            </w:rPr>
          </w:pPr>
          <w:hyperlink w:anchor="_Toc212016241" w:history="1">
            <w:r w:rsidRPr="00DB6B2D">
              <w:rPr>
                <w:rStyle w:val="Hyperlink"/>
              </w:rPr>
              <w:t>Volume 12 – Beyond the Royal Commission</w:t>
            </w:r>
            <w:r>
              <w:rPr>
                <w:webHidden/>
              </w:rPr>
              <w:tab/>
            </w:r>
            <w:r>
              <w:rPr>
                <w:webHidden/>
              </w:rPr>
              <w:fldChar w:fldCharType="begin"/>
            </w:r>
            <w:r>
              <w:rPr>
                <w:webHidden/>
              </w:rPr>
              <w:instrText xml:space="preserve"> PAGEREF _Toc212016241 \h </w:instrText>
            </w:r>
            <w:r>
              <w:rPr>
                <w:webHidden/>
              </w:rPr>
            </w:r>
            <w:r>
              <w:rPr>
                <w:webHidden/>
              </w:rPr>
              <w:fldChar w:fldCharType="separate"/>
            </w:r>
            <w:r w:rsidR="00C879ED">
              <w:rPr>
                <w:webHidden/>
              </w:rPr>
              <w:t>129</w:t>
            </w:r>
            <w:r>
              <w:rPr>
                <w:webHidden/>
              </w:rPr>
              <w:fldChar w:fldCharType="end"/>
            </w:r>
          </w:hyperlink>
        </w:p>
        <w:p w14:paraId="5E9F96DA" w14:textId="1A14257A" w:rsidR="00E004F0" w:rsidRDefault="001E7FD8">
          <w:pPr>
            <w:pStyle w:val="TOC3"/>
            <w:tabs>
              <w:tab w:val="right" w:leader="dot" w:pos="10054"/>
            </w:tabs>
            <w:rPr>
              <w:rFonts w:cstheme="minorBidi"/>
              <w:noProof/>
              <w:kern w:val="2"/>
              <w:sz w:val="24"/>
              <w:szCs w:val="24"/>
              <w:lang w:val="en-AU" w:eastAsia="en-AU"/>
              <w14:ligatures w14:val="standardContextual"/>
            </w:rPr>
          </w:pPr>
          <w:hyperlink w:anchor="_Toc212016242" w:history="1">
            <w:r w:rsidRPr="00DB6B2D">
              <w:rPr>
                <w:rStyle w:val="Hyperlink"/>
                <w:noProof/>
              </w:rPr>
              <w:t>Government responses to Final Report recommendations</w:t>
            </w:r>
            <w:r>
              <w:rPr>
                <w:noProof/>
                <w:webHidden/>
              </w:rPr>
              <w:tab/>
            </w:r>
            <w:r>
              <w:rPr>
                <w:noProof/>
                <w:webHidden/>
              </w:rPr>
              <w:fldChar w:fldCharType="begin"/>
            </w:r>
            <w:r>
              <w:rPr>
                <w:noProof/>
                <w:webHidden/>
              </w:rPr>
              <w:instrText xml:space="preserve"> PAGEREF _Toc212016242 \h </w:instrText>
            </w:r>
            <w:r>
              <w:rPr>
                <w:noProof/>
                <w:webHidden/>
              </w:rPr>
            </w:r>
            <w:r>
              <w:rPr>
                <w:noProof/>
                <w:webHidden/>
              </w:rPr>
              <w:fldChar w:fldCharType="separate"/>
            </w:r>
            <w:r w:rsidR="00C879ED">
              <w:rPr>
                <w:noProof/>
                <w:webHidden/>
              </w:rPr>
              <w:t>129</w:t>
            </w:r>
            <w:r>
              <w:rPr>
                <w:noProof/>
                <w:webHidden/>
              </w:rPr>
              <w:fldChar w:fldCharType="end"/>
            </w:r>
          </w:hyperlink>
        </w:p>
        <w:p w14:paraId="2B6B2008" w14:textId="04D60882" w:rsidR="00E004F0" w:rsidRDefault="001E7FD8">
          <w:pPr>
            <w:pStyle w:val="TOC3"/>
            <w:tabs>
              <w:tab w:val="right" w:leader="dot" w:pos="10054"/>
            </w:tabs>
            <w:rPr>
              <w:rFonts w:cstheme="minorBidi"/>
              <w:noProof/>
              <w:kern w:val="2"/>
              <w:sz w:val="24"/>
              <w:szCs w:val="24"/>
              <w:lang w:val="en-AU" w:eastAsia="en-AU"/>
              <w14:ligatures w14:val="standardContextual"/>
            </w:rPr>
          </w:pPr>
          <w:hyperlink w:anchor="_Toc212016243" w:history="1">
            <w:r w:rsidRPr="00DB6B2D">
              <w:rPr>
                <w:rStyle w:val="Hyperlink"/>
                <w:rFonts w:eastAsia="Calibri"/>
                <w:noProof/>
              </w:rPr>
              <w:t>Evaluating implementation and effectiveness in improving outcomes</w:t>
            </w:r>
            <w:r>
              <w:rPr>
                <w:noProof/>
                <w:webHidden/>
              </w:rPr>
              <w:tab/>
            </w:r>
            <w:r>
              <w:rPr>
                <w:noProof/>
                <w:webHidden/>
              </w:rPr>
              <w:fldChar w:fldCharType="begin"/>
            </w:r>
            <w:r>
              <w:rPr>
                <w:noProof/>
                <w:webHidden/>
              </w:rPr>
              <w:instrText xml:space="preserve"> PAGEREF _Toc212016243 \h </w:instrText>
            </w:r>
            <w:r>
              <w:rPr>
                <w:noProof/>
                <w:webHidden/>
              </w:rPr>
            </w:r>
            <w:r>
              <w:rPr>
                <w:noProof/>
                <w:webHidden/>
              </w:rPr>
              <w:fldChar w:fldCharType="separate"/>
            </w:r>
            <w:r w:rsidR="00C879ED">
              <w:rPr>
                <w:noProof/>
                <w:webHidden/>
              </w:rPr>
              <w:t>130</w:t>
            </w:r>
            <w:r>
              <w:rPr>
                <w:noProof/>
                <w:webHidden/>
              </w:rPr>
              <w:fldChar w:fldCharType="end"/>
            </w:r>
          </w:hyperlink>
        </w:p>
        <w:p w14:paraId="47B8AFE4" w14:textId="02A12016" w:rsidR="00E004F0" w:rsidRDefault="001E7FD8">
          <w:pPr>
            <w:pStyle w:val="TOC3"/>
            <w:tabs>
              <w:tab w:val="right" w:leader="dot" w:pos="10054"/>
            </w:tabs>
            <w:rPr>
              <w:rFonts w:cstheme="minorBidi"/>
              <w:noProof/>
              <w:kern w:val="2"/>
              <w:sz w:val="24"/>
              <w:szCs w:val="24"/>
              <w:lang w:val="en-AU" w:eastAsia="en-AU"/>
              <w14:ligatures w14:val="standardContextual"/>
            </w:rPr>
          </w:pPr>
          <w:hyperlink w:anchor="_Toc212016244" w:history="1">
            <w:r w:rsidRPr="00DB6B2D">
              <w:rPr>
                <w:rStyle w:val="Hyperlink"/>
                <w:rFonts w:eastAsia="Calibri"/>
                <w:noProof/>
              </w:rPr>
              <w:t>Improving the collection of disability data</w:t>
            </w:r>
            <w:r>
              <w:rPr>
                <w:noProof/>
                <w:webHidden/>
              </w:rPr>
              <w:tab/>
            </w:r>
            <w:r>
              <w:rPr>
                <w:noProof/>
                <w:webHidden/>
              </w:rPr>
              <w:fldChar w:fldCharType="begin"/>
            </w:r>
            <w:r>
              <w:rPr>
                <w:noProof/>
                <w:webHidden/>
              </w:rPr>
              <w:instrText xml:space="preserve"> PAGEREF _Toc212016244 \h </w:instrText>
            </w:r>
            <w:r>
              <w:rPr>
                <w:noProof/>
                <w:webHidden/>
              </w:rPr>
            </w:r>
            <w:r>
              <w:rPr>
                <w:noProof/>
                <w:webHidden/>
              </w:rPr>
              <w:fldChar w:fldCharType="separate"/>
            </w:r>
            <w:r w:rsidR="00C879ED">
              <w:rPr>
                <w:noProof/>
                <w:webHidden/>
              </w:rPr>
              <w:t>131</w:t>
            </w:r>
            <w:r>
              <w:rPr>
                <w:noProof/>
                <w:webHidden/>
              </w:rPr>
              <w:fldChar w:fldCharType="end"/>
            </w:r>
          </w:hyperlink>
        </w:p>
        <w:p w14:paraId="1340A7A1" w14:textId="358B8907" w:rsidR="00E004F0" w:rsidRDefault="001E7FD8">
          <w:pPr>
            <w:pStyle w:val="TOC3"/>
            <w:tabs>
              <w:tab w:val="right" w:leader="dot" w:pos="10054"/>
            </w:tabs>
            <w:rPr>
              <w:rFonts w:cstheme="minorBidi"/>
              <w:noProof/>
              <w:kern w:val="2"/>
              <w:sz w:val="24"/>
              <w:szCs w:val="24"/>
              <w:lang w:val="en-AU" w:eastAsia="en-AU"/>
              <w14:ligatures w14:val="standardContextual"/>
            </w:rPr>
          </w:pPr>
          <w:hyperlink w:anchor="_Toc212016245" w:history="1">
            <w:r w:rsidRPr="00DB6B2D">
              <w:rPr>
                <w:rStyle w:val="Hyperlink"/>
                <w:rFonts w:eastAsia="Calibri"/>
                <w:noProof/>
              </w:rPr>
              <w:t>The National Disability Data Asset</w:t>
            </w:r>
            <w:r>
              <w:rPr>
                <w:noProof/>
                <w:webHidden/>
              </w:rPr>
              <w:tab/>
            </w:r>
            <w:r>
              <w:rPr>
                <w:noProof/>
                <w:webHidden/>
              </w:rPr>
              <w:fldChar w:fldCharType="begin"/>
            </w:r>
            <w:r>
              <w:rPr>
                <w:noProof/>
                <w:webHidden/>
              </w:rPr>
              <w:instrText xml:space="preserve"> PAGEREF _Toc212016245 \h </w:instrText>
            </w:r>
            <w:r>
              <w:rPr>
                <w:noProof/>
                <w:webHidden/>
              </w:rPr>
            </w:r>
            <w:r>
              <w:rPr>
                <w:noProof/>
                <w:webHidden/>
              </w:rPr>
              <w:fldChar w:fldCharType="separate"/>
            </w:r>
            <w:r w:rsidR="00C879ED">
              <w:rPr>
                <w:noProof/>
                <w:webHidden/>
              </w:rPr>
              <w:t>132</w:t>
            </w:r>
            <w:r>
              <w:rPr>
                <w:noProof/>
                <w:webHidden/>
              </w:rPr>
              <w:fldChar w:fldCharType="end"/>
            </w:r>
          </w:hyperlink>
        </w:p>
        <w:p w14:paraId="461C775E" w14:textId="326B913F" w:rsidR="00027EB5" w:rsidRDefault="001E7FD8">
          <w:r w:rsidRPr="00027EB5">
            <w:rPr>
              <w:b/>
              <w:bCs/>
              <w:noProof/>
              <w:sz w:val="18"/>
              <w:szCs w:val="22"/>
            </w:rPr>
            <w:fldChar w:fldCharType="end"/>
          </w:r>
        </w:p>
        <w:bookmarkStart w:id="0" w:name="_Toc169523679" w:displacedByCustomXml="next"/>
        <w:bookmarkStart w:id="1" w:name="_Toc208929835" w:displacedByCustomXml="next"/>
      </w:sdtContent>
    </w:sdt>
    <w:p w14:paraId="356A7C7D" w14:textId="77777777" w:rsidR="00027EB5" w:rsidRDefault="001E7FD8" w:rsidP="009F4CF3">
      <w:pPr>
        <w:pStyle w:val="Heading1"/>
      </w:pPr>
      <w:r>
        <w:br w:type="page"/>
      </w:r>
    </w:p>
    <w:p w14:paraId="66E0E1BC" w14:textId="0C586013" w:rsidR="00EE0630" w:rsidRPr="00027EB5" w:rsidRDefault="001E7FD8" w:rsidP="009032D6">
      <w:pPr>
        <w:pStyle w:val="Heading1"/>
        <w:contextualSpacing/>
      </w:pPr>
      <w:bookmarkStart w:id="2" w:name="_Toc212016137"/>
      <w:r w:rsidRPr="00027EB5">
        <w:t>Overview</w:t>
      </w:r>
      <w:bookmarkStart w:id="3" w:name="_Toc167217679"/>
      <w:bookmarkEnd w:id="2"/>
      <w:bookmarkEnd w:id="1"/>
      <w:bookmarkEnd w:id="0"/>
      <w:r w:rsidRPr="00027EB5">
        <w:t xml:space="preserve"> </w:t>
      </w:r>
      <w:bookmarkEnd w:id="3"/>
    </w:p>
    <w:p w14:paraId="4161A423" w14:textId="77777777" w:rsidR="00EE0630" w:rsidRPr="00964EFB" w:rsidRDefault="001E7FD8" w:rsidP="00660EA2">
      <w:pPr>
        <w:spacing w:after="60"/>
      </w:pPr>
      <w:r w:rsidRPr="00964EFB">
        <w:t>The 222 recommendations of the Royal Commission are directed to the Australian Government, to states and territories, and jointly to the Australian Government and states and territories as follows:</w:t>
      </w:r>
    </w:p>
    <w:tbl>
      <w:tblPr>
        <w:tblStyle w:val="TableGrid"/>
        <w:tblW w:w="9596" w:type="dxa"/>
        <w:tblInd w:w="-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none" w:sz="0" w:space="0" w:color="auto"/>
          <w:insideV w:val="none" w:sz="0" w:space="0" w:color="auto"/>
        </w:tblBorders>
        <w:tblCellMar>
          <w:top w:w="113" w:type="dxa"/>
        </w:tblCellMar>
        <w:tblLook w:val="04A0" w:firstRow="1" w:lastRow="0" w:firstColumn="1" w:lastColumn="0" w:noHBand="0" w:noVBand="1"/>
      </w:tblPr>
      <w:tblGrid>
        <w:gridCol w:w="8446"/>
        <w:gridCol w:w="1150"/>
      </w:tblGrid>
      <w:tr w:rsidR="00472D73" w14:paraId="692037C1" w14:textId="77777777" w:rsidTr="00A13C66">
        <w:trPr>
          <w:trHeight w:val="339"/>
        </w:trPr>
        <w:tc>
          <w:tcPr>
            <w:tcW w:w="8446" w:type="dxa"/>
            <w:tcBorders>
              <w:right w:val="single" w:sz="4" w:space="0" w:color="E7E6E6" w:themeColor="background2"/>
            </w:tcBorders>
            <w:shd w:val="clear" w:color="auto" w:fill="05325F" w:themeFill="text2"/>
          </w:tcPr>
          <w:p w14:paraId="68C04CB8" w14:textId="77777777" w:rsidR="00EE0630" w:rsidRPr="00964EFB" w:rsidRDefault="001E7FD8" w:rsidP="009032D6">
            <w:pPr>
              <w:ind w:right="-1"/>
              <w:contextualSpacing/>
              <w:rPr>
                <w:rFonts w:cs="Noto Sans"/>
                <w:b/>
                <w:bCs/>
                <w:color w:val="FFFFFF" w:themeColor="background1"/>
              </w:rPr>
            </w:pPr>
            <w:r w:rsidRPr="00964EFB">
              <w:rPr>
                <w:rFonts w:cs="Noto Sans"/>
                <w:b/>
                <w:bCs/>
                <w:color w:val="FFFFFF" w:themeColor="background1"/>
              </w:rPr>
              <w:t>Allocation</w:t>
            </w:r>
          </w:p>
        </w:tc>
        <w:tc>
          <w:tcPr>
            <w:tcW w:w="1150" w:type="dxa"/>
            <w:tcBorders>
              <w:top w:val="single" w:sz="4" w:space="0" w:color="E7E6E6" w:themeColor="background2"/>
              <w:left w:val="single" w:sz="4" w:space="0" w:color="E7E6E6" w:themeColor="background2"/>
              <w:bottom w:val="nil"/>
            </w:tcBorders>
            <w:shd w:val="clear" w:color="auto" w:fill="05325F" w:themeFill="text2"/>
          </w:tcPr>
          <w:p w14:paraId="344C2B27" w14:textId="77777777" w:rsidR="00EE0630" w:rsidRPr="00964EFB" w:rsidRDefault="001E7FD8" w:rsidP="009032D6">
            <w:pPr>
              <w:ind w:right="-1"/>
              <w:contextualSpacing/>
              <w:jc w:val="center"/>
              <w:rPr>
                <w:rFonts w:cs="Noto Sans"/>
                <w:b/>
                <w:bCs/>
                <w:color w:val="FFFFFF" w:themeColor="background1"/>
              </w:rPr>
            </w:pPr>
            <w:r w:rsidRPr="00964EFB">
              <w:rPr>
                <w:rFonts w:cs="Noto Sans"/>
                <w:b/>
                <w:bCs/>
                <w:color w:val="FFFFFF" w:themeColor="background1"/>
              </w:rPr>
              <w:t>Total</w:t>
            </w:r>
          </w:p>
        </w:tc>
      </w:tr>
      <w:tr w:rsidR="00472D73" w14:paraId="2848CC4F" w14:textId="77777777" w:rsidTr="00A13C66">
        <w:trPr>
          <w:trHeight w:val="368"/>
        </w:trPr>
        <w:tc>
          <w:tcPr>
            <w:tcW w:w="8446" w:type="dxa"/>
            <w:tcBorders>
              <w:right w:val="single" w:sz="4" w:space="0" w:color="E7E6E6" w:themeColor="background2"/>
            </w:tcBorders>
            <w:shd w:val="clear" w:color="auto" w:fill="F2F2F2" w:themeFill="background1" w:themeFillShade="F2"/>
          </w:tcPr>
          <w:p w14:paraId="1407D6FC" w14:textId="77777777" w:rsidR="00EE0630" w:rsidRPr="00964EFB" w:rsidRDefault="001E7FD8" w:rsidP="009032D6">
            <w:pPr>
              <w:ind w:right="-1"/>
              <w:contextualSpacing/>
              <w:rPr>
                <w:rFonts w:cs="Noto Sans"/>
                <w:b/>
                <w:bCs/>
                <w:noProof/>
              </w:rPr>
            </w:pPr>
            <w:r w:rsidRPr="00964EFB">
              <w:rPr>
                <w:rFonts w:cs="Noto Sans"/>
                <w:b/>
                <w:bCs/>
              </w:rPr>
              <w:t>Australian Government and or Non-Government Organisations</w:t>
            </w:r>
          </w:p>
        </w:tc>
        <w:tc>
          <w:tcPr>
            <w:tcW w:w="1150" w:type="dxa"/>
            <w:tcBorders>
              <w:top w:val="single" w:sz="4" w:space="0" w:color="E7E6E6" w:themeColor="background2"/>
              <w:left w:val="single" w:sz="4" w:space="0" w:color="E7E6E6" w:themeColor="background2"/>
              <w:bottom w:val="nil"/>
            </w:tcBorders>
            <w:shd w:val="clear" w:color="auto" w:fill="F2F2F2" w:themeFill="background1" w:themeFillShade="F2"/>
          </w:tcPr>
          <w:p w14:paraId="0BCF3C4B" w14:textId="77777777" w:rsidR="00EE0630" w:rsidRPr="00964EFB" w:rsidRDefault="001E7FD8" w:rsidP="009032D6">
            <w:pPr>
              <w:ind w:right="-1"/>
              <w:contextualSpacing/>
              <w:jc w:val="center"/>
              <w:rPr>
                <w:rFonts w:cs="Noto Sans"/>
                <w:b/>
                <w:bCs/>
              </w:rPr>
            </w:pPr>
            <w:r w:rsidRPr="00964EFB">
              <w:rPr>
                <w:rFonts w:cs="Noto Sans"/>
                <w:b/>
                <w:bCs/>
              </w:rPr>
              <w:t>87</w:t>
            </w:r>
          </w:p>
        </w:tc>
      </w:tr>
      <w:tr w:rsidR="00472D73" w14:paraId="59859D63" w14:textId="77777777" w:rsidTr="00A13C66">
        <w:trPr>
          <w:trHeight w:val="368"/>
        </w:trPr>
        <w:tc>
          <w:tcPr>
            <w:tcW w:w="8446" w:type="dxa"/>
            <w:tcBorders>
              <w:right w:val="single" w:sz="4" w:space="0" w:color="E7E6E6" w:themeColor="background2"/>
            </w:tcBorders>
            <w:shd w:val="clear" w:color="auto" w:fill="F2F2F2" w:themeFill="background1" w:themeFillShade="F2"/>
          </w:tcPr>
          <w:p w14:paraId="0BD2BBFC" w14:textId="77777777" w:rsidR="00EE0630" w:rsidRPr="00964EFB" w:rsidRDefault="001E7FD8" w:rsidP="009032D6">
            <w:pPr>
              <w:ind w:right="-1"/>
              <w:contextualSpacing/>
              <w:rPr>
                <w:rFonts w:cs="Noto Sans"/>
                <w:b/>
                <w:bCs/>
              </w:rPr>
            </w:pPr>
            <w:r w:rsidRPr="00964EFB">
              <w:rPr>
                <w:rFonts w:cs="Noto Sans"/>
                <w:b/>
                <w:bCs/>
              </w:rPr>
              <w:t>Joint - Australian Government, States and Territories</w:t>
            </w:r>
          </w:p>
        </w:tc>
        <w:tc>
          <w:tcPr>
            <w:tcW w:w="1150" w:type="dxa"/>
            <w:tcBorders>
              <w:top w:val="nil"/>
              <w:left w:val="single" w:sz="4" w:space="0" w:color="E7E6E6" w:themeColor="background2"/>
              <w:bottom w:val="nil"/>
            </w:tcBorders>
            <w:shd w:val="clear" w:color="auto" w:fill="F2F2F2" w:themeFill="background1" w:themeFillShade="F2"/>
          </w:tcPr>
          <w:p w14:paraId="2E825863" w14:textId="77777777" w:rsidR="00EE0630" w:rsidRPr="00964EFB" w:rsidRDefault="001E7FD8" w:rsidP="009032D6">
            <w:pPr>
              <w:ind w:right="-1"/>
              <w:contextualSpacing/>
              <w:jc w:val="center"/>
              <w:rPr>
                <w:rFonts w:cs="Noto Sans"/>
                <w:b/>
                <w:bCs/>
              </w:rPr>
            </w:pPr>
            <w:r w:rsidRPr="00964EFB">
              <w:rPr>
                <w:rFonts w:cs="Noto Sans"/>
                <w:b/>
                <w:bCs/>
              </w:rPr>
              <w:t>84*</w:t>
            </w:r>
          </w:p>
        </w:tc>
      </w:tr>
      <w:tr w:rsidR="00472D73" w14:paraId="2D3CE697" w14:textId="77777777" w:rsidTr="00A13C66">
        <w:trPr>
          <w:trHeight w:val="368"/>
        </w:trPr>
        <w:tc>
          <w:tcPr>
            <w:tcW w:w="8446" w:type="dxa"/>
            <w:tcBorders>
              <w:right w:val="single" w:sz="4" w:space="0" w:color="E7E6E6" w:themeColor="background2"/>
            </w:tcBorders>
            <w:shd w:val="clear" w:color="auto" w:fill="F2F2F2" w:themeFill="background1" w:themeFillShade="F2"/>
          </w:tcPr>
          <w:p w14:paraId="75F3CD7B" w14:textId="77777777" w:rsidR="00EE0630" w:rsidRPr="00964EFB" w:rsidRDefault="001E7FD8" w:rsidP="009032D6">
            <w:pPr>
              <w:ind w:right="-1"/>
              <w:contextualSpacing/>
              <w:rPr>
                <w:rFonts w:cs="Noto Sans"/>
                <w:noProof/>
              </w:rPr>
            </w:pPr>
            <w:r w:rsidRPr="00964EFB">
              <w:rPr>
                <w:rFonts w:cs="Noto Sans"/>
                <w:b/>
                <w:bCs/>
              </w:rPr>
              <w:t>States and Territories including Queensland Government</w:t>
            </w:r>
          </w:p>
        </w:tc>
        <w:tc>
          <w:tcPr>
            <w:tcW w:w="1150" w:type="dxa"/>
            <w:tcBorders>
              <w:top w:val="nil"/>
              <w:left w:val="single" w:sz="4" w:space="0" w:color="E7E6E6" w:themeColor="background2"/>
              <w:bottom w:val="nil"/>
            </w:tcBorders>
            <w:shd w:val="clear" w:color="auto" w:fill="F2F2F2" w:themeFill="background1" w:themeFillShade="F2"/>
          </w:tcPr>
          <w:p w14:paraId="251EE4D1" w14:textId="77777777" w:rsidR="00EE0630" w:rsidRPr="00964EFB" w:rsidRDefault="001E7FD8" w:rsidP="009032D6">
            <w:pPr>
              <w:ind w:right="-1"/>
              <w:contextualSpacing/>
              <w:jc w:val="center"/>
              <w:rPr>
                <w:rFonts w:cs="Noto Sans"/>
                <w:b/>
                <w:bCs/>
              </w:rPr>
            </w:pPr>
            <w:r w:rsidRPr="00964EFB">
              <w:rPr>
                <w:rFonts w:cs="Noto Sans"/>
                <w:b/>
                <w:bCs/>
              </w:rPr>
              <w:t>46</w:t>
            </w:r>
          </w:p>
        </w:tc>
      </w:tr>
      <w:tr w:rsidR="00472D73" w14:paraId="0A92164D" w14:textId="77777777" w:rsidTr="00A13C66">
        <w:trPr>
          <w:trHeight w:val="368"/>
        </w:trPr>
        <w:tc>
          <w:tcPr>
            <w:tcW w:w="8446" w:type="dxa"/>
            <w:tcBorders>
              <w:right w:val="single" w:sz="4" w:space="0" w:color="E7E6E6" w:themeColor="background2"/>
            </w:tcBorders>
            <w:shd w:val="clear" w:color="auto" w:fill="F2F2F2" w:themeFill="background1" w:themeFillShade="F2"/>
          </w:tcPr>
          <w:p w14:paraId="1466FF55" w14:textId="77777777" w:rsidR="00EE0630" w:rsidRPr="00964EFB" w:rsidRDefault="001E7FD8" w:rsidP="009032D6">
            <w:pPr>
              <w:ind w:right="-1"/>
              <w:contextualSpacing/>
              <w:rPr>
                <w:rFonts w:cs="Noto Sans"/>
                <w:b/>
                <w:bCs/>
                <w:spacing w:val="-2"/>
              </w:rPr>
            </w:pPr>
            <w:r w:rsidRPr="00964EFB">
              <w:rPr>
                <w:rFonts w:cs="Noto Sans"/>
                <w:b/>
                <w:bCs/>
                <w:spacing w:val="-2"/>
              </w:rPr>
              <w:t>Other State or Territory (Western Australia, New South Wales or Northern Territory)</w:t>
            </w:r>
          </w:p>
        </w:tc>
        <w:tc>
          <w:tcPr>
            <w:tcW w:w="1150" w:type="dxa"/>
            <w:tcBorders>
              <w:top w:val="nil"/>
              <w:left w:val="single" w:sz="4" w:space="0" w:color="E7E6E6" w:themeColor="background2"/>
              <w:bottom w:val="nil"/>
            </w:tcBorders>
            <w:shd w:val="clear" w:color="auto" w:fill="F2F2F2" w:themeFill="background1" w:themeFillShade="F2"/>
          </w:tcPr>
          <w:p w14:paraId="4E5E1680" w14:textId="77777777" w:rsidR="00EE0630" w:rsidRPr="00964EFB" w:rsidRDefault="001E7FD8" w:rsidP="009032D6">
            <w:pPr>
              <w:ind w:right="-1"/>
              <w:contextualSpacing/>
              <w:jc w:val="center"/>
              <w:rPr>
                <w:rFonts w:cs="Noto Sans"/>
                <w:b/>
                <w:bCs/>
              </w:rPr>
            </w:pPr>
            <w:r w:rsidRPr="00964EFB">
              <w:rPr>
                <w:rFonts w:cs="Noto Sans"/>
                <w:b/>
                <w:bCs/>
              </w:rPr>
              <w:t>5</w:t>
            </w:r>
          </w:p>
        </w:tc>
      </w:tr>
      <w:tr w:rsidR="00472D73" w14:paraId="1FA8DCE5" w14:textId="77777777" w:rsidTr="00A13C66">
        <w:trPr>
          <w:trHeight w:val="596"/>
        </w:trPr>
        <w:tc>
          <w:tcPr>
            <w:tcW w:w="9596" w:type="dxa"/>
            <w:gridSpan w:val="2"/>
            <w:shd w:val="clear" w:color="auto" w:fill="F2F2F2" w:themeFill="background1" w:themeFillShade="F2"/>
          </w:tcPr>
          <w:p w14:paraId="2226C8F1" w14:textId="77777777" w:rsidR="00EE0630" w:rsidRDefault="001E7FD8" w:rsidP="009032D6">
            <w:pPr>
              <w:ind w:right="-1"/>
              <w:contextualSpacing/>
              <w:rPr>
                <w:rFonts w:cs="Noto Sans"/>
                <w:sz w:val="18"/>
                <w:szCs w:val="18"/>
              </w:rPr>
            </w:pPr>
            <w:r w:rsidRPr="00964EFB">
              <w:rPr>
                <w:rFonts w:cs="Noto Sans"/>
                <w:sz w:val="18"/>
                <w:szCs w:val="18"/>
              </w:rPr>
              <w:t>*Recommendation 4.30 comprises two distinct parts; Part a) is directed to the Australian Government; and Part b) is directed to states and territories including the Queensland Government.</w:t>
            </w:r>
          </w:p>
          <w:p w14:paraId="216E4DBC" w14:textId="77777777" w:rsidR="009032D6" w:rsidRPr="00964EFB" w:rsidRDefault="009032D6" w:rsidP="009032D6">
            <w:pPr>
              <w:ind w:right="-1"/>
              <w:contextualSpacing/>
              <w:rPr>
                <w:rFonts w:cs="Noto Sans"/>
              </w:rPr>
            </w:pPr>
          </w:p>
        </w:tc>
      </w:tr>
    </w:tbl>
    <w:p w14:paraId="244BAE53" w14:textId="77777777" w:rsidR="00EE0630" w:rsidRPr="00964EFB" w:rsidRDefault="001E7FD8" w:rsidP="00660EA2">
      <w:pPr>
        <w:spacing w:before="60" w:after="60"/>
        <w:rPr>
          <w:rFonts w:cs="Noto Sans"/>
        </w:rPr>
      </w:pPr>
      <w:r w:rsidRPr="00964EFB">
        <w:rPr>
          <w:rFonts w:cs="Noto Sans"/>
        </w:rPr>
        <w:t>The following definitions support response terminology used throughout the Queensland Government response:</w:t>
      </w:r>
    </w:p>
    <w:tbl>
      <w:tblPr>
        <w:tblStyle w:val="TableGridLight"/>
        <w:tblW w:w="9639" w:type="dxa"/>
        <w:tblInd w:w="-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CellMar>
          <w:top w:w="57" w:type="dxa"/>
          <w:bottom w:w="57" w:type="dxa"/>
        </w:tblCellMar>
        <w:tblLook w:val="04A0" w:firstRow="1" w:lastRow="0" w:firstColumn="1" w:lastColumn="0" w:noHBand="0" w:noVBand="1"/>
      </w:tblPr>
      <w:tblGrid>
        <w:gridCol w:w="2268"/>
        <w:gridCol w:w="7371"/>
      </w:tblGrid>
      <w:tr w:rsidR="00472D73" w14:paraId="4BC45C14" w14:textId="77777777" w:rsidTr="00472D73">
        <w:trPr>
          <w:cnfStyle w:val="100000000000" w:firstRow="1" w:lastRow="0" w:firstColumn="0" w:lastColumn="0" w:oddVBand="0" w:evenVBand="0" w:oddHBand="0" w:evenHBand="0" w:firstRowFirstColumn="0" w:firstRowLastColumn="0" w:lastRowFirstColumn="0" w:lastRowLastColumn="0"/>
          <w:trHeight w:val="223"/>
        </w:trPr>
        <w:tc>
          <w:tcPr>
            <w:tcW w:w="2268" w:type="dxa"/>
          </w:tcPr>
          <w:p w14:paraId="60B337A4" w14:textId="77777777" w:rsidR="00EE0630" w:rsidRPr="00964EFB" w:rsidRDefault="001E7FD8" w:rsidP="009032D6">
            <w:pPr>
              <w:ind w:right="-1"/>
              <w:contextualSpacing/>
              <w:rPr>
                <w:rFonts w:cs="Noto Sans"/>
                <w:b/>
                <w:bCs/>
              </w:rPr>
            </w:pPr>
            <w:r w:rsidRPr="00964EFB">
              <w:rPr>
                <w:rFonts w:cs="Noto Sans"/>
                <w:b/>
                <w:bCs/>
              </w:rPr>
              <w:t xml:space="preserve">Accept </w:t>
            </w:r>
          </w:p>
        </w:tc>
        <w:tc>
          <w:tcPr>
            <w:tcW w:w="7371" w:type="dxa"/>
          </w:tcPr>
          <w:p w14:paraId="566A6C2A" w14:textId="77777777" w:rsidR="00EE0630" w:rsidRPr="00964EFB" w:rsidRDefault="001E7FD8" w:rsidP="009032D6">
            <w:pPr>
              <w:ind w:right="-1"/>
              <w:contextualSpacing/>
              <w:rPr>
                <w:rFonts w:cs="Noto Sans"/>
              </w:rPr>
            </w:pPr>
            <w:r w:rsidRPr="00964EFB">
              <w:rPr>
                <w:rFonts w:eastAsia="Times New Roman" w:cs="Noto Sans"/>
                <w:szCs w:val="21"/>
              </w:rPr>
              <w:t>Accept/ support the recommendation in full.</w:t>
            </w:r>
          </w:p>
        </w:tc>
      </w:tr>
      <w:tr w:rsidR="00472D73" w14:paraId="1380AB82" w14:textId="77777777" w:rsidTr="00472D73">
        <w:trPr>
          <w:trHeight w:val="427"/>
        </w:trPr>
        <w:tc>
          <w:tcPr>
            <w:tcW w:w="2268" w:type="dxa"/>
            <w:shd w:val="clear" w:color="auto" w:fill="F2F2F2" w:themeFill="background1" w:themeFillShade="F2"/>
          </w:tcPr>
          <w:p w14:paraId="470D366B" w14:textId="77777777" w:rsidR="00EE0630" w:rsidRPr="00964EFB" w:rsidRDefault="001E7FD8" w:rsidP="009032D6">
            <w:pPr>
              <w:ind w:right="-1"/>
              <w:contextualSpacing/>
              <w:rPr>
                <w:rFonts w:cs="Noto Sans"/>
                <w:b/>
                <w:bCs/>
              </w:rPr>
            </w:pPr>
            <w:r w:rsidRPr="00964EFB">
              <w:rPr>
                <w:rFonts w:cs="Noto Sans"/>
                <w:b/>
                <w:bCs/>
              </w:rPr>
              <w:t>Accept in principle</w:t>
            </w:r>
          </w:p>
        </w:tc>
        <w:tc>
          <w:tcPr>
            <w:tcW w:w="7371" w:type="dxa"/>
            <w:shd w:val="clear" w:color="auto" w:fill="F2F2F2" w:themeFill="background1" w:themeFillShade="F2"/>
          </w:tcPr>
          <w:p w14:paraId="60ED87D4" w14:textId="77777777" w:rsidR="00EE0630" w:rsidRPr="00964EFB" w:rsidRDefault="001E7FD8" w:rsidP="009032D6">
            <w:pPr>
              <w:ind w:right="-1"/>
              <w:contextualSpacing/>
              <w:rPr>
                <w:rFonts w:eastAsia="Times New Roman" w:cs="Noto Sans"/>
                <w:szCs w:val="21"/>
              </w:rPr>
            </w:pPr>
            <w:r w:rsidRPr="00964EFB">
              <w:rPr>
                <w:rFonts w:eastAsia="Times New Roman" w:cs="Noto Sans"/>
                <w:szCs w:val="21"/>
              </w:rPr>
              <w:t>Accept / support the overarching policy intent but may consider different approaches to implementation.</w:t>
            </w:r>
          </w:p>
        </w:tc>
      </w:tr>
      <w:tr w:rsidR="00472D73" w14:paraId="48738957" w14:textId="77777777" w:rsidTr="00472D73">
        <w:trPr>
          <w:trHeight w:val="467"/>
        </w:trPr>
        <w:tc>
          <w:tcPr>
            <w:tcW w:w="2268" w:type="dxa"/>
            <w:shd w:val="clear" w:color="auto" w:fill="F2F2F2" w:themeFill="background1" w:themeFillShade="F2"/>
          </w:tcPr>
          <w:p w14:paraId="4A404563" w14:textId="77777777" w:rsidR="00EE0630" w:rsidRPr="00964EFB" w:rsidRDefault="001E7FD8" w:rsidP="009032D6">
            <w:pPr>
              <w:ind w:right="-1"/>
              <w:contextualSpacing/>
              <w:rPr>
                <w:rFonts w:cs="Noto Sans"/>
                <w:b/>
                <w:bCs/>
              </w:rPr>
            </w:pPr>
            <w:r w:rsidRPr="00964EFB">
              <w:rPr>
                <w:rFonts w:cs="Noto Sans"/>
                <w:b/>
                <w:bCs/>
              </w:rPr>
              <w:t>Accept in part</w:t>
            </w:r>
          </w:p>
        </w:tc>
        <w:tc>
          <w:tcPr>
            <w:tcW w:w="7371" w:type="dxa"/>
            <w:shd w:val="clear" w:color="auto" w:fill="F2F2F2" w:themeFill="background1" w:themeFillShade="F2"/>
          </w:tcPr>
          <w:p w14:paraId="1EB2B26C" w14:textId="77777777" w:rsidR="00EE0630" w:rsidRPr="00964EFB" w:rsidRDefault="001E7FD8" w:rsidP="009032D6">
            <w:pPr>
              <w:ind w:right="-1"/>
              <w:contextualSpacing/>
              <w:rPr>
                <w:rFonts w:cs="Noto Sans"/>
              </w:rPr>
            </w:pPr>
            <w:r w:rsidRPr="00964EFB">
              <w:rPr>
                <w:rFonts w:eastAsia="Times New Roman" w:cs="Noto Sans"/>
                <w:szCs w:val="21"/>
              </w:rPr>
              <w:t xml:space="preserve">Acceptance only relates to specific components of a multifaceted recommendation. </w:t>
            </w:r>
          </w:p>
        </w:tc>
      </w:tr>
      <w:tr w:rsidR="00472D73" w14:paraId="73F51207" w14:textId="77777777" w:rsidTr="00472D73">
        <w:trPr>
          <w:trHeight w:val="535"/>
        </w:trPr>
        <w:tc>
          <w:tcPr>
            <w:tcW w:w="2268" w:type="dxa"/>
            <w:shd w:val="clear" w:color="auto" w:fill="F2F2F2" w:themeFill="background1" w:themeFillShade="F2"/>
          </w:tcPr>
          <w:p w14:paraId="1368999D" w14:textId="77777777" w:rsidR="00EE0630" w:rsidRPr="00964EFB" w:rsidRDefault="001E7FD8" w:rsidP="009032D6">
            <w:pPr>
              <w:ind w:right="-1"/>
              <w:contextualSpacing/>
              <w:rPr>
                <w:rFonts w:cs="Noto Sans"/>
                <w:b/>
                <w:bCs/>
              </w:rPr>
            </w:pPr>
            <w:r w:rsidRPr="00964EFB">
              <w:rPr>
                <w:rFonts w:cs="Noto Sans"/>
                <w:b/>
                <w:bCs/>
              </w:rPr>
              <w:t>Note</w:t>
            </w:r>
          </w:p>
        </w:tc>
        <w:tc>
          <w:tcPr>
            <w:tcW w:w="7371" w:type="dxa"/>
            <w:shd w:val="clear" w:color="auto" w:fill="F2F2F2" w:themeFill="background1" w:themeFillShade="F2"/>
          </w:tcPr>
          <w:p w14:paraId="2ED9C8B2" w14:textId="77777777" w:rsidR="00EE0630" w:rsidRPr="00964EFB" w:rsidRDefault="001E7FD8" w:rsidP="009032D6">
            <w:pPr>
              <w:ind w:right="-1"/>
              <w:contextualSpacing/>
              <w:rPr>
                <w:rFonts w:eastAsia="Times New Roman" w:cs="Noto Sans"/>
                <w:szCs w:val="21"/>
              </w:rPr>
            </w:pPr>
            <w:r w:rsidRPr="00964EFB">
              <w:rPr>
                <w:rFonts w:eastAsia="Times New Roman" w:cs="Noto Sans"/>
                <w:szCs w:val="21"/>
              </w:rPr>
              <w:t>Used for recommendations in which it would not be appropriate to indicate acceptance or rejection, which may be due to the recommendation not being within the relevant government’s policy responsibility or remit.</w:t>
            </w:r>
          </w:p>
        </w:tc>
      </w:tr>
      <w:tr w:rsidR="00472D73" w14:paraId="215D9ED0" w14:textId="77777777" w:rsidTr="00472D73">
        <w:trPr>
          <w:trHeight w:val="293"/>
        </w:trPr>
        <w:tc>
          <w:tcPr>
            <w:tcW w:w="2268" w:type="dxa"/>
            <w:shd w:val="clear" w:color="auto" w:fill="F2F2F2" w:themeFill="background1" w:themeFillShade="F2"/>
          </w:tcPr>
          <w:p w14:paraId="1BC18DAE" w14:textId="77777777" w:rsidR="00EE0630" w:rsidRPr="00964EFB" w:rsidRDefault="001E7FD8" w:rsidP="009032D6">
            <w:pPr>
              <w:ind w:right="-1"/>
              <w:contextualSpacing/>
              <w:rPr>
                <w:rFonts w:cs="Noto Sans"/>
                <w:b/>
                <w:bCs/>
              </w:rPr>
            </w:pPr>
            <w:r w:rsidRPr="00964EFB">
              <w:rPr>
                <w:rFonts w:eastAsia="Times New Roman" w:cs="Noto Sans"/>
                <w:b/>
                <w:bCs/>
                <w:szCs w:val="21"/>
              </w:rPr>
              <w:t>Subject to further consideration</w:t>
            </w:r>
          </w:p>
        </w:tc>
        <w:tc>
          <w:tcPr>
            <w:tcW w:w="7371" w:type="dxa"/>
            <w:shd w:val="clear" w:color="auto" w:fill="F2F2F2" w:themeFill="background1" w:themeFillShade="F2"/>
          </w:tcPr>
          <w:p w14:paraId="6B651EDB" w14:textId="77777777" w:rsidR="00EE0630" w:rsidRPr="00964EFB" w:rsidRDefault="001E7FD8" w:rsidP="009032D6">
            <w:pPr>
              <w:ind w:right="-1"/>
              <w:contextualSpacing/>
              <w:rPr>
                <w:rFonts w:cs="Noto Sans"/>
              </w:rPr>
            </w:pPr>
            <w:r w:rsidRPr="00964EFB">
              <w:rPr>
                <w:rFonts w:eastAsia="Times New Roman" w:cs="Noto Sans"/>
                <w:szCs w:val="21"/>
              </w:rPr>
              <w:t>Indicates the government is still considering the recommendation. This may be due to a need to await the outcome of related inquiries or to enable further consultation and engagement to inform a response.</w:t>
            </w:r>
          </w:p>
        </w:tc>
      </w:tr>
      <w:tr w:rsidR="00472D73" w14:paraId="6093AAAB" w14:textId="77777777" w:rsidTr="00472D73">
        <w:trPr>
          <w:trHeight w:val="186"/>
        </w:trPr>
        <w:tc>
          <w:tcPr>
            <w:tcW w:w="2268" w:type="dxa"/>
            <w:shd w:val="clear" w:color="auto" w:fill="F2F2F2" w:themeFill="background1" w:themeFillShade="F2"/>
          </w:tcPr>
          <w:p w14:paraId="1FA250BB" w14:textId="77777777" w:rsidR="00EE0630" w:rsidRPr="00964EFB" w:rsidRDefault="001E7FD8" w:rsidP="009032D6">
            <w:pPr>
              <w:ind w:right="-1"/>
              <w:contextualSpacing/>
              <w:rPr>
                <w:rFonts w:cs="Noto Sans"/>
                <w:b/>
                <w:bCs/>
              </w:rPr>
            </w:pPr>
            <w:r w:rsidRPr="00964EFB">
              <w:rPr>
                <w:rFonts w:cs="Noto Sans"/>
                <w:b/>
                <w:bCs/>
              </w:rPr>
              <w:t>Do not support</w:t>
            </w:r>
          </w:p>
        </w:tc>
        <w:tc>
          <w:tcPr>
            <w:tcW w:w="7371" w:type="dxa"/>
            <w:shd w:val="clear" w:color="auto" w:fill="F2F2F2" w:themeFill="background1" w:themeFillShade="F2"/>
          </w:tcPr>
          <w:p w14:paraId="30FFCE22" w14:textId="77777777" w:rsidR="00EE0630" w:rsidRPr="00964EFB" w:rsidRDefault="001E7FD8" w:rsidP="009032D6">
            <w:pPr>
              <w:ind w:right="-1"/>
              <w:contextualSpacing/>
              <w:rPr>
                <w:rFonts w:cs="Noto Sans"/>
              </w:rPr>
            </w:pPr>
            <w:r w:rsidRPr="00964EFB">
              <w:rPr>
                <w:rFonts w:eastAsia="Times New Roman" w:cs="Noto Sans"/>
                <w:szCs w:val="21"/>
              </w:rPr>
              <w:t xml:space="preserve">The recommendation is not accepted / supported. </w:t>
            </w:r>
          </w:p>
        </w:tc>
      </w:tr>
    </w:tbl>
    <w:p w14:paraId="5DD8EF6C" w14:textId="77777777" w:rsidR="00EE0630" w:rsidRPr="00964EFB" w:rsidRDefault="001E7FD8" w:rsidP="00660EA2">
      <w:pPr>
        <w:spacing w:before="60" w:after="60"/>
        <w:rPr>
          <w:rFonts w:cs="Noto Sans"/>
        </w:rPr>
      </w:pPr>
      <w:r w:rsidRPr="00964EFB">
        <w:rPr>
          <w:rFonts w:cs="Noto Sans"/>
        </w:rPr>
        <w:t xml:space="preserve">The Queensland Government has provided updated commentary for its responses to recommendations directed to states and territory governments, including the Queensland Government. </w:t>
      </w:r>
    </w:p>
    <w:p w14:paraId="719AFE51" w14:textId="77777777" w:rsidR="00EE0630" w:rsidRPr="00964EFB" w:rsidRDefault="001E7FD8" w:rsidP="00660EA2">
      <w:pPr>
        <w:spacing w:before="60" w:after="60"/>
        <w:rPr>
          <w:rFonts w:cs="Noto Sans"/>
        </w:rPr>
      </w:pPr>
      <w:r w:rsidRPr="00964EFB">
        <w:rPr>
          <w:rFonts w:cs="Noto Sans"/>
        </w:rPr>
        <w:t>Responses to joint recommendations reflect the outcome of consideration between the Australian, state and territory governments. It is noted that responses to joint recommendations were negotiated by the former Queensland Government and have not been updated.</w:t>
      </w:r>
    </w:p>
    <w:p w14:paraId="4C6EA82D" w14:textId="77777777" w:rsidR="00EE0630" w:rsidRPr="00964EFB" w:rsidRDefault="001E7FD8" w:rsidP="00660EA2">
      <w:pPr>
        <w:spacing w:before="60" w:after="60"/>
        <w:rPr>
          <w:rFonts w:cs="Noto Sans"/>
        </w:rPr>
      </w:pPr>
      <w:r w:rsidRPr="00964EFB">
        <w:rPr>
          <w:rFonts w:cs="Noto Sans"/>
        </w:rPr>
        <w:t xml:space="preserve">The responsible jurisdictions and or parties have been noted for any recommendations not directed to the Queensland Government.  </w:t>
      </w:r>
    </w:p>
    <w:p w14:paraId="1CE0ED83" w14:textId="77777777" w:rsidR="00660EA2" w:rsidRDefault="00660EA2" w:rsidP="009032D6">
      <w:pPr>
        <w:rPr>
          <w:rFonts w:cs="Noto Sans"/>
          <w:b/>
          <w:bCs/>
          <w:noProof/>
        </w:rPr>
      </w:pPr>
      <w:bookmarkStart w:id="4" w:name="_Toc167107516"/>
    </w:p>
    <w:p w14:paraId="3D5C37B9" w14:textId="15D4B999" w:rsidR="00EE0630" w:rsidRPr="006D6611" w:rsidRDefault="001E7FD8" w:rsidP="009032D6">
      <w:pPr>
        <w:rPr>
          <w:rFonts w:cs="Noto Sans"/>
          <w:b/>
          <w:bCs/>
          <w:noProof/>
        </w:rPr>
      </w:pPr>
      <w:r w:rsidRPr="006D6611">
        <w:rPr>
          <w:rFonts w:cs="Noto Sans"/>
          <w:b/>
          <w:bCs/>
          <w:noProof/>
        </w:rPr>
        <w:t xml:space="preserve">Recommendations are shaded according to designated responsibility: </w:t>
      </w:r>
    </w:p>
    <w:tbl>
      <w:tblPr>
        <w:tblStyle w:val="TableGrid"/>
        <w:tblW w:w="9611" w:type="dxa"/>
        <w:tblInd w:w="-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none" w:sz="0" w:space="0" w:color="auto"/>
          <w:insideV w:val="none" w:sz="0" w:space="0" w:color="auto"/>
        </w:tblBorders>
        <w:tblLook w:val="04A0" w:firstRow="1" w:lastRow="0" w:firstColumn="1" w:lastColumn="0" w:noHBand="0" w:noVBand="1"/>
      </w:tblPr>
      <w:tblGrid>
        <w:gridCol w:w="9611"/>
      </w:tblGrid>
      <w:tr w:rsidR="00472D73" w14:paraId="4755CE6A" w14:textId="77777777" w:rsidTr="00964EFB">
        <w:tc>
          <w:tcPr>
            <w:tcW w:w="9611" w:type="dxa"/>
            <w:tcBorders>
              <w:bottom w:val="single" w:sz="4" w:space="0" w:color="196DBF"/>
              <w:right w:val="single" w:sz="4" w:space="0" w:color="E7E6E6" w:themeColor="background2"/>
            </w:tcBorders>
            <w:shd w:val="clear" w:color="auto" w:fill="F2F2F2" w:themeFill="background1" w:themeFillShade="F2"/>
            <w:vAlign w:val="center"/>
          </w:tcPr>
          <w:p w14:paraId="15D27EC3" w14:textId="77777777" w:rsidR="00EE0630" w:rsidRPr="00964EFB" w:rsidRDefault="001E7FD8" w:rsidP="009032D6">
            <w:pPr>
              <w:rPr>
                <w:rFonts w:cs="Noto Sans"/>
              </w:rPr>
            </w:pPr>
            <w:r w:rsidRPr="00964EFB">
              <w:rPr>
                <w:rFonts w:cs="Noto Sans"/>
              </w:rPr>
              <w:t>Australian Government and or Non-Government Organisations</w:t>
            </w:r>
          </w:p>
        </w:tc>
      </w:tr>
      <w:tr w:rsidR="00472D73" w14:paraId="45577878" w14:textId="77777777" w:rsidTr="00A65B4D">
        <w:tc>
          <w:tcPr>
            <w:tcW w:w="9611" w:type="dxa"/>
            <w:tcBorders>
              <w:top w:val="single" w:sz="4" w:space="0" w:color="196DBF"/>
              <w:left w:val="single" w:sz="4" w:space="0" w:color="196DBF"/>
              <w:bottom w:val="single" w:sz="4" w:space="0" w:color="669DD4"/>
              <w:right w:val="single" w:sz="4" w:space="0" w:color="196DBF"/>
            </w:tcBorders>
            <w:shd w:val="clear" w:color="auto" w:fill="F6F5F7"/>
            <w:vAlign w:val="center"/>
          </w:tcPr>
          <w:p w14:paraId="41DC8E9A" w14:textId="77777777" w:rsidR="00EE0630" w:rsidRPr="00964EFB" w:rsidRDefault="001E7FD8" w:rsidP="009032D6">
            <w:pPr>
              <w:rPr>
                <w:rFonts w:cs="Noto Sans"/>
              </w:rPr>
            </w:pPr>
            <w:r w:rsidRPr="00964EFB">
              <w:rPr>
                <w:rFonts w:cs="Noto Sans"/>
              </w:rPr>
              <w:t>Joint - Australian Government, States and Territories</w:t>
            </w:r>
          </w:p>
        </w:tc>
      </w:tr>
      <w:tr w:rsidR="00472D73" w14:paraId="1844F534" w14:textId="77777777" w:rsidTr="005F1B77">
        <w:tc>
          <w:tcPr>
            <w:tcW w:w="9611" w:type="dxa"/>
            <w:tcBorders>
              <w:top w:val="single" w:sz="4" w:space="0" w:color="669DD4"/>
              <w:left w:val="single" w:sz="4" w:space="0" w:color="669DD4"/>
              <w:bottom w:val="single" w:sz="4" w:space="0" w:color="669DD4"/>
              <w:right w:val="single" w:sz="4" w:space="0" w:color="669DD4"/>
            </w:tcBorders>
            <w:shd w:val="clear" w:color="auto" w:fill="E5EEF7"/>
            <w:vAlign w:val="center"/>
          </w:tcPr>
          <w:p w14:paraId="47B57B38" w14:textId="77777777" w:rsidR="00EE0630" w:rsidRPr="00964EFB" w:rsidRDefault="001E7FD8" w:rsidP="009032D6">
            <w:pPr>
              <w:rPr>
                <w:rFonts w:cs="Noto Sans"/>
              </w:rPr>
            </w:pPr>
            <w:r w:rsidRPr="00964EFB">
              <w:rPr>
                <w:rFonts w:cs="Noto Sans"/>
              </w:rPr>
              <w:t>States and Territories, including Queensland Government</w:t>
            </w:r>
          </w:p>
        </w:tc>
      </w:tr>
      <w:tr w:rsidR="00472D73" w14:paraId="3F8DBC14" w14:textId="77777777" w:rsidTr="005F1B77">
        <w:tc>
          <w:tcPr>
            <w:tcW w:w="9611" w:type="dxa"/>
            <w:tcBorders>
              <w:top w:val="single" w:sz="4" w:space="0" w:color="669DD4"/>
              <w:left w:val="single" w:sz="4" w:space="0" w:color="669DD4"/>
              <w:bottom w:val="single" w:sz="4" w:space="0" w:color="669DD4"/>
              <w:right w:val="single" w:sz="4" w:space="0" w:color="669DD4"/>
            </w:tcBorders>
            <w:shd w:val="clear" w:color="auto" w:fill="99BEE2"/>
            <w:vAlign w:val="center"/>
          </w:tcPr>
          <w:p w14:paraId="287F87E9" w14:textId="77777777" w:rsidR="00EE0630" w:rsidRPr="00964EFB" w:rsidRDefault="001E7FD8" w:rsidP="009032D6">
            <w:pPr>
              <w:rPr>
                <w:rFonts w:cs="Noto Sans"/>
              </w:rPr>
            </w:pPr>
            <w:r w:rsidRPr="00964EFB">
              <w:rPr>
                <w:rFonts w:cs="Noto Sans"/>
              </w:rPr>
              <w:t>Other State or Territory (Western Australia, New South Wales or Northern Territory)</w:t>
            </w:r>
          </w:p>
        </w:tc>
      </w:tr>
    </w:tbl>
    <w:p w14:paraId="46D56C15" w14:textId="1BC873C3" w:rsidR="00921A2E" w:rsidRDefault="00921A2E" w:rsidP="009032D6">
      <w:pPr>
        <w:contextualSpacing/>
        <w:rPr>
          <w:rFonts w:cs="Noto Sans"/>
          <w:noProof/>
        </w:rPr>
      </w:pPr>
    </w:p>
    <w:p w14:paraId="16A1DF8E" w14:textId="77777777" w:rsidR="00EE0630" w:rsidRPr="00964EFB" w:rsidRDefault="001E7FD8" w:rsidP="009032D6">
      <w:pPr>
        <w:pStyle w:val="Heading2"/>
        <w:contextualSpacing/>
      </w:pPr>
      <w:bookmarkStart w:id="5" w:name="_Toc169523683"/>
      <w:bookmarkStart w:id="6" w:name="_Toc208929837"/>
      <w:bookmarkStart w:id="7" w:name="_Toc212016138"/>
      <w:r w:rsidRPr="0039420E">
        <w:t>Volume</w:t>
      </w:r>
      <w:r w:rsidRPr="00964EFB">
        <w:t xml:space="preserve"> 4 – Realising the human rights of people with disability</w:t>
      </w:r>
      <w:bookmarkEnd w:id="4"/>
      <w:bookmarkEnd w:id="5"/>
      <w:bookmarkEnd w:id="6"/>
      <w:bookmarkEnd w:id="7"/>
    </w:p>
    <w:p w14:paraId="1AD66A09" w14:textId="3130B5EA" w:rsidR="00EE0630" w:rsidRDefault="001E7FD8" w:rsidP="009032D6">
      <w:pPr>
        <w:pStyle w:val="Heading3"/>
        <w:contextualSpacing/>
      </w:pPr>
      <w:bookmarkStart w:id="8" w:name="_Toc169523684"/>
      <w:bookmarkStart w:id="9" w:name="_Toc208929838"/>
      <w:bookmarkStart w:id="10" w:name="_Toc212016139"/>
      <w:r w:rsidRPr="00964EFB">
        <w:t xml:space="preserve">An Australian law to </w:t>
      </w:r>
      <w:r w:rsidRPr="0039420E">
        <w:rPr>
          <w:rFonts w:eastAsia="Calibri"/>
        </w:rPr>
        <w:t>recognise</w:t>
      </w:r>
      <w:r w:rsidRPr="00964EFB">
        <w:t xml:space="preserve"> the human rights of people with disability</w:t>
      </w:r>
      <w:bookmarkEnd w:id="8"/>
      <w:bookmarkEnd w:id="9"/>
      <w:bookmarkEnd w:id="10"/>
      <w:r w:rsidRPr="00964EFB">
        <w:t xml:space="preserve"> </w:t>
      </w:r>
    </w:p>
    <w:tbl>
      <w:tblPr>
        <w:tblStyle w:val="TableGrid"/>
        <w:tblW w:w="9498"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shd w:val="clear" w:color="auto" w:fill="F2F2F2" w:themeFill="background1" w:themeFillShade="F2"/>
        <w:tblCellMar>
          <w:top w:w="57" w:type="dxa"/>
          <w:bottom w:w="57" w:type="dxa"/>
        </w:tblCellMar>
        <w:tblLook w:val="04A0" w:firstRow="1" w:lastRow="0" w:firstColumn="1" w:lastColumn="0" w:noHBand="0" w:noVBand="1"/>
      </w:tblPr>
      <w:tblGrid>
        <w:gridCol w:w="9498"/>
      </w:tblGrid>
      <w:tr w:rsidR="00472D73" w14:paraId="45826517" w14:textId="77777777" w:rsidTr="00A13C66">
        <w:tc>
          <w:tcPr>
            <w:tcW w:w="9498" w:type="dxa"/>
            <w:shd w:val="clear" w:color="auto" w:fill="F2F2F2" w:themeFill="background1" w:themeFillShade="F2"/>
          </w:tcPr>
          <w:p w14:paraId="2EAEA35A" w14:textId="77777777" w:rsidR="00EE0630" w:rsidRPr="006D6611" w:rsidRDefault="001E7FD8" w:rsidP="009505C6">
            <w:pPr>
              <w:pStyle w:val="Recommendationnew"/>
              <w:spacing w:after="60"/>
              <w:ind w:right="-106"/>
              <w:rPr>
                <w:rFonts w:ascii="Noto Sans" w:hAnsi="Noto Sans" w:cs="Noto Sans"/>
                <w:sz w:val="20"/>
                <w:szCs w:val="20"/>
              </w:rPr>
            </w:pPr>
            <w:r w:rsidRPr="006D6611">
              <w:rPr>
                <w:rFonts w:ascii="Noto Sans" w:hAnsi="Noto Sans" w:cs="Noto Sans"/>
                <w:sz w:val="20"/>
                <w:szCs w:val="20"/>
              </w:rPr>
              <w:t>Recommendation 4.1 Establish a Disability Rights Act</w:t>
            </w:r>
          </w:p>
          <w:p w14:paraId="0D6A63C6" w14:textId="73B8E3CF" w:rsidR="009032D6" w:rsidRPr="006D6611" w:rsidRDefault="001E7FD8" w:rsidP="009505C6">
            <w:pPr>
              <w:spacing w:after="60"/>
              <w:ind w:right="-1"/>
              <w:rPr>
                <w:rFonts w:cs="Noto Sans"/>
                <w:szCs w:val="20"/>
              </w:rPr>
            </w:pPr>
            <w:r w:rsidRPr="006D6611">
              <w:rPr>
                <w:rFonts w:cs="Noto Sans"/>
                <w:szCs w:val="20"/>
              </w:rPr>
              <w:t>The Australian Government should commit to the enactment of a Disability Rights Act and take the necessary steps to introduce the legislation into Parliament and support its enactment. The necessary steps should include consultation with people with disability, disability representative organisations and other key stakeholders.</w:t>
            </w:r>
          </w:p>
        </w:tc>
      </w:tr>
      <w:tr w:rsidR="00472D73" w14:paraId="24A595EE" w14:textId="77777777" w:rsidTr="00A13C66">
        <w:trPr>
          <w:trHeight w:val="784"/>
        </w:trPr>
        <w:tc>
          <w:tcPr>
            <w:tcW w:w="9498" w:type="dxa"/>
            <w:shd w:val="clear" w:color="auto" w:fill="F5F5F5"/>
          </w:tcPr>
          <w:p w14:paraId="366D0C1B" w14:textId="77777777" w:rsidR="00EE0630" w:rsidRPr="006D6611" w:rsidRDefault="001E7FD8" w:rsidP="009505C6">
            <w:pPr>
              <w:pStyle w:val="Recommendationnew"/>
              <w:spacing w:after="60"/>
              <w:rPr>
                <w:rFonts w:ascii="Noto Sans" w:hAnsi="Noto Sans" w:cs="Noto Sans"/>
                <w:sz w:val="20"/>
                <w:szCs w:val="20"/>
              </w:rPr>
            </w:pPr>
            <w:r w:rsidRPr="006D6611">
              <w:rPr>
                <w:rFonts w:ascii="Noto Sans" w:hAnsi="Noto Sans" w:cs="Noto Sans"/>
                <w:sz w:val="20"/>
                <w:szCs w:val="20"/>
              </w:rPr>
              <w:t>Recommendation 4.2 Objects of the Disability Rights Act</w:t>
            </w:r>
          </w:p>
          <w:p w14:paraId="235F9360" w14:textId="700B3EFF" w:rsidR="009032D6" w:rsidRPr="006D6611" w:rsidRDefault="001E7FD8" w:rsidP="009505C6">
            <w:pPr>
              <w:spacing w:after="60"/>
              <w:ind w:right="-1"/>
              <w:rPr>
                <w:rFonts w:cs="Noto Sans"/>
                <w:szCs w:val="20"/>
              </w:rPr>
            </w:pPr>
            <w:r w:rsidRPr="006D6611">
              <w:rPr>
                <w:rFonts w:cs="Noto Sans"/>
                <w:szCs w:val="20"/>
              </w:rPr>
              <w:t xml:space="preserve">The objects of the Disability Rights Act should include giving effect to Australia’s obligations under, and the general principles set out in, the </w:t>
            </w:r>
            <w:r w:rsidRPr="006D6611">
              <w:rPr>
                <w:rFonts w:cs="Noto Sans"/>
                <w:i/>
                <w:szCs w:val="20"/>
              </w:rPr>
              <w:t>Convention on the Rights of Persons with Disabilities</w:t>
            </w:r>
            <w:r w:rsidRPr="006D6611">
              <w:rPr>
                <w:rFonts w:cs="Noto Sans"/>
                <w:szCs w:val="20"/>
              </w:rPr>
              <w:t>.</w:t>
            </w:r>
          </w:p>
        </w:tc>
      </w:tr>
      <w:tr w:rsidR="00472D73" w14:paraId="6735AC13" w14:textId="77777777" w:rsidTr="00A13C66">
        <w:tc>
          <w:tcPr>
            <w:tcW w:w="9498" w:type="dxa"/>
            <w:shd w:val="clear" w:color="auto" w:fill="F5F5F5"/>
          </w:tcPr>
          <w:p w14:paraId="7F758CF2" w14:textId="77777777" w:rsidR="00EE0630" w:rsidRPr="006D6611" w:rsidRDefault="001E7FD8" w:rsidP="009505C6">
            <w:pPr>
              <w:pStyle w:val="Recommendationnew"/>
              <w:spacing w:after="60"/>
              <w:rPr>
                <w:rFonts w:ascii="Noto Sans" w:hAnsi="Noto Sans" w:cs="Noto Sans"/>
                <w:sz w:val="20"/>
                <w:szCs w:val="20"/>
              </w:rPr>
            </w:pPr>
            <w:r w:rsidRPr="006D6611">
              <w:rPr>
                <w:rFonts w:ascii="Noto Sans" w:hAnsi="Noto Sans" w:cs="Noto Sans"/>
                <w:sz w:val="20"/>
                <w:szCs w:val="20"/>
              </w:rPr>
              <w:t>Recommendation 4.3 Principles in the Disability Rights Act</w:t>
            </w:r>
          </w:p>
          <w:p w14:paraId="1A4BC0F1" w14:textId="32C08AE8" w:rsidR="006D6611" w:rsidRPr="006D6611" w:rsidRDefault="001E7FD8" w:rsidP="009505C6">
            <w:pPr>
              <w:spacing w:after="60"/>
              <w:ind w:right="-1"/>
              <w:rPr>
                <w:rFonts w:cs="Noto Sans"/>
                <w:szCs w:val="20"/>
              </w:rPr>
            </w:pPr>
            <w:r w:rsidRPr="006D6611">
              <w:rPr>
                <w:rFonts w:cs="Noto Sans"/>
                <w:szCs w:val="20"/>
              </w:rPr>
              <w:t>The Disability Rights Act should include a set of guiding principles designed to promote and advance the rights of people with disability in Australia. The Disability Rights Act should require that a person or entity exercising functions under the Act have regard to the principles.</w:t>
            </w:r>
          </w:p>
        </w:tc>
      </w:tr>
      <w:tr w:rsidR="00472D73" w14:paraId="6ED5EEEC" w14:textId="77777777" w:rsidTr="00A13C66">
        <w:tc>
          <w:tcPr>
            <w:tcW w:w="9498" w:type="dxa"/>
            <w:shd w:val="clear" w:color="auto" w:fill="F5F5F5"/>
          </w:tcPr>
          <w:p w14:paraId="11173C88" w14:textId="77777777" w:rsidR="00EE0630" w:rsidRPr="006D6611" w:rsidRDefault="001E7FD8" w:rsidP="009505C6">
            <w:pPr>
              <w:pStyle w:val="Recommendationnew"/>
              <w:spacing w:after="60"/>
              <w:rPr>
                <w:rFonts w:ascii="Noto Sans" w:hAnsi="Noto Sans" w:cs="Noto Sans"/>
                <w:sz w:val="20"/>
                <w:szCs w:val="20"/>
              </w:rPr>
            </w:pPr>
            <w:r w:rsidRPr="006D6611">
              <w:rPr>
                <w:rFonts w:ascii="Noto Sans" w:hAnsi="Noto Sans" w:cs="Noto Sans"/>
                <w:sz w:val="20"/>
                <w:szCs w:val="20"/>
              </w:rPr>
              <w:t>Recommendation 4.4 Future review of the Disability Rights Act</w:t>
            </w:r>
          </w:p>
          <w:p w14:paraId="4379E8E6" w14:textId="77777777" w:rsidR="00EE0630" w:rsidRPr="006D6611" w:rsidRDefault="001E7FD8" w:rsidP="009505C6">
            <w:pPr>
              <w:pStyle w:val="ListParagraph"/>
              <w:numPr>
                <w:ilvl w:val="0"/>
                <w:numId w:val="2"/>
              </w:numPr>
              <w:tabs>
                <w:tab w:val="clear" w:pos="2835"/>
                <w:tab w:val="left" w:pos="284"/>
              </w:tabs>
              <w:spacing w:after="60"/>
              <w:ind w:left="284" w:hanging="284"/>
              <w:rPr>
                <w:rFonts w:cs="Noto Sans"/>
                <w:szCs w:val="20"/>
              </w:rPr>
            </w:pPr>
            <w:r w:rsidRPr="006D6611">
              <w:rPr>
                <w:rFonts w:cs="Noto Sans"/>
                <w:szCs w:val="20"/>
              </w:rPr>
              <w:t>The Australian Government should ensure that a review of the Disability Rights Act is undertaken in consultation with people with disability within five years of the commencement of the Act. The review should include consideration of:</w:t>
            </w:r>
          </w:p>
          <w:p w14:paraId="36E8A1F0" w14:textId="77777777" w:rsidR="00EE0630" w:rsidRPr="006D6611" w:rsidRDefault="001E7FD8" w:rsidP="009505C6">
            <w:pPr>
              <w:pStyle w:val="ListParagraph"/>
              <w:numPr>
                <w:ilvl w:val="0"/>
                <w:numId w:val="3"/>
              </w:numPr>
              <w:tabs>
                <w:tab w:val="clear" w:pos="2835"/>
                <w:tab w:val="left" w:pos="284"/>
              </w:tabs>
              <w:spacing w:after="60"/>
              <w:ind w:left="568" w:hanging="284"/>
              <w:rPr>
                <w:rFonts w:cs="Noto Sans"/>
                <w:szCs w:val="20"/>
              </w:rPr>
            </w:pPr>
            <w:r w:rsidRPr="006D6611">
              <w:rPr>
                <w:rFonts w:cs="Noto Sans"/>
                <w:szCs w:val="20"/>
              </w:rPr>
              <w:t>how the Act should be improved</w:t>
            </w:r>
          </w:p>
          <w:p w14:paraId="15993A9F" w14:textId="77777777" w:rsidR="00EE0630" w:rsidRPr="006D6611" w:rsidRDefault="001E7FD8" w:rsidP="009505C6">
            <w:pPr>
              <w:pStyle w:val="ListParagraph"/>
              <w:numPr>
                <w:ilvl w:val="0"/>
                <w:numId w:val="3"/>
              </w:numPr>
              <w:tabs>
                <w:tab w:val="clear" w:pos="2835"/>
                <w:tab w:val="left" w:pos="284"/>
              </w:tabs>
              <w:spacing w:after="60"/>
              <w:ind w:left="568" w:hanging="284"/>
              <w:rPr>
                <w:rFonts w:cs="Noto Sans"/>
                <w:szCs w:val="20"/>
              </w:rPr>
            </w:pPr>
            <w:r w:rsidRPr="006D6611">
              <w:rPr>
                <w:rFonts w:cs="Noto Sans"/>
                <w:szCs w:val="20"/>
              </w:rPr>
              <w:t>the effectiveness of compliance mechanisms</w:t>
            </w:r>
          </w:p>
          <w:p w14:paraId="42D4145A" w14:textId="188433BE" w:rsidR="006D6611" w:rsidRPr="009032D6" w:rsidRDefault="001E7FD8" w:rsidP="009505C6">
            <w:pPr>
              <w:pStyle w:val="ListParagraph"/>
              <w:numPr>
                <w:ilvl w:val="0"/>
                <w:numId w:val="3"/>
              </w:numPr>
              <w:tabs>
                <w:tab w:val="clear" w:pos="2835"/>
                <w:tab w:val="left" w:pos="284"/>
              </w:tabs>
              <w:spacing w:after="60"/>
              <w:ind w:left="568" w:hanging="284"/>
              <w:rPr>
                <w:rFonts w:cs="Noto Sans"/>
                <w:szCs w:val="20"/>
              </w:rPr>
            </w:pPr>
            <w:r w:rsidRPr="006D6611">
              <w:rPr>
                <w:rFonts w:cs="Noto Sans"/>
                <w:szCs w:val="20"/>
              </w:rPr>
              <w:t>the availability of appropriate remedies that meet the needs of people with disability</w:t>
            </w:r>
          </w:p>
          <w:p w14:paraId="249CF3A3" w14:textId="04CD3EE9" w:rsidR="00FE79CB" w:rsidRPr="009505C6" w:rsidRDefault="001E7FD8" w:rsidP="009505C6">
            <w:pPr>
              <w:pStyle w:val="ListParagraph"/>
              <w:numPr>
                <w:ilvl w:val="0"/>
                <w:numId w:val="3"/>
              </w:numPr>
              <w:tabs>
                <w:tab w:val="clear" w:pos="2835"/>
                <w:tab w:val="left" w:pos="284"/>
              </w:tabs>
              <w:spacing w:after="60"/>
              <w:ind w:left="568" w:hanging="284"/>
              <w:rPr>
                <w:rFonts w:cs="Noto Sans"/>
                <w:szCs w:val="20"/>
              </w:rPr>
            </w:pPr>
            <w:r w:rsidRPr="006D6611">
              <w:rPr>
                <w:rFonts w:cs="Noto Sans"/>
                <w:szCs w:val="20"/>
              </w:rPr>
              <w:t>whether and how duties in the Act should be extended or applied to additional persons or entities, including private sector providers under the National Disability Insurance Scheme (NDIS).</w:t>
            </w:r>
          </w:p>
          <w:p w14:paraId="01E2A4B9" w14:textId="6787F75E" w:rsidR="006D6611" w:rsidRPr="009505C6" w:rsidRDefault="001E7FD8" w:rsidP="009505C6">
            <w:pPr>
              <w:pStyle w:val="ListParagraph"/>
              <w:numPr>
                <w:ilvl w:val="0"/>
                <w:numId w:val="2"/>
              </w:numPr>
              <w:tabs>
                <w:tab w:val="clear" w:pos="2835"/>
                <w:tab w:val="left" w:pos="284"/>
              </w:tabs>
              <w:spacing w:after="60"/>
              <w:ind w:left="284" w:hanging="284"/>
              <w:rPr>
                <w:rFonts w:cs="Noto Sans"/>
                <w:szCs w:val="20"/>
              </w:rPr>
            </w:pPr>
            <w:r w:rsidRPr="006D6611">
              <w:rPr>
                <w:rFonts w:cs="Noto Sans"/>
                <w:szCs w:val="20"/>
              </w:rPr>
              <w:t>Commissioners Bennett, Galbally and McEwin alternatively recommend the final point above be considered by the Australian Government as a priority and that these additional duty-holders be included from the commencement of the Act.</w:t>
            </w:r>
          </w:p>
        </w:tc>
      </w:tr>
    </w:tbl>
    <w:p w14:paraId="30BD5831" w14:textId="77777777" w:rsidR="00EE0630" w:rsidRDefault="001E7FD8" w:rsidP="00CF3738">
      <w:pPr>
        <w:spacing w:before="60"/>
        <w:rPr>
          <w:rFonts w:cs="Noto Sans"/>
        </w:rPr>
      </w:pPr>
      <w:r w:rsidRPr="00964EFB">
        <w:rPr>
          <w:rFonts w:cs="Noto Sans"/>
        </w:rPr>
        <w:t xml:space="preserve">The Queensland Government notes Recommendations 4.1 to 4.4 are directed to the Australian Government. </w:t>
      </w:r>
    </w:p>
    <w:p w14:paraId="1A277CF3" w14:textId="650D7F32" w:rsidR="00921A2E" w:rsidRDefault="001E7FD8" w:rsidP="009032D6">
      <w:pPr>
        <w:spacing w:after="0"/>
        <w:ind w:right="-1"/>
        <w:contextualSpacing/>
        <w:rPr>
          <w:rFonts w:cs="Noto Sans"/>
        </w:rPr>
      </w:pPr>
      <w:r>
        <w:rPr>
          <w:rFonts w:cs="Noto Sans"/>
        </w:rPr>
        <w:br w:type="page"/>
      </w:r>
    </w:p>
    <w:p w14:paraId="74867EBC" w14:textId="2697F620" w:rsidR="00362387" w:rsidRPr="0039420E" w:rsidRDefault="001E7FD8" w:rsidP="009032D6">
      <w:pPr>
        <w:pStyle w:val="Heading3"/>
        <w:contextualSpacing/>
      </w:pPr>
      <w:bookmarkStart w:id="11" w:name="_Toc169523685"/>
      <w:bookmarkStart w:id="12" w:name="_Toc208929839"/>
      <w:bookmarkStart w:id="13" w:name="_Toc212016140"/>
      <w:r w:rsidRPr="00964EFB">
        <w:t>Protecting disability rights through the Disability Rights Act</w:t>
      </w:r>
      <w:bookmarkEnd w:id="11"/>
      <w:bookmarkEnd w:id="12"/>
      <w:bookmarkEnd w:id="13"/>
    </w:p>
    <w:tbl>
      <w:tblPr>
        <w:tblStyle w:val="TableGrid"/>
        <w:tblW w:w="9498"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shd w:val="clear" w:color="auto" w:fill="F5F5F5"/>
        <w:tblCellMar>
          <w:top w:w="57" w:type="dxa"/>
          <w:bottom w:w="57" w:type="dxa"/>
        </w:tblCellMar>
        <w:tblLook w:val="04A0" w:firstRow="1" w:lastRow="0" w:firstColumn="1" w:lastColumn="0" w:noHBand="0" w:noVBand="1"/>
      </w:tblPr>
      <w:tblGrid>
        <w:gridCol w:w="9498"/>
      </w:tblGrid>
      <w:tr w:rsidR="00472D73" w14:paraId="0A259E56" w14:textId="77777777" w:rsidTr="00A13C66">
        <w:tc>
          <w:tcPr>
            <w:tcW w:w="9498" w:type="dxa"/>
            <w:shd w:val="clear" w:color="auto" w:fill="F5F5F5"/>
          </w:tcPr>
          <w:p w14:paraId="75C55883" w14:textId="77777777" w:rsidR="00EE0630" w:rsidRPr="00362387" w:rsidRDefault="001E7FD8" w:rsidP="009505C6">
            <w:pPr>
              <w:pStyle w:val="Recommendationnew"/>
              <w:spacing w:after="60"/>
              <w:rPr>
                <w:rFonts w:ascii="Noto Sans" w:hAnsi="Noto Sans" w:cs="Noto Sans"/>
                <w:sz w:val="20"/>
                <w:szCs w:val="20"/>
              </w:rPr>
            </w:pPr>
            <w:r w:rsidRPr="00362387">
              <w:rPr>
                <w:rFonts w:ascii="Noto Sans" w:hAnsi="Noto Sans" w:cs="Noto Sans"/>
                <w:sz w:val="20"/>
                <w:szCs w:val="20"/>
              </w:rPr>
              <w:t>Recommendation 4.5 The right to non-discrimination and equality before the law</w:t>
            </w:r>
          </w:p>
          <w:p w14:paraId="1D99CC28" w14:textId="0A9F4695" w:rsidR="00EE0630" w:rsidRPr="00362387" w:rsidRDefault="001E7FD8" w:rsidP="009505C6">
            <w:pPr>
              <w:spacing w:after="60"/>
              <w:ind w:right="-1"/>
              <w:rPr>
                <w:rFonts w:cs="Noto Sans"/>
                <w:szCs w:val="20"/>
              </w:rPr>
            </w:pPr>
            <w:r w:rsidRPr="00362387">
              <w:rPr>
                <w:rFonts w:cs="Noto Sans"/>
                <w:szCs w:val="20"/>
              </w:rPr>
              <w:t>The Disability Rights Act should recognise all human beings are equal in worth and dignity and every person with disability:</w:t>
            </w:r>
          </w:p>
          <w:p w14:paraId="5BE2DF73" w14:textId="7EC7BBF2" w:rsidR="006D6611" w:rsidRPr="009505C6" w:rsidRDefault="001E7FD8" w:rsidP="009505C6">
            <w:pPr>
              <w:pStyle w:val="ListParagraph"/>
              <w:numPr>
                <w:ilvl w:val="0"/>
                <w:numId w:val="4"/>
              </w:numPr>
              <w:tabs>
                <w:tab w:val="clear" w:pos="2835"/>
                <w:tab w:val="left" w:pos="284"/>
              </w:tabs>
              <w:spacing w:after="60"/>
              <w:ind w:left="284" w:hanging="284"/>
              <w:rPr>
                <w:rFonts w:cs="Noto Sans"/>
                <w:szCs w:val="20"/>
              </w:rPr>
            </w:pPr>
            <w:r w:rsidRPr="00362387">
              <w:rPr>
                <w:rFonts w:cs="Noto Sans"/>
                <w:szCs w:val="20"/>
              </w:rPr>
              <w:t>has the right to enjoy their human rights without discrimination (on the ground of disability or on a combination of protected grounds where one of those grounds is disability)</w:t>
            </w:r>
          </w:p>
          <w:p w14:paraId="3CA4678F" w14:textId="757CF8B4" w:rsidR="006D6611" w:rsidRPr="009505C6" w:rsidRDefault="001E7FD8" w:rsidP="009505C6">
            <w:pPr>
              <w:pStyle w:val="ListParagraph"/>
              <w:numPr>
                <w:ilvl w:val="0"/>
                <w:numId w:val="4"/>
              </w:numPr>
              <w:tabs>
                <w:tab w:val="clear" w:pos="2835"/>
                <w:tab w:val="left" w:pos="284"/>
              </w:tabs>
              <w:spacing w:after="60"/>
              <w:ind w:left="284" w:hanging="284"/>
              <w:rPr>
                <w:rFonts w:cs="Noto Sans"/>
                <w:szCs w:val="20"/>
              </w:rPr>
            </w:pPr>
            <w:r w:rsidRPr="00362387">
              <w:rPr>
                <w:rFonts w:cs="Noto Sans"/>
                <w:szCs w:val="20"/>
              </w:rPr>
              <w:t>is equal before the law, is entitled to the equal protection of the law without discrimination and has the right to equal and effective protection against discrimination.</w:t>
            </w:r>
          </w:p>
        </w:tc>
      </w:tr>
      <w:tr w:rsidR="00472D73" w14:paraId="7450544E" w14:textId="77777777" w:rsidTr="00A13C66">
        <w:tc>
          <w:tcPr>
            <w:tcW w:w="9498" w:type="dxa"/>
            <w:shd w:val="clear" w:color="auto" w:fill="F5F5F5"/>
          </w:tcPr>
          <w:p w14:paraId="6038045C" w14:textId="77777777" w:rsidR="00EE0630" w:rsidRPr="00362387" w:rsidRDefault="001E7FD8" w:rsidP="009505C6">
            <w:pPr>
              <w:pStyle w:val="Recommendationnew"/>
              <w:spacing w:after="60"/>
              <w:rPr>
                <w:rFonts w:ascii="Noto Sans" w:hAnsi="Noto Sans" w:cs="Noto Sans"/>
                <w:sz w:val="20"/>
                <w:szCs w:val="20"/>
              </w:rPr>
            </w:pPr>
            <w:r w:rsidRPr="00362387">
              <w:rPr>
                <w:rFonts w:ascii="Noto Sans" w:hAnsi="Noto Sans" w:cs="Noto Sans"/>
                <w:sz w:val="20"/>
                <w:szCs w:val="20"/>
              </w:rPr>
              <w:t>Recommendation 4.6 The right to equal recognition before the law</w:t>
            </w:r>
          </w:p>
          <w:p w14:paraId="4CB40231" w14:textId="586624DB" w:rsidR="00EE0630" w:rsidRPr="009505C6" w:rsidRDefault="001E7FD8" w:rsidP="009505C6">
            <w:pPr>
              <w:pStyle w:val="ListParagraph"/>
              <w:numPr>
                <w:ilvl w:val="0"/>
                <w:numId w:val="5"/>
              </w:numPr>
              <w:tabs>
                <w:tab w:val="clear" w:pos="2835"/>
                <w:tab w:val="left" w:pos="284"/>
              </w:tabs>
              <w:spacing w:after="60"/>
              <w:ind w:left="284" w:hanging="284"/>
              <w:rPr>
                <w:rFonts w:cs="Noto Sans"/>
                <w:szCs w:val="20"/>
              </w:rPr>
            </w:pPr>
            <w:r w:rsidRPr="00362387">
              <w:rPr>
                <w:rFonts w:cs="Noto Sans"/>
                <w:szCs w:val="20"/>
              </w:rPr>
              <w:t>The Disability Rights Act should recognise that people with disability have the right to recognition as a person before the law. Accordingly, they have the same rights as other members of the community to make decisions that affect their lives to the full extent of their ability to do so.</w:t>
            </w:r>
          </w:p>
          <w:p w14:paraId="30C4DFE1" w14:textId="77777777" w:rsidR="00EE0630" w:rsidRPr="00362387" w:rsidRDefault="001E7FD8" w:rsidP="009505C6">
            <w:pPr>
              <w:pStyle w:val="ListParagraph"/>
              <w:numPr>
                <w:ilvl w:val="0"/>
                <w:numId w:val="5"/>
              </w:numPr>
              <w:tabs>
                <w:tab w:val="clear" w:pos="2835"/>
                <w:tab w:val="left" w:pos="284"/>
              </w:tabs>
              <w:spacing w:after="60"/>
              <w:ind w:left="284" w:hanging="284"/>
              <w:rPr>
                <w:rFonts w:cs="Noto Sans"/>
                <w:szCs w:val="20"/>
              </w:rPr>
            </w:pPr>
            <w:r w:rsidRPr="00362387">
              <w:rPr>
                <w:rFonts w:cs="Noto Sans"/>
                <w:szCs w:val="20"/>
              </w:rPr>
              <w:t>The Disability Rights Act should recognise:</w:t>
            </w:r>
          </w:p>
          <w:p w14:paraId="0BCD788F" w14:textId="77777777" w:rsidR="00EE0630" w:rsidRPr="00362387" w:rsidRDefault="001E7FD8" w:rsidP="009505C6">
            <w:pPr>
              <w:pStyle w:val="ListParagraph"/>
              <w:numPr>
                <w:ilvl w:val="1"/>
                <w:numId w:val="5"/>
              </w:numPr>
              <w:tabs>
                <w:tab w:val="clear" w:pos="2835"/>
                <w:tab w:val="left" w:pos="284"/>
              </w:tabs>
              <w:spacing w:after="60"/>
              <w:ind w:right="-1"/>
              <w:rPr>
                <w:rFonts w:cs="Noto Sans"/>
                <w:szCs w:val="20"/>
              </w:rPr>
            </w:pPr>
            <w:r w:rsidRPr="00362387">
              <w:rPr>
                <w:rFonts w:cs="Noto Sans"/>
                <w:szCs w:val="20"/>
              </w:rPr>
              <w:t>the right of people with disability to access and use supports in making and participating in decisions that affect them, communicating their will and preferences, and developing their decision-making ability</w:t>
            </w:r>
          </w:p>
          <w:p w14:paraId="6496B3CE" w14:textId="77777777" w:rsidR="00EE0630" w:rsidRPr="00362387" w:rsidRDefault="001E7FD8" w:rsidP="009505C6">
            <w:pPr>
              <w:pStyle w:val="ListParagraph"/>
              <w:numPr>
                <w:ilvl w:val="1"/>
                <w:numId w:val="5"/>
              </w:numPr>
              <w:tabs>
                <w:tab w:val="clear" w:pos="2835"/>
                <w:tab w:val="left" w:pos="284"/>
              </w:tabs>
              <w:spacing w:after="60"/>
              <w:ind w:right="-1"/>
              <w:rPr>
                <w:rFonts w:cs="Noto Sans"/>
                <w:szCs w:val="20"/>
              </w:rPr>
            </w:pPr>
            <w:r w:rsidRPr="00362387">
              <w:rPr>
                <w:rFonts w:cs="Noto Sans"/>
                <w:szCs w:val="20"/>
              </w:rPr>
              <w:t>the right of people with disability to access and use advocacy services in making and participating in decisions, communicating their will and preferences, and developing their decision-making ability.</w:t>
            </w:r>
          </w:p>
          <w:p w14:paraId="41C396A8" w14:textId="77777777" w:rsidR="00EE0630" w:rsidRPr="00362387" w:rsidRDefault="001E7FD8" w:rsidP="009505C6">
            <w:pPr>
              <w:pStyle w:val="ListParagraph"/>
              <w:numPr>
                <w:ilvl w:val="0"/>
                <w:numId w:val="5"/>
              </w:numPr>
              <w:tabs>
                <w:tab w:val="clear" w:pos="2835"/>
                <w:tab w:val="left" w:pos="284"/>
              </w:tabs>
              <w:spacing w:after="60"/>
              <w:ind w:left="284" w:hanging="284"/>
              <w:rPr>
                <w:rFonts w:cs="Noto Sans"/>
                <w:szCs w:val="20"/>
              </w:rPr>
            </w:pPr>
            <w:r w:rsidRPr="00362387">
              <w:rPr>
                <w:rFonts w:cs="Noto Sans"/>
                <w:szCs w:val="20"/>
              </w:rPr>
              <w:t>The Disability Rights Act should define ‘supports’ broadly.</w:t>
            </w:r>
          </w:p>
          <w:p w14:paraId="0EFD7304" w14:textId="77777777" w:rsidR="00EE0630" w:rsidRPr="00362387" w:rsidRDefault="001E7FD8" w:rsidP="009505C6">
            <w:pPr>
              <w:pStyle w:val="ListParagraph"/>
              <w:numPr>
                <w:ilvl w:val="0"/>
                <w:numId w:val="5"/>
              </w:numPr>
              <w:tabs>
                <w:tab w:val="clear" w:pos="2835"/>
                <w:tab w:val="left" w:pos="284"/>
              </w:tabs>
              <w:spacing w:after="60"/>
              <w:ind w:left="284" w:hanging="284"/>
              <w:rPr>
                <w:rFonts w:cs="Noto Sans"/>
                <w:szCs w:val="20"/>
              </w:rPr>
            </w:pPr>
            <w:r w:rsidRPr="00362387">
              <w:rPr>
                <w:rFonts w:cs="Noto Sans"/>
                <w:szCs w:val="20"/>
              </w:rPr>
              <w:t>The Disability Rights Act should require supports for people with disability from First Nations communities and culturally and linguistically diverse backgrounds to be provided in a way that:</w:t>
            </w:r>
          </w:p>
          <w:p w14:paraId="2C3210EF" w14:textId="77777777" w:rsidR="00EE0630" w:rsidRPr="00362387" w:rsidRDefault="001E7FD8" w:rsidP="009505C6">
            <w:pPr>
              <w:pStyle w:val="ListParagraph"/>
              <w:numPr>
                <w:ilvl w:val="1"/>
                <w:numId w:val="9"/>
              </w:numPr>
              <w:tabs>
                <w:tab w:val="clear" w:pos="2835"/>
                <w:tab w:val="left" w:pos="284"/>
              </w:tabs>
              <w:spacing w:after="60"/>
              <w:ind w:right="-1"/>
              <w:rPr>
                <w:rFonts w:cs="Noto Sans"/>
                <w:szCs w:val="20"/>
              </w:rPr>
            </w:pPr>
            <w:r w:rsidRPr="00362387">
              <w:rPr>
                <w:rFonts w:cs="Noto Sans"/>
                <w:szCs w:val="20"/>
              </w:rPr>
              <w:t>recognises that cultural, language and other differences may create barriers to providing the supports</w:t>
            </w:r>
          </w:p>
          <w:p w14:paraId="17C0684F" w14:textId="77777777" w:rsidR="00EE0630" w:rsidRPr="00362387" w:rsidRDefault="001E7FD8" w:rsidP="009505C6">
            <w:pPr>
              <w:pStyle w:val="ListParagraph"/>
              <w:numPr>
                <w:ilvl w:val="1"/>
                <w:numId w:val="9"/>
              </w:numPr>
              <w:tabs>
                <w:tab w:val="clear" w:pos="2835"/>
                <w:tab w:val="left" w:pos="284"/>
              </w:tabs>
              <w:spacing w:after="60"/>
              <w:ind w:right="-1"/>
              <w:rPr>
                <w:rFonts w:cs="Noto Sans"/>
                <w:szCs w:val="20"/>
              </w:rPr>
            </w:pPr>
            <w:r w:rsidRPr="00362387">
              <w:rPr>
                <w:rFonts w:cs="Noto Sans"/>
                <w:szCs w:val="20"/>
              </w:rPr>
              <w:t>addresses those barriers and the needs of those people with disability</w:t>
            </w:r>
          </w:p>
          <w:p w14:paraId="4B6E5D1D" w14:textId="77777777" w:rsidR="00EE0630" w:rsidRPr="00362387" w:rsidRDefault="001E7FD8" w:rsidP="009505C6">
            <w:pPr>
              <w:pStyle w:val="ListParagraph"/>
              <w:numPr>
                <w:ilvl w:val="1"/>
                <w:numId w:val="9"/>
              </w:numPr>
              <w:tabs>
                <w:tab w:val="clear" w:pos="2835"/>
                <w:tab w:val="left" w:pos="284"/>
              </w:tabs>
              <w:spacing w:after="60"/>
              <w:ind w:right="-1"/>
              <w:rPr>
                <w:rFonts w:cs="Noto Sans"/>
                <w:szCs w:val="20"/>
              </w:rPr>
            </w:pPr>
            <w:r w:rsidRPr="00362387">
              <w:rPr>
                <w:rFonts w:cs="Noto Sans"/>
                <w:szCs w:val="20"/>
              </w:rPr>
              <w:t>is informed by consultation with their communities.</w:t>
            </w:r>
          </w:p>
          <w:p w14:paraId="3824BC15" w14:textId="2231E469" w:rsidR="006D6611" w:rsidRPr="009505C6" w:rsidRDefault="001E7FD8" w:rsidP="009505C6">
            <w:pPr>
              <w:pStyle w:val="ListParagraph"/>
              <w:numPr>
                <w:ilvl w:val="0"/>
                <w:numId w:val="10"/>
              </w:numPr>
              <w:tabs>
                <w:tab w:val="clear" w:pos="2835"/>
                <w:tab w:val="left" w:pos="284"/>
              </w:tabs>
              <w:spacing w:after="60"/>
              <w:ind w:left="284" w:hanging="284"/>
              <w:rPr>
                <w:rFonts w:cs="Noto Sans"/>
                <w:szCs w:val="20"/>
              </w:rPr>
            </w:pPr>
            <w:r w:rsidRPr="00362387">
              <w:rPr>
                <w:rFonts w:cs="Noto Sans"/>
                <w:szCs w:val="20"/>
              </w:rPr>
              <w:t xml:space="preserve">The definition of ‘advocacy service’ in section 7 of the </w:t>
            </w:r>
            <w:r w:rsidRPr="00362387">
              <w:rPr>
                <w:rFonts w:cs="Noto Sans"/>
                <w:i/>
                <w:szCs w:val="20"/>
              </w:rPr>
              <w:t xml:space="preserve">Disability Services Act 1986 </w:t>
            </w:r>
            <w:r w:rsidRPr="00362387">
              <w:rPr>
                <w:rFonts w:cs="Noto Sans"/>
                <w:szCs w:val="20"/>
              </w:rPr>
              <w:t>(Cth) should be amended to include a reference to a service that seeks to support people with disability to exercise their rights and freedoms under domestic law, including under the Disability Rights Act. This would be in addition to the existing reference to rights and freedoms under the ‘Disabilities Convention’.</w:t>
            </w:r>
          </w:p>
        </w:tc>
      </w:tr>
      <w:tr w:rsidR="00472D73" w14:paraId="78BACFA7" w14:textId="77777777" w:rsidTr="00A13C66">
        <w:tc>
          <w:tcPr>
            <w:tcW w:w="9498" w:type="dxa"/>
            <w:shd w:val="clear" w:color="auto" w:fill="F5F5F5"/>
          </w:tcPr>
          <w:p w14:paraId="48BF3D01" w14:textId="77777777" w:rsidR="00EE0630" w:rsidRPr="00362387" w:rsidRDefault="001E7FD8" w:rsidP="009505C6">
            <w:pPr>
              <w:pStyle w:val="Recommendationnew"/>
              <w:spacing w:after="60"/>
              <w:rPr>
                <w:rFonts w:ascii="Noto Sans" w:hAnsi="Noto Sans" w:cs="Noto Sans"/>
                <w:sz w:val="20"/>
                <w:szCs w:val="20"/>
              </w:rPr>
            </w:pPr>
            <w:r w:rsidRPr="00362387">
              <w:rPr>
                <w:rFonts w:ascii="Noto Sans" w:hAnsi="Noto Sans" w:cs="Noto Sans"/>
                <w:sz w:val="20"/>
                <w:szCs w:val="20"/>
              </w:rPr>
              <w:t>Recommendation 4.7 The right to live free from exploitation, violence and abuse</w:t>
            </w:r>
          </w:p>
          <w:p w14:paraId="2FC96CDF" w14:textId="4DA69901" w:rsidR="00EE0630" w:rsidRPr="00362387" w:rsidRDefault="001E7FD8" w:rsidP="009505C6">
            <w:pPr>
              <w:spacing w:after="60"/>
              <w:ind w:right="-1"/>
              <w:rPr>
                <w:rFonts w:cs="Noto Sans"/>
                <w:szCs w:val="20"/>
              </w:rPr>
            </w:pPr>
            <w:r w:rsidRPr="00362387">
              <w:rPr>
                <w:rFonts w:cs="Noto Sans"/>
                <w:szCs w:val="20"/>
              </w:rPr>
              <w:t>The Disability Rights Act should recognise:</w:t>
            </w:r>
          </w:p>
          <w:p w14:paraId="25D689CD" w14:textId="1F37C2FA" w:rsidR="00EE0630" w:rsidRPr="00362387" w:rsidRDefault="001E7FD8" w:rsidP="009505C6">
            <w:pPr>
              <w:pStyle w:val="ListParagraph"/>
              <w:numPr>
                <w:ilvl w:val="0"/>
                <w:numId w:val="6"/>
              </w:numPr>
              <w:tabs>
                <w:tab w:val="clear" w:pos="2835"/>
                <w:tab w:val="left" w:pos="284"/>
              </w:tabs>
              <w:spacing w:after="60"/>
              <w:ind w:left="284" w:right="-1" w:hanging="284"/>
              <w:rPr>
                <w:rFonts w:cs="Noto Sans"/>
                <w:szCs w:val="20"/>
              </w:rPr>
            </w:pPr>
            <w:r w:rsidRPr="00362387">
              <w:rPr>
                <w:rFonts w:cs="Noto Sans"/>
                <w:szCs w:val="20"/>
              </w:rPr>
              <w:t>people with disability have the right to live free from all forms of exploitation, violence and abuse, including the right to freedom from gender-based violence and abuse</w:t>
            </w:r>
          </w:p>
          <w:p w14:paraId="32714CF9" w14:textId="77777777" w:rsidR="00EE0630" w:rsidRPr="00362387" w:rsidRDefault="001E7FD8" w:rsidP="009505C6">
            <w:pPr>
              <w:pStyle w:val="ListParagraph"/>
              <w:numPr>
                <w:ilvl w:val="0"/>
                <w:numId w:val="6"/>
              </w:numPr>
              <w:tabs>
                <w:tab w:val="clear" w:pos="2835"/>
                <w:tab w:val="left" w:pos="284"/>
              </w:tabs>
              <w:spacing w:after="60"/>
              <w:ind w:left="284" w:right="-1" w:hanging="284"/>
              <w:rPr>
                <w:rFonts w:cs="Noto Sans"/>
                <w:szCs w:val="20"/>
              </w:rPr>
            </w:pPr>
            <w:r w:rsidRPr="00362387">
              <w:rPr>
                <w:rFonts w:cs="Noto Sans"/>
                <w:szCs w:val="20"/>
              </w:rPr>
              <w:t>people with disability have the right to accessible information and education on how to avoid, recognise and report exploitation, violence and abuse</w:t>
            </w:r>
          </w:p>
          <w:p w14:paraId="610315C6" w14:textId="77777777" w:rsidR="00EE0630" w:rsidRPr="00362387" w:rsidRDefault="001E7FD8" w:rsidP="009505C6">
            <w:pPr>
              <w:pStyle w:val="ListParagraph"/>
              <w:numPr>
                <w:ilvl w:val="0"/>
                <w:numId w:val="6"/>
              </w:numPr>
              <w:tabs>
                <w:tab w:val="clear" w:pos="2835"/>
                <w:tab w:val="left" w:pos="284"/>
              </w:tabs>
              <w:spacing w:after="60"/>
              <w:ind w:left="284" w:right="-1" w:hanging="284"/>
              <w:rPr>
                <w:rFonts w:cs="Noto Sans"/>
                <w:szCs w:val="20"/>
              </w:rPr>
            </w:pPr>
            <w:r w:rsidRPr="00362387">
              <w:rPr>
                <w:rFonts w:cs="Noto Sans"/>
                <w:szCs w:val="20"/>
              </w:rPr>
              <w:t>people with disability who are victims of any form of exploitation, violence or abuse have the right to:</w:t>
            </w:r>
          </w:p>
          <w:p w14:paraId="4E67342E" w14:textId="77777777" w:rsidR="00EE0630" w:rsidRPr="00362387" w:rsidRDefault="001E7FD8" w:rsidP="009505C6">
            <w:pPr>
              <w:pStyle w:val="ListParagraph"/>
              <w:numPr>
                <w:ilvl w:val="1"/>
                <w:numId w:val="8"/>
              </w:numPr>
              <w:tabs>
                <w:tab w:val="clear" w:pos="2835"/>
                <w:tab w:val="left" w:pos="284"/>
              </w:tabs>
              <w:spacing w:after="60"/>
              <w:ind w:right="-1"/>
              <w:rPr>
                <w:rFonts w:cs="Noto Sans"/>
                <w:szCs w:val="20"/>
              </w:rPr>
            </w:pPr>
            <w:r w:rsidRPr="00362387">
              <w:rPr>
                <w:rFonts w:cs="Noto Sans"/>
                <w:szCs w:val="20"/>
              </w:rPr>
              <w:t>access protection services that promote the health, welfare, dignity and autonomy of such persons</w:t>
            </w:r>
          </w:p>
          <w:p w14:paraId="6849AE16" w14:textId="77777777" w:rsidR="00EE0630" w:rsidRPr="00362387" w:rsidRDefault="001E7FD8" w:rsidP="009505C6">
            <w:pPr>
              <w:pStyle w:val="ListParagraph"/>
              <w:numPr>
                <w:ilvl w:val="1"/>
                <w:numId w:val="8"/>
              </w:numPr>
              <w:tabs>
                <w:tab w:val="clear" w:pos="2835"/>
                <w:tab w:val="left" w:pos="284"/>
              </w:tabs>
              <w:spacing w:after="60"/>
              <w:ind w:right="-1"/>
              <w:rPr>
                <w:rFonts w:cs="Noto Sans"/>
                <w:szCs w:val="20"/>
              </w:rPr>
            </w:pPr>
            <w:r w:rsidRPr="00362387">
              <w:rPr>
                <w:rFonts w:cs="Noto Sans"/>
                <w:szCs w:val="20"/>
              </w:rPr>
              <w:t>access protection services that are sensitive and responsive to the different needs and experiences of people with disability, due to one or more attributes such as sex; gender identity; sexual orientation; ethnicity; language; race; religion, faith or spirituality; socio-economic status; age; neurodiversity; culture; residency status; geographic disadvantage; and experiences of trauma</w:t>
            </w:r>
          </w:p>
          <w:p w14:paraId="7335F9BD" w14:textId="15EC9E35" w:rsidR="009A0239" w:rsidRPr="009505C6" w:rsidRDefault="001E7FD8" w:rsidP="009505C6">
            <w:pPr>
              <w:pStyle w:val="ListParagraph"/>
              <w:numPr>
                <w:ilvl w:val="1"/>
                <w:numId w:val="8"/>
              </w:numPr>
              <w:tabs>
                <w:tab w:val="clear" w:pos="2835"/>
                <w:tab w:val="left" w:pos="284"/>
              </w:tabs>
              <w:spacing w:after="60"/>
              <w:ind w:right="-1"/>
              <w:rPr>
                <w:rFonts w:cs="Noto Sans"/>
                <w:szCs w:val="20"/>
              </w:rPr>
            </w:pPr>
            <w:r w:rsidRPr="00362387">
              <w:rPr>
                <w:rFonts w:cs="Noto Sans"/>
                <w:szCs w:val="20"/>
              </w:rPr>
              <w:t>report allegations of exploitation, violence and abuse, with protection from victimisation for making a report.</w:t>
            </w:r>
          </w:p>
        </w:tc>
      </w:tr>
      <w:tr w:rsidR="00472D73" w14:paraId="1C459D98" w14:textId="77777777" w:rsidTr="00A13C66">
        <w:tc>
          <w:tcPr>
            <w:tcW w:w="9498" w:type="dxa"/>
            <w:shd w:val="clear" w:color="auto" w:fill="F5F5F5"/>
          </w:tcPr>
          <w:p w14:paraId="31BD2D95" w14:textId="77777777" w:rsidR="00EE0630" w:rsidRPr="00362387" w:rsidRDefault="001E7FD8" w:rsidP="009505C6">
            <w:pPr>
              <w:pStyle w:val="Recommendationnew"/>
              <w:spacing w:after="60"/>
              <w:rPr>
                <w:rFonts w:ascii="Noto Sans" w:hAnsi="Noto Sans" w:cs="Noto Sans"/>
                <w:sz w:val="20"/>
                <w:szCs w:val="20"/>
              </w:rPr>
            </w:pPr>
            <w:r w:rsidRPr="00362387">
              <w:rPr>
                <w:rFonts w:ascii="Noto Sans" w:hAnsi="Noto Sans" w:cs="Noto Sans"/>
                <w:sz w:val="20"/>
                <w:szCs w:val="20"/>
              </w:rPr>
              <w:t>Recommendation 4.8 The right to liberty and security of person</w:t>
            </w:r>
          </w:p>
          <w:p w14:paraId="7A68A9C3" w14:textId="639C4129" w:rsidR="006D6611" w:rsidRPr="00362387" w:rsidRDefault="001E7FD8" w:rsidP="009505C6">
            <w:pPr>
              <w:spacing w:after="60"/>
              <w:ind w:right="-1"/>
              <w:rPr>
                <w:rFonts w:cs="Noto Sans"/>
                <w:szCs w:val="20"/>
              </w:rPr>
            </w:pPr>
            <w:r w:rsidRPr="00362387">
              <w:rPr>
                <w:rFonts w:cs="Noto Sans"/>
                <w:szCs w:val="20"/>
              </w:rPr>
              <w:t xml:space="preserve">The Disability Rights Act should recognise every person with disability has the right to liberty and security of person. </w:t>
            </w:r>
            <w:proofErr w:type="gramStart"/>
            <w:r w:rsidRPr="00362387">
              <w:rPr>
                <w:rFonts w:cs="Noto Sans"/>
                <w:szCs w:val="20"/>
              </w:rPr>
              <w:t>In particular, no</w:t>
            </w:r>
            <w:proofErr w:type="gramEnd"/>
            <w:r w:rsidRPr="00362387">
              <w:rPr>
                <w:rFonts w:cs="Noto Sans"/>
                <w:szCs w:val="20"/>
              </w:rPr>
              <w:t xml:space="preserve"> person with disability may be arbitrarily arrested or detained. No person with disability may be deprived of liberty, except on the grounds and in accordance with the procedures established by law.</w:t>
            </w:r>
          </w:p>
        </w:tc>
      </w:tr>
      <w:tr w:rsidR="00472D73" w14:paraId="627E9733" w14:textId="77777777" w:rsidTr="00A13C66">
        <w:tc>
          <w:tcPr>
            <w:tcW w:w="9498" w:type="dxa"/>
            <w:shd w:val="clear" w:color="auto" w:fill="F5F5F5"/>
          </w:tcPr>
          <w:p w14:paraId="35BB9E85" w14:textId="77777777" w:rsidR="00EE0630" w:rsidRPr="00362387" w:rsidRDefault="001E7FD8" w:rsidP="009505C6">
            <w:pPr>
              <w:pStyle w:val="Recommendationnew"/>
              <w:spacing w:after="60"/>
              <w:rPr>
                <w:rFonts w:ascii="Noto Sans" w:hAnsi="Noto Sans" w:cs="Noto Sans"/>
                <w:sz w:val="20"/>
                <w:szCs w:val="20"/>
              </w:rPr>
            </w:pPr>
            <w:r w:rsidRPr="00362387">
              <w:rPr>
                <w:rFonts w:ascii="Noto Sans" w:hAnsi="Noto Sans" w:cs="Noto Sans"/>
                <w:sz w:val="20"/>
                <w:szCs w:val="20"/>
              </w:rPr>
              <w:t>Recommendation 4.9 The right to equitable access to health services</w:t>
            </w:r>
          </w:p>
          <w:p w14:paraId="688F727D" w14:textId="14026E8D" w:rsidR="00EE0630" w:rsidRPr="00362387" w:rsidRDefault="001E7FD8" w:rsidP="009505C6">
            <w:pPr>
              <w:spacing w:after="60"/>
              <w:ind w:right="-1"/>
              <w:rPr>
                <w:rFonts w:cs="Noto Sans"/>
                <w:szCs w:val="20"/>
              </w:rPr>
            </w:pPr>
            <w:r w:rsidRPr="00362387">
              <w:rPr>
                <w:rFonts w:cs="Noto Sans"/>
                <w:szCs w:val="20"/>
              </w:rPr>
              <w:t>The Disability Rights Act should recognise the right of people with disability to equitable access to health services. This right should include:</w:t>
            </w:r>
          </w:p>
          <w:p w14:paraId="622806BE" w14:textId="77777777" w:rsidR="00EE0630" w:rsidRPr="00362387" w:rsidRDefault="001E7FD8" w:rsidP="009505C6">
            <w:pPr>
              <w:pStyle w:val="ListParagraph"/>
              <w:numPr>
                <w:ilvl w:val="0"/>
                <w:numId w:val="7"/>
              </w:numPr>
              <w:tabs>
                <w:tab w:val="clear" w:pos="2835"/>
                <w:tab w:val="left" w:pos="284"/>
              </w:tabs>
              <w:spacing w:after="60"/>
              <w:ind w:left="284" w:right="-1" w:hanging="284"/>
              <w:rPr>
                <w:rFonts w:cs="Noto Sans"/>
                <w:szCs w:val="20"/>
              </w:rPr>
            </w:pPr>
            <w:r w:rsidRPr="00362387">
              <w:rPr>
                <w:rFonts w:cs="Noto Sans"/>
                <w:szCs w:val="20"/>
              </w:rPr>
              <w:t>the right to the same range, quality and standard of free and affordable health care and programs as people without disability</w:t>
            </w:r>
          </w:p>
          <w:p w14:paraId="32EF9331" w14:textId="77777777" w:rsidR="00EE0630" w:rsidRPr="00362387" w:rsidRDefault="001E7FD8" w:rsidP="009505C6">
            <w:pPr>
              <w:pStyle w:val="ListParagraph"/>
              <w:numPr>
                <w:ilvl w:val="0"/>
                <w:numId w:val="7"/>
              </w:numPr>
              <w:tabs>
                <w:tab w:val="clear" w:pos="2835"/>
                <w:tab w:val="left" w:pos="284"/>
              </w:tabs>
              <w:spacing w:after="60"/>
              <w:ind w:left="284" w:right="-1" w:hanging="284"/>
              <w:rPr>
                <w:rFonts w:cs="Noto Sans"/>
                <w:szCs w:val="20"/>
              </w:rPr>
            </w:pPr>
            <w:r w:rsidRPr="00362387">
              <w:rPr>
                <w:rFonts w:cs="Noto Sans"/>
                <w:szCs w:val="20"/>
              </w:rPr>
              <w:t>the right to exercise choice about healthcare options and between available services</w:t>
            </w:r>
          </w:p>
          <w:p w14:paraId="798292D8" w14:textId="77777777" w:rsidR="00EE0630" w:rsidRPr="00362387" w:rsidRDefault="001E7FD8" w:rsidP="009505C6">
            <w:pPr>
              <w:pStyle w:val="ListParagraph"/>
              <w:numPr>
                <w:ilvl w:val="0"/>
                <w:numId w:val="7"/>
              </w:numPr>
              <w:tabs>
                <w:tab w:val="clear" w:pos="2835"/>
                <w:tab w:val="left" w:pos="284"/>
              </w:tabs>
              <w:spacing w:after="60"/>
              <w:ind w:left="284" w:right="-1" w:hanging="284"/>
              <w:rPr>
                <w:rFonts w:cs="Noto Sans"/>
                <w:szCs w:val="20"/>
              </w:rPr>
            </w:pPr>
            <w:r w:rsidRPr="00362387">
              <w:rPr>
                <w:rFonts w:cs="Noto Sans"/>
                <w:szCs w:val="20"/>
              </w:rPr>
              <w:t>the right to access and receive quality health services appropriately adapted or specifically designed to meet the needs of the person with disability</w:t>
            </w:r>
          </w:p>
          <w:p w14:paraId="712229B4" w14:textId="39FFBC2B" w:rsidR="00EE0630" w:rsidRPr="00362387" w:rsidRDefault="001E7FD8" w:rsidP="009505C6">
            <w:pPr>
              <w:pStyle w:val="ListParagraph"/>
              <w:numPr>
                <w:ilvl w:val="0"/>
                <w:numId w:val="7"/>
              </w:numPr>
              <w:tabs>
                <w:tab w:val="clear" w:pos="2835"/>
                <w:tab w:val="left" w:pos="284"/>
              </w:tabs>
              <w:spacing w:after="60"/>
              <w:ind w:left="284" w:right="-1" w:hanging="284"/>
              <w:rPr>
                <w:rFonts w:cs="Noto Sans"/>
                <w:szCs w:val="20"/>
              </w:rPr>
            </w:pPr>
            <w:r w:rsidRPr="00362387">
              <w:rPr>
                <w:rFonts w:cs="Noto Sans"/>
                <w:szCs w:val="20"/>
              </w:rPr>
              <w:t>the presumption of legal capacity and provision for supported decision-making</w:t>
            </w:r>
          </w:p>
          <w:p w14:paraId="46A6E363" w14:textId="77777777" w:rsidR="00EE0630" w:rsidRPr="00362387" w:rsidRDefault="001E7FD8" w:rsidP="009505C6">
            <w:pPr>
              <w:pStyle w:val="ListParagraph"/>
              <w:numPr>
                <w:ilvl w:val="0"/>
                <w:numId w:val="7"/>
              </w:numPr>
              <w:tabs>
                <w:tab w:val="clear" w:pos="2835"/>
                <w:tab w:val="left" w:pos="284"/>
              </w:tabs>
              <w:spacing w:after="60"/>
              <w:ind w:left="284" w:right="-1" w:hanging="284"/>
              <w:rPr>
                <w:rFonts w:cs="Noto Sans"/>
                <w:szCs w:val="20"/>
              </w:rPr>
            </w:pPr>
            <w:r w:rsidRPr="00362387">
              <w:rPr>
                <w:rFonts w:cs="Noto Sans"/>
                <w:szCs w:val="20"/>
              </w:rPr>
              <w:t xml:space="preserve">the right to adjustments required to access services and to receive treatment and care (to the extent that a duty-holder is required to provide adjustments in accordance with the </w:t>
            </w:r>
            <w:r w:rsidRPr="00362387">
              <w:rPr>
                <w:rFonts w:cs="Noto Sans"/>
                <w:i/>
                <w:szCs w:val="20"/>
              </w:rPr>
              <w:t>Disability Discrimination Act 1992</w:t>
            </w:r>
            <w:r w:rsidRPr="00362387">
              <w:rPr>
                <w:rFonts w:cs="Noto Sans"/>
                <w:szCs w:val="20"/>
              </w:rPr>
              <w:t xml:space="preserve"> (Cth))</w:t>
            </w:r>
          </w:p>
          <w:p w14:paraId="1E34E318" w14:textId="77777777" w:rsidR="00EE0630" w:rsidRPr="00362387" w:rsidRDefault="001E7FD8" w:rsidP="009505C6">
            <w:pPr>
              <w:pStyle w:val="ListParagraph"/>
              <w:numPr>
                <w:ilvl w:val="0"/>
                <w:numId w:val="7"/>
              </w:numPr>
              <w:tabs>
                <w:tab w:val="clear" w:pos="2835"/>
                <w:tab w:val="left" w:pos="284"/>
              </w:tabs>
              <w:spacing w:after="60"/>
              <w:ind w:left="284" w:right="-1" w:hanging="284"/>
              <w:rPr>
                <w:rFonts w:cs="Noto Sans"/>
                <w:szCs w:val="20"/>
              </w:rPr>
            </w:pPr>
            <w:r w:rsidRPr="00362387">
              <w:rPr>
                <w:rFonts w:cs="Noto Sans"/>
                <w:szCs w:val="20"/>
              </w:rPr>
              <w:t>the right to accessible information</w:t>
            </w:r>
          </w:p>
          <w:p w14:paraId="7CA1589B" w14:textId="77777777" w:rsidR="00EE0630" w:rsidRPr="00362387" w:rsidRDefault="001E7FD8" w:rsidP="009505C6">
            <w:pPr>
              <w:pStyle w:val="ListParagraph"/>
              <w:numPr>
                <w:ilvl w:val="0"/>
                <w:numId w:val="7"/>
              </w:numPr>
              <w:tabs>
                <w:tab w:val="clear" w:pos="2835"/>
                <w:tab w:val="left" w:pos="284"/>
              </w:tabs>
              <w:spacing w:after="60"/>
              <w:ind w:left="284" w:right="-1" w:hanging="284"/>
              <w:rPr>
                <w:rFonts w:cs="Noto Sans"/>
                <w:szCs w:val="20"/>
              </w:rPr>
            </w:pPr>
            <w:r w:rsidRPr="00362387">
              <w:rPr>
                <w:rFonts w:cs="Noto Sans"/>
                <w:szCs w:val="20"/>
              </w:rPr>
              <w:t>the right of First Nations people with disability to receive health care that is culturally safe and recognises the importance of their personal connection to community and Country</w:t>
            </w:r>
          </w:p>
          <w:p w14:paraId="798891F4" w14:textId="77777777" w:rsidR="00EE0630" w:rsidRPr="00362387" w:rsidRDefault="001E7FD8" w:rsidP="009505C6">
            <w:pPr>
              <w:pStyle w:val="ListParagraph"/>
              <w:numPr>
                <w:ilvl w:val="0"/>
                <w:numId w:val="7"/>
              </w:numPr>
              <w:tabs>
                <w:tab w:val="clear" w:pos="2835"/>
                <w:tab w:val="left" w:pos="284"/>
              </w:tabs>
              <w:spacing w:after="60"/>
              <w:ind w:left="284" w:right="-1" w:hanging="284"/>
              <w:rPr>
                <w:rFonts w:cs="Noto Sans"/>
                <w:szCs w:val="20"/>
              </w:rPr>
            </w:pPr>
            <w:r w:rsidRPr="00362387">
              <w:rPr>
                <w:rFonts w:cs="Noto Sans"/>
                <w:szCs w:val="20"/>
              </w:rPr>
              <w:t>the right to access health services that are safe, sensitive and responsive to the intersectional needs and experiences of the person with disability, noting that intersectional needs and experiences may be due to a variety of attributes, including sex; gender identity; sexual orientation; ethnicity; language; race; religion, faith or spirituality; socio-economic status; age; neurodiversity; culture; residency status; geographic disadvantage; and experiences of trauma</w:t>
            </w:r>
          </w:p>
          <w:p w14:paraId="2EED5910" w14:textId="5D3C9A80" w:rsidR="009A0239" w:rsidRPr="009505C6" w:rsidRDefault="001E7FD8" w:rsidP="009505C6">
            <w:pPr>
              <w:pStyle w:val="ListParagraph"/>
              <w:numPr>
                <w:ilvl w:val="0"/>
                <w:numId w:val="7"/>
              </w:numPr>
              <w:tabs>
                <w:tab w:val="clear" w:pos="2835"/>
                <w:tab w:val="left" w:pos="284"/>
              </w:tabs>
              <w:spacing w:after="60"/>
              <w:ind w:left="284" w:right="-1" w:hanging="284"/>
              <w:rPr>
                <w:rFonts w:cs="Noto Sans"/>
                <w:szCs w:val="20"/>
              </w:rPr>
            </w:pPr>
            <w:r w:rsidRPr="00362387">
              <w:rPr>
                <w:rFonts w:cs="Noto Sans"/>
                <w:szCs w:val="20"/>
              </w:rPr>
              <w:t>the right to voice opinions and to make complaints about health services.</w:t>
            </w:r>
          </w:p>
        </w:tc>
      </w:tr>
    </w:tbl>
    <w:p w14:paraId="709041C1" w14:textId="2BA0255A" w:rsidR="00AD4AD8" w:rsidRDefault="001E7FD8" w:rsidP="009505C6">
      <w:pPr>
        <w:spacing w:before="60"/>
        <w:rPr>
          <w:rFonts w:cs="Noto Sans"/>
        </w:rPr>
      </w:pPr>
      <w:r w:rsidRPr="00964EFB">
        <w:rPr>
          <w:rFonts w:cs="Noto Sans"/>
        </w:rPr>
        <w:t xml:space="preserve">The Queensland Government notes Recommendations 4.5 to 4.9 are directed to the Australian Government. </w:t>
      </w:r>
    </w:p>
    <w:p w14:paraId="1DA79F5D" w14:textId="4C3C0342" w:rsidR="009505C6" w:rsidRDefault="001E7FD8" w:rsidP="009032D6">
      <w:pPr>
        <w:spacing w:after="0"/>
        <w:ind w:right="-1"/>
        <w:contextualSpacing/>
        <w:rPr>
          <w:rFonts w:cs="Noto Sans"/>
        </w:rPr>
      </w:pPr>
      <w:r>
        <w:rPr>
          <w:rFonts w:cs="Noto Sans"/>
        </w:rPr>
        <w:br w:type="page"/>
      </w:r>
    </w:p>
    <w:p w14:paraId="0864438C" w14:textId="041ACE00" w:rsidR="00362387" w:rsidRPr="0039420E" w:rsidRDefault="001E7FD8" w:rsidP="009032D6">
      <w:pPr>
        <w:pStyle w:val="Heading3"/>
        <w:contextualSpacing/>
      </w:pPr>
      <w:bookmarkStart w:id="14" w:name="_Toc208929840"/>
      <w:bookmarkStart w:id="15" w:name="_Toc212016141"/>
      <w:r w:rsidRPr="00964EFB">
        <w:t>Duties under the Disability Rights Act</w:t>
      </w:r>
      <w:bookmarkEnd w:id="14"/>
      <w:bookmarkEnd w:id="15"/>
    </w:p>
    <w:tbl>
      <w:tblPr>
        <w:tblStyle w:val="TableGrid"/>
        <w:tblW w:w="9498"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shd w:val="clear" w:color="auto" w:fill="F5F5F5"/>
        <w:tblCellMar>
          <w:top w:w="57" w:type="dxa"/>
          <w:bottom w:w="57" w:type="dxa"/>
        </w:tblCellMar>
        <w:tblLook w:val="04A0" w:firstRow="1" w:lastRow="0" w:firstColumn="1" w:lastColumn="0" w:noHBand="0" w:noVBand="1"/>
      </w:tblPr>
      <w:tblGrid>
        <w:gridCol w:w="9498"/>
      </w:tblGrid>
      <w:tr w:rsidR="00472D73" w14:paraId="74260032" w14:textId="77777777" w:rsidTr="00A13C66">
        <w:tc>
          <w:tcPr>
            <w:tcW w:w="9498" w:type="dxa"/>
            <w:shd w:val="clear" w:color="auto" w:fill="F5F5F5"/>
          </w:tcPr>
          <w:p w14:paraId="06A1F8E3" w14:textId="77777777" w:rsidR="00AD4AD8" w:rsidRPr="00362387" w:rsidRDefault="001E7FD8" w:rsidP="009505C6">
            <w:pPr>
              <w:pStyle w:val="Recommendationnew"/>
              <w:spacing w:after="60"/>
              <w:rPr>
                <w:rFonts w:ascii="Noto Sans" w:hAnsi="Noto Sans" w:cs="Noto Sans"/>
                <w:sz w:val="20"/>
                <w:szCs w:val="20"/>
              </w:rPr>
            </w:pPr>
            <w:r w:rsidRPr="00362387">
              <w:rPr>
                <w:rFonts w:ascii="Noto Sans" w:hAnsi="Noto Sans" w:cs="Noto Sans"/>
                <w:sz w:val="20"/>
                <w:szCs w:val="20"/>
              </w:rPr>
              <w:t>Recommendation 4.10 Public authority conduct</w:t>
            </w:r>
          </w:p>
          <w:p w14:paraId="0ED5D317" w14:textId="77777777" w:rsidR="00AD4AD8" w:rsidRPr="00362387" w:rsidRDefault="001E7FD8" w:rsidP="009505C6">
            <w:pPr>
              <w:pStyle w:val="ListParagraph"/>
              <w:numPr>
                <w:ilvl w:val="0"/>
                <w:numId w:val="171"/>
              </w:numPr>
              <w:tabs>
                <w:tab w:val="clear" w:pos="2835"/>
                <w:tab w:val="left" w:pos="284"/>
              </w:tabs>
              <w:spacing w:after="60"/>
              <w:ind w:left="284" w:right="-1" w:hanging="284"/>
              <w:rPr>
                <w:rFonts w:cs="Noto Sans"/>
                <w:szCs w:val="20"/>
              </w:rPr>
            </w:pPr>
            <w:r w:rsidRPr="00362387">
              <w:rPr>
                <w:rFonts w:cs="Noto Sans"/>
                <w:szCs w:val="20"/>
              </w:rPr>
              <w:t>The Disability Rights Act should make it unlawful for a ‘public authority’ to:</w:t>
            </w:r>
          </w:p>
          <w:p w14:paraId="3C0FDCCB" w14:textId="77777777" w:rsidR="00AD4AD8" w:rsidRPr="00362387" w:rsidRDefault="001E7FD8" w:rsidP="009505C6">
            <w:pPr>
              <w:pStyle w:val="ListParagraph"/>
              <w:numPr>
                <w:ilvl w:val="1"/>
                <w:numId w:val="171"/>
              </w:numPr>
              <w:tabs>
                <w:tab w:val="clear" w:pos="2835"/>
                <w:tab w:val="left" w:pos="284"/>
              </w:tabs>
              <w:spacing w:after="60"/>
              <w:ind w:right="-1"/>
              <w:rPr>
                <w:rFonts w:cs="Noto Sans"/>
                <w:szCs w:val="20"/>
              </w:rPr>
            </w:pPr>
            <w:r w:rsidRPr="00362387">
              <w:rPr>
                <w:rFonts w:cs="Noto Sans"/>
                <w:szCs w:val="20"/>
              </w:rPr>
              <w:t>act in a way that is incompatible with a right in the Disability Rights Act</w:t>
            </w:r>
          </w:p>
          <w:p w14:paraId="64F6BBD2" w14:textId="23DB540E" w:rsidR="00AD4AD8" w:rsidRPr="009505C6" w:rsidRDefault="001E7FD8" w:rsidP="009505C6">
            <w:pPr>
              <w:pStyle w:val="ListParagraph"/>
              <w:numPr>
                <w:ilvl w:val="1"/>
                <w:numId w:val="171"/>
              </w:numPr>
              <w:tabs>
                <w:tab w:val="clear" w:pos="2835"/>
                <w:tab w:val="left" w:pos="284"/>
              </w:tabs>
              <w:spacing w:after="60"/>
              <w:ind w:right="-1"/>
              <w:rPr>
                <w:rFonts w:cs="Noto Sans"/>
                <w:szCs w:val="20"/>
              </w:rPr>
            </w:pPr>
            <w:r w:rsidRPr="00362387">
              <w:rPr>
                <w:rFonts w:cs="Noto Sans"/>
                <w:szCs w:val="20"/>
              </w:rPr>
              <w:t xml:space="preserve">fail to </w:t>
            </w:r>
            <w:proofErr w:type="gramStart"/>
            <w:r w:rsidRPr="00362387">
              <w:rPr>
                <w:rFonts w:cs="Noto Sans"/>
                <w:szCs w:val="20"/>
              </w:rPr>
              <w:t>give proper consideration to</w:t>
            </w:r>
            <w:proofErr w:type="gramEnd"/>
            <w:r w:rsidRPr="00362387">
              <w:rPr>
                <w:rFonts w:cs="Noto Sans"/>
                <w:szCs w:val="20"/>
              </w:rPr>
              <w:t xml:space="preserve"> a right where relevant to the decision being made.</w:t>
            </w:r>
          </w:p>
          <w:p w14:paraId="68905EF3" w14:textId="77777777" w:rsidR="00AD4AD8" w:rsidRPr="00362387" w:rsidRDefault="001E7FD8" w:rsidP="009505C6">
            <w:pPr>
              <w:pStyle w:val="ListParagraph"/>
              <w:numPr>
                <w:ilvl w:val="0"/>
                <w:numId w:val="171"/>
              </w:numPr>
              <w:tabs>
                <w:tab w:val="clear" w:pos="2835"/>
                <w:tab w:val="left" w:pos="284"/>
              </w:tabs>
              <w:spacing w:after="60"/>
              <w:ind w:left="284" w:right="-1" w:hanging="284"/>
              <w:rPr>
                <w:rFonts w:cs="Noto Sans"/>
                <w:szCs w:val="20"/>
              </w:rPr>
            </w:pPr>
            <w:r w:rsidRPr="00362387">
              <w:rPr>
                <w:rFonts w:cs="Noto Sans"/>
                <w:szCs w:val="20"/>
              </w:rPr>
              <w:t>Public authority’ should be defined to include:</w:t>
            </w:r>
          </w:p>
          <w:p w14:paraId="05976D31" w14:textId="77777777" w:rsidR="00AD4AD8" w:rsidRPr="00362387" w:rsidRDefault="001E7FD8" w:rsidP="009505C6">
            <w:pPr>
              <w:pStyle w:val="ListParagraph"/>
              <w:numPr>
                <w:ilvl w:val="1"/>
                <w:numId w:val="171"/>
              </w:numPr>
              <w:tabs>
                <w:tab w:val="clear" w:pos="2835"/>
                <w:tab w:val="left" w:pos="284"/>
              </w:tabs>
              <w:spacing w:after="60"/>
              <w:ind w:right="-1" w:hanging="436"/>
              <w:rPr>
                <w:rFonts w:cs="Noto Sans"/>
                <w:szCs w:val="20"/>
              </w:rPr>
            </w:pPr>
            <w:r w:rsidRPr="00362387">
              <w:rPr>
                <w:rFonts w:cs="Noto Sans"/>
                <w:szCs w:val="20"/>
              </w:rPr>
              <w:t>a minister of the Australian Government when exercising a statutory power or authority</w:t>
            </w:r>
          </w:p>
          <w:p w14:paraId="1D44AD45" w14:textId="77777777" w:rsidR="00AD4AD8" w:rsidRPr="00362387" w:rsidRDefault="001E7FD8" w:rsidP="009505C6">
            <w:pPr>
              <w:pStyle w:val="ListParagraph"/>
              <w:numPr>
                <w:ilvl w:val="1"/>
                <w:numId w:val="266"/>
              </w:numPr>
              <w:tabs>
                <w:tab w:val="clear" w:pos="2835"/>
                <w:tab w:val="left" w:pos="284"/>
              </w:tabs>
              <w:spacing w:after="60"/>
              <w:ind w:right="-1" w:hanging="436"/>
              <w:rPr>
                <w:rFonts w:cs="Noto Sans"/>
                <w:szCs w:val="20"/>
              </w:rPr>
            </w:pPr>
            <w:r w:rsidRPr="00362387">
              <w:rPr>
                <w:rFonts w:cs="Noto Sans"/>
                <w:szCs w:val="20"/>
              </w:rPr>
              <w:t xml:space="preserve">a Commonwealth entity defined in the </w:t>
            </w:r>
            <w:r w:rsidRPr="00362387">
              <w:rPr>
                <w:rFonts w:cs="Noto Sans"/>
                <w:i/>
                <w:szCs w:val="20"/>
              </w:rPr>
              <w:t>Public Governance, Performance and Accountability Act 2013</w:t>
            </w:r>
            <w:r w:rsidRPr="00362387">
              <w:rPr>
                <w:rFonts w:cs="Noto Sans"/>
                <w:szCs w:val="20"/>
              </w:rPr>
              <w:t xml:space="preserve"> (Cth)</w:t>
            </w:r>
          </w:p>
          <w:p w14:paraId="6EB7F9F1" w14:textId="77777777" w:rsidR="00AD4AD8" w:rsidRPr="00362387" w:rsidRDefault="001E7FD8" w:rsidP="009505C6">
            <w:pPr>
              <w:pStyle w:val="ListParagraph"/>
              <w:numPr>
                <w:ilvl w:val="1"/>
                <w:numId w:val="266"/>
              </w:numPr>
              <w:tabs>
                <w:tab w:val="clear" w:pos="2835"/>
                <w:tab w:val="left" w:pos="284"/>
              </w:tabs>
              <w:spacing w:after="60"/>
              <w:ind w:right="-1"/>
              <w:rPr>
                <w:rFonts w:cs="Noto Sans"/>
                <w:szCs w:val="20"/>
              </w:rPr>
            </w:pPr>
            <w:r w:rsidRPr="00362387">
              <w:rPr>
                <w:rFonts w:cs="Noto Sans"/>
                <w:szCs w:val="20"/>
              </w:rPr>
              <w:t xml:space="preserve">an official of a Commonwealth entity within the meaning of the </w:t>
            </w:r>
            <w:r w:rsidRPr="00362387">
              <w:rPr>
                <w:rFonts w:cs="Noto Sans"/>
                <w:i/>
                <w:szCs w:val="20"/>
              </w:rPr>
              <w:t xml:space="preserve">Public Governance, Performance and Accountability Act 2013 </w:t>
            </w:r>
            <w:r w:rsidRPr="00362387">
              <w:rPr>
                <w:rFonts w:cs="Noto Sans"/>
                <w:szCs w:val="20"/>
              </w:rPr>
              <w:t>(Cth)</w:t>
            </w:r>
          </w:p>
          <w:p w14:paraId="22FC9680" w14:textId="77777777" w:rsidR="00AD4AD8" w:rsidRPr="00362387" w:rsidRDefault="001E7FD8" w:rsidP="009505C6">
            <w:pPr>
              <w:pStyle w:val="ListParagraph"/>
              <w:numPr>
                <w:ilvl w:val="1"/>
                <w:numId w:val="266"/>
              </w:numPr>
              <w:tabs>
                <w:tab w:val="clear" w:pos="2835"/>
                <w:tab w:val="left" w:pos="284"/>
              </w:tabs>
              <w:spacing w:after="60"/>
              <w:ind w:right="-1"/>
              <w:rPr>
                <w:rFonts w:cs="Noto Sans"/>
                <w:szCs w:val="20"/>
              </w:rPr>
            </w:pPr>
            <w:r w:rsidRPr="00362387">
              <w:rPr>
                <w:rFonts w:cs="Noto Sans"/>
                <w:szCs w:val="20"/>
              </w:rPr>
              <w:t>an individual who is employed by, or engaged in assisting, a Commonwealth entity or a staff member of a Commonwealth entity on behalf of the entity or the Commonwealth</w:t>
            </w:r>
          </w:p>
          <w:p w14:paraId="4F268165" w14:textId="77777777" w:rsidR="00AD4AD8" w:rsidRPr="00362387" w:rsidRDefault="001E7FD8" w:rsidP="009505C6">
            <w:pPr>
              <w:pStyle w:val="ListParagraph"/>
              <w:numPr>
                <w:ilvl w:val="1"/>
                <w:numId w:val="266"/>
              </w:numPr>
              <w:tabs>
                <w:tab w:val="clear" w:pos="2835"/>
                <w:tab w:val="left" w:pos="284"/>
              </w:tabs>
              <w:spacing w:after="60"/>
              <w:ind w:right="-1"/>
              <w:rPr>
                <w:rFonts w:cs="Noto Sans"/>
                <w:szCs w:val="20"/>
              </w:rPr>
            </w:pPr>
            <w:r w:rsidRPr="00362387">
              <w:rPr>
                <w:rFonts w:cs="Noto Sans"/>
                <w:szCs w:val="20"/>
              </w:rPr>
              <w:t>a contracted service provider for the Commonwealth when providing goods or services under a Commonwealth contract, as well as an officer or employee of the contracted service provider for the contract, and someone who provides goods and services for the purposes of the contract</w:t>
            </w:r>
          </w:p>
          <w:p w14:paraId="133ED1D1" w14:textId="77777777" w:rsidR="00AD4AD8" w:rsidRPr="00362387" w:rsidRDefault="001E7FD8" w:rsidP="009505C6">
            <w:pPr>
              <w:pStyle w:val="ListParagraph"/>
              <w:numPr>
                <w:ilvl w:val="1"/>
                <w:numId w:val="266"/>
              </w:numPr>
              <w:tabs>
                <w:tab w:val="clear" w:pos="2835"/>
                <w:tab w:val="left" w:pos="284"/>
              </w:tabs>
              <w:spacing w:after="60"/>
              <w:ind w:right="-1"/>
              <w:rPr>
                <w:rFonts w:cs="Noto Sans"/>
                <w:szCs w:val="20"/>
              </w:rPr>
            </w:pPr>
            <w:r w:rsidRPr="00362387">
              <w:rPr>
                <w:rFonts w:cs="Noto Sans"/>
                <w:szCs w:val="20"/>
              </w:rPr>
              <w:t>an individual who is appointed or engaged as an officer or employee of a federal court or tribunal when acting in an administrative capacity</w:t>
            </w:r>
          </w:p>
          <w:p w14:paraId="6EEA25EA" w14:textId="18EBEBE7" w:rsidR="00AD4AD8" w:rsidRPr="009505C6" w:rsidRDefault="001E7FD8" w:rsidP="009505C6">
            <w:pPr>
              <w:pStyle w:val="ListParagraph"/>
              <w:numPr>
                <w:ilvl w:val="1"/>
                <w:numId w:val="266"/>
              </w:numPr>
              <w:tabs>
                <w:tab w:val="clear" w:pos="2835"/>
                <w:tab w:val="left" w:pos="284"/>
              </w:tabs>
              <w:spacing w:after="60"/>
              <w:ind w:right="-1"/>
              <w:rPr>
                <w:rFonts w:cs="Noto Sans"/>
                <w:szCs w:val="20"/>
              </w:rPr>
            </w:pPr>
            <w:r w:rsidRPr="00362387">
              <w:rPr>
                <w:rFonts w:cs="Noto Sans"/>
                <w:szCs w:val="20"/>
              </w:rPr>
              <w:t>other entities prescribed by regulations as public authorities for the purposes of the Disability Rights Act.</w:t>
            </w:r>
          </w:p>
          <w:p w14:paraId="2A78B78A" w14:textId="6FDB66B4" w:rsidR="006D6611" w:rsidRPr="009505C6" w:rsidRDefault="001E7FD8" w:rsidP="009505C6">
            <w:pPr>
              <w:pStyle w:val="ListParagraph"/>
              <w:numPr>
                <w:ilvl w:val="0"/>
                <w:numId w:val="267"/>
              </w:numPr>
              <w:tabs>
                <w:tab w:val="clear" w:pos="2835"/>
                <w:tab w:val="left" w:pos="284"/>
              </w:tabs>
              <w:spacing w:after="60"/>
              <w:ind w:left="284" w:right="-1" w:hanging="284"/>
              <w:rPr>
                <w:rFonts w:cs="Noto Sans"/>
                <w:szCs w:val="20"/>
              </w:rPr>
            </w:pPr>
            <w:r w:rsidRPr="00362387">
              <w:rPr>
                <w:rFonts w:cs="Noto Sans"/>
                <w:szCs w:val="20"/>
              </w:rPr>
              <w:t>The Disability Rights Act should provide for a mechanism through which a non-Commonwealth entity could ask the minister to declare that the entity is subject to the obligations of a public authority under the Act and for a register of such entities to be published.</w:t>
            </w:r>
          </w:p>
        </w:tc>
      </w:tr>
      <w:tr w:rsidR="00472D73" w14:paraId="5854754D" w14:textId="77777777" w:rsidTr="00A13C66">
        <w:tc>
          <w:tcPr>
            <w:tcW w:w="9498" w:type="dxa"/>
            <w:shd w:val="clear" w:color="auto" w:fill="F5F5F5"/>
          </w:tcPr>
          <w:p w14:paraId="70E280E9" w14:textId="77777777" w:rsidR="00AD4AD8" w:rsidRPr="00362387" w:rsidRDefault="001E7FD8" w:rsidP="009505C6">
            <w:pPr>
              <w:pStyle w:val="Recommendationnew"/>
              <w:spacing w:after="60"/>
              <w:rPr>
                <w:rFonts w:ascii="Noto Sans" w:hAnsi="Noto Sans" w:cs="Noto Sans"/>
                <w:sz w:val="20"/>
                <w:szCs w:val="20"/>
              </w:rPr>
            </w:pPr>
            <w:r w:rsidRPr="00362387">
              <w:rPr>
                <w:rFonts w:ascii="Noto Sans" w:hAnsi="Noto Sans" w:cs="Noto Sans"/>
                <w:sz w:val="20"/>
                <w:szCs w:val="20"/>
              </w:rPr>
              <w:t>Recommendation 4.11 Consultation with people with disability</w:t>
            </w:r>
          </w:p>
          <w:p w14:paraId="3C786980" w14:textId="77777777" w:rsidR="00AD4AD8" w:rsidRPr="00362387" w:rsidRDefault="001E7FD8" w:rsidP="009505C6">
            <w:pPr>
              <w:pStyle w:val="ListParagraph"/>
              <w:numPr>
                <w:ilvl w:val="0"/>
                <w:numId w:val="172"/>
              </w:numPr>
              <w:tabs>
                <w:tab w:val="clear" w:pos="2835"/>
                <w:tab w:val="left" w:pos="284"/>
              </w:tabs>
              <w:spacing w:after="60"/>
              <w:ind w:left="284" w:right="-1" w:hanging="284"/>
              <w:rPr>
                <w:rFonts w:cs="Noto Sans"/>
                <w:spacing w:val="-2"/>
                <w:szCs w:val="20"/>
              </w:rPr>
            </w:pPr>
            <w:r w:rsidRPr="00362387">
              <w:rPr>
                <w:rFonts w:cs="Noto Sans"/>
                <w:spacing w:val="-2"/>
                <w:szCs w:val="20"/>
              </w:rPr>
              <w:t xml:space="preserve">The Disability Rights Act should require Commonwealth entities (as defined in the </w:t>
            </w:r>
            <w:r w:rsidRPr="00362387">
              <w:rPr>
                <w:rFonts w:cs="Noto Sans"/>
                <w:i/>
                <w:spacing w:val="-2"/>
                <w:szCs w:val="20"/>
              </w:rPr>
              <w:t>Public Governance, Performance and Accountability Act 2013</w:t>
            </w:r>
            <w:r w:rsidRPr="00362387">
              <w:rPr>
                <w:rFonts w:cs="Noto Sans"/>
                <w:spacing w:val="-2"/>
                <w:szCs w:val="20"/>
              </w:rPr>
              <w:t xml:space="preserve"> (Cth)), in developing and evaluating policies, laws and programs and in planning new initiatives or making major changes to services that are provided to the public, or have a direct and significant impact on the public, to consult with:</w:t>
            </w:r>
          </w:p>
          <w:p w14:paraId="72741AE7" w14:textId="77777777" w:rsidR="00AD4AD8" w:rsidRPr="00362387" w:rsidRDefault="001E7FD8" w:rsidP="009505C6">
            <w:pPr>
              <w:pStyle w:val="ListParagraph"/>
              <w:numPr>
                <w:ilvl w:val="1"/>
                <w:numId w:val="173"/>
              </w:numPr>
              <w:tabs>
                <w:tab w:val="clear" w:pos="2835"/>
                <w:tab w:val="left" w:pos="284"/>
              </w:tabs>
              <w:spacing w:after="60"/>
              <w:ind w:right="-1"/>
              <w:rPr>
                <w:rFonts w:cs="Noto Sans"/>
                <w:szCs w:val="20"/>
              </w:rPr>
            </w:pPr>
            <w:r w:rsidRPr="00362387">
              <w:rPr>
                <w:rFonts w:cs="Noto Sans"/>
                <w:szCs w:val="20"/>
              </w:rPr>
              <w:t>people with disability (including disability representative organisations), recognising the special importance of consulting and actively involving First Nations people with disability in issues that affect them</w:t>
            </w:r>
          </w:p>
          <w:p w14:paraId="6B391417" w14:textId="77777777" w:rsidR="00AD4AD8" w:rsidRPr="00362387" w:rsidRDefault="001E7FD8" w:rsidP="009505C6">
            <w:pPr>
              <w:pStyle w:val="ListParagraph"/>
              <w:numPr>
                <w:ilvl w:val="1"/>
                <w:numId w:val="173"/>
              </w:numPr>
              <w:tabs>
                <w:tab w:val="clear" w:pos="2835"/>
                <w:tab w:val="left" w:pos="284"/>
              </w:tabs>
              <w:spacing w:after="60"/>
              <w:ind w:right="-1"/>
              <w:rPr>
                <w:rFonts w:cs="Noto Sans"/>
                <w:szCs w:val="20"/>
              </w:rPr>
            </w:pPr>
            <w:r w:rsidRPr="00362387">
              <w:rPr>
                <w:rFonts w:cs="Noto Sans"/>
                <w:szCs w:val="20"/>
              </w:rPr>
              <w:t>children and young people with disability where appropriate, or representatives of children and young people (including, as relevant, disability representative organisations, the National Children’s Commissioner, the Aboriginal and Torres Strait Islander Social Justice Commissioner or equivalents in the states and territories)</w:t>
            </w:r>
          </w:p>
          <w:p w14:paraId="1D3E047F" w14:textId="7BBAE8E7" w:rsidR="00AD4AD8" w:rsidRPr="009505C6" w:rsidRDefault="001E7FD8" w:rsidP="009505C6">
            <w:pPr>
              <w:pStyle w:val="ListParagraph"/>
              <w:numPr>
                <w:ilvl w:val="1"/>
                <w:numId w:val="173"/>
              </w:numPr>
              <w:tabs>
                <w:tab w:val="clear" w:pos="2835"/>
                <w:tab w:val="left" w:pos="284"/>
              </w:tabs>
              <w:spacing w:after="60"/>
              <w:ind w:right="-1"/>
              <w:rPr>
                <w:rFonts w:cs="Noto Sans"/>
                <w:szCs w:val="20"/>
              </w:rPr>
            </w:pPr>
            <w:r w:rsidRPr="00362387">
              <w:rPr>
                <w:rFonts w:cs="Noto Sans"/>
                <w:szCs w:val="20"/>
              </w:rPr>
              <w:t>families, carers and supporters of people with disability (which could include their representative organisations) on issues that will or could affect families, carers and supporters in their caring role.</w:t>
            </w:r>
          </w:p>
          <w:p w14:paraId="35287E69" w14:textId="4F7DFC46" w:rsidR="00FE79CB" w:rsidRPr="009505C6" w:rsidRDefault="001E7FD8" w:rsidP="009505C6">
            <w:pPr>
              <w:pStyle w:val="ListParagraph"/>
              <w:numPr>
                <w:ilvl w:val="0"/>
                <w:numId w:val="173"/>
              </w:numPr>
              <w:tabs>
                <w:tab w:val="clear" w:pos="2835"/>
                <w:tab w:val="left" w:pos="284"/>
              </w:tabs>
              <w:spacing w:after="60"/>
              <w:ind w:left="284" w:right="-1" w:hanging="284"/>
              <w:rPr>
                <w:rFonts w:cs="Noto Sans"/>
                <w:szCs w:val="20"/>
              </w:rPr>
            </w:pPr>
            <w:r w:rsidRPr="00362387">
              <w:rPr>
                <w:rFonts w:cs="Noto Sans"/>
                <w:szCs w:val="20"/>
              </w:rPr>
              <w:t>The Disability Rights Act should specify the nature of any consultation required and the consequences of a failure to consult.</w:t>
            </w:r>
          </w:p>
          <w:p w14:paraId="17894AB4" w14:textId="61031BCA" w:rsidR="00AD4AD8" w:rsidRPr="009505C6" w:rsidRDefault="001E7FD8" w:rsidP="009505C6">
            <w:pPr>
              <w:pStyle w:val="ListParagraph"/>
              <w:numPr>
                <w:ilvl w:val="0"/>
                <w:numId w:val="173"/>
              </w:numPr>
              <w:tabs>
                <w:tab w:val="clear" w:pos="2835"/>
                <w:tab w:val="left" w:pos="284"/>
              </w:tabs>
              <w:spacing w:after="60"/>
              <w:ind w:left="284" w:right="-1" w:hanging="284"/>
              <w:rPr>
                <w:rFonts w:cs="Noto Sans"/>
                <w:szCs w:val="20"/>
              </w:rPr>
            </w:pPr>
            <w:r w:rsidRPr="00362387">
              <w:rPr>
                <w:rFonts w:cs="Noto Sans"/>
                <w:szCs w:val="20"/>
              </w:rPr>
              <w:t>The Disability Rights Act should provide that the consultation requirement does not give rise to a civil cause of action in any person or organisation.</w:t>
            </w:r>
          </w:p>
          <w:p w14:paraId="67EBB38F" w14:textId="415CE5FA" w:rsidR="009A0239" w:rsidRPr="009505C6" w:rsidRDefault="001E7FD8" w:rsidP="009505C6">
            <w:pPr>
              <w:pStyle w:val="ListParagraph"/>
              <w:numPr>
                <w:ilvl w:val="0"/>
                <w:numId w:val="173"/>
              </w:numPr>
              <w:tabs>
                <w:tab w:val="clear" w:pos="2835"/>
                <w:tab w:val="left" w:pos="284"/>
              </w:tabs>
              <w:spacing w:after="60"/>
              <w:ind w:left="284" w:right="-1" w:hanging="284"/>
              <w:rPr>
                <w:rFonts w:cs="Noto Sans"/>
                <w:spacing w:val="-2"/>
                <w:szCs w:val="20"/>
              </w:rPr>
            </w:pPr>
            <w:r w:rsidRPr="00362387">
              <w:rPr>
                <w:rFonts w:cs="Noto Sans"/>
                <w:i/>
                <w:spacing w:val="-2"/>
                <w:szCs w:val="20"/>
              </w:rPr>
              <w:t>The Human Rights (Parliamentary Scrutiny) Act 2011</w:t>
            </w:r>
            <w:r w:rsidRPr="00362387">
              <w:rPr>
                <w:rFonts w:cs="Noto Sans"/>
                <w:spacing w:val="-2"/>
                <w:szCs w:val="20"/>
              </w:rPr>
              <w:t xml:space="preserve"> (Cth) should be amended, or an accompanying legislative instrument be prepared, requiring statements of compatibility accompanying Bills and legislative instruments to provide information about relevant actions taken by Commonwealth entities to comply with the consultation requirement in the Disability Rights Act.</w:t>
            </w:r>
          </w:p>
        </w:tc>
      </w:tr>
      <w:tr w:rsidR="00472D73" w14:paraId="1AAD1C0D" w14:textId="77777777" w:rsidTr="00A13C66">
        <w:tc>
          <w:tcPr>
            <w:tcW w:w="9498" w:type="dxa"/>
            <w:shd w:val="clear" w:color="auto" w:fill="F5F5F5"/>
          </w:tcPr>
          <w:p w14:paraId="3B24EA95" w14:textId="77777777" w:rsidR="00AD4AD8" w:rsidRPr="00362387" w:rsidRDefault="001E7FD8" w:rsidP="009505C6">
            <w:pPr>
              <w:pStyle w:val="Recommendationnew"/>
              <w:spacing w:after="60"/>
              <w:rPr>
                <w:rFonts w:ascii="Noto Sans" w:hAnsi="Noto Sans" w:cs="Noto Sans"/>
                <w:sz w:val="20"/>
                <w:szCs w:val="20"/>
              </w:rPr>
            </w:pPr>
            <w:r w:rsidRPr="00362387">
              <w:rPr>
                <w:rFonts w:ascii="Noto Sans" w:hAnsi="Noto Sans" w:cs="Noto Sans"/>
                <w:sz w:val="20"/>
                <w:szCs w:val="20"/>
              </w:rPr>
              <w:t>Recommendation 4.12 Positive duty to promote disability equality and inclusion</w:t>
            </w:r>
          </w:p>
          <w:p w14:paraId="75179DC4" w14:textId="0D514EAF" w:rsidR="00AD4AD8" w:rsidRPr="009505C6" w:rsidRDefault="001E7FD8" w:rsidP="009505C6">
            <w:pPr>
              <w:pStyle w:val="ListParagraph"/>
              <w:numPr>
                <w:ilvl w:val="0"/>
                <w:numId w:val="174"/>
              </w:numPr>
              <w:tabs>
                <w:tab w:val="clear" w:pos="2835"/>
                <w:tab w:val="left" w:pos="284"/>
              </w:tabs>
              <w:spacing w:after="60"/>
              <w:ind w:left="284" w:right="-1" w:hanging="284"/>
              <w:rPr>
                <w:rFonts w:cs="Noto Sans"/>
                <w:szCs w:val="20"/>
              </w:rPr>
            </w:pPr>
            <w:r w:rsidRPr="00362387">
              <w:rPr>
                <w:rFonts w:cs="Noto Sans"/>
                <w:szCs w:val="20"/>
              </w:rPr>
              <w:t>The Disability Rights Act should include a requirement for a Commonwealth entity, in the exercise of its functions, to have due regard to the need to take necessary and proportionate action to advance the policy objectives of equality, inclusion and respect for the dignity of people with disability.</w:t>
            </w:r>
          </w:p>
          <w:p w14:paraId="260C5347" w14:textId="77777777" w:rsidR="00AD4AD8" w:rsidRPr="00362387" w:rsidRDefault="001E7FD8" w:rsidP="009505C6">
            <w:pPr>
              <w:pStyle w:val="ListParagraph"/>
              <w:numPr>
                <w:ilvl w:val="0"/>
                <w:numId w:val="174"/>
              </w:numPr>
              <w:tabs>
                <w:tab w:val="clear" w:pos="2835"/>
                <w:tab w:val="left" w:pos="284"/>
              </w:tabs>
              <w:spacing w:after="60"/>
              <w:ind w:left="284" w:right="-1" w:hanging="284"/>
              <w:rPr>
                <w:rFonts w:cs="Noto Sans"/>
                <w:szCs w:val="20"/>
              </w:rPr>
            </w:pPr>
            <w:r w:rsidRPr="00362387">
              <w:rPr>
                <w:rFonts w:cs="Noto Sans"/>
                <w:szCs w:val="20"/>
              </w:rPr>
              <w:t>The requirement in a) should include the Commonwealth entity having due regard to the need to:</w:t>
            </w:r>
          </w:p>
          <w:p w14:paraId="41E39400" w14:textId="77777777" w:rsidR="00AD4AD8" w:rsidRPr="00362387" w:rsidRDefault="001E7FD8" w:rsidP="009505C6">
            <w:pPr>
              <w:pStyle w:val="ListParagraph"/>
              <w:numPr>
                <w:ilvl w:val="1"/>
                <w:numId w:val="175"/>
              </w:numPr>
              <w:tabs>
                <w:tab w:val="clear" w:pos="2835"/>
                <w:tab w:val="left" w:pos="284"/>
              </w:tabs>
              <w:spacing w:after="60"/>
              <w:ind w:right="-1"/>
              <w:rPr>
                <w:rFonts w:cs="Noto Sans"/>
                <w:szCs w:val="20"/>
              </w:rPr>
            </w:pPr>
            <w:r w:rsidRPr="00362387">
              <w:rPr>
                <w:rFonts w:cs="Noto Sans"/>
                <w:szCs w:val="20"/>
              </w:rPr>
              <w:t>ensure equality of rights, opportunities, responsibilities and outcomes between people with disability and other members of the Australian community</w:t>
            </w:r>
          </w:p>
          <w:p w14:paraId="52B1893C" w14:textId="77777777" w:rsidR="00AD4AD8" w:rsidRPr="00362387" w:rsidRDefault="001E7FD8" w:rsidP="009505C6">
            <w:pPr>
              <w:pStyle w:val="ListParagraph"/>
              <w:numPr>
                <w:ilvl w:val="1"/>
                <w:numId w:val="175"/>
              </w:numPr>
              <w:tabs>
                <w:tab w:val="clear" w:pos="2835"/>
                <w:tab w:val="left" w:pos="284"/>
              </w:tabs>
              <w:spacing w:after="60"/>
              <w:ind w:right="-1"/>
              <w:rPr>
                <w:rFonts w:cs="Noto Sans"/>
                <w:szCs w:val="20"/>
              </w:rPr>
            </w:pPr>
            <w:r w:rsidRPr="00362387">
              <w:rPr>
                <w:rFonts w:cs="Noto Sans"/>
                <w:szCs w:val="20"/>
              </w:rPr>
              <w:t xml:space="preserve">act consistently with its obligations under the </w:t>
            </w:r>
            <w:r w:rsidRPr="00362387">
              <w:rPr>
                <w:rFonts w:cs="Noto Sans"/>
                <w:i/>
                <w:szCs w:val="20"/>
              </w:rPr>
              <w:t>Disability Discrimination Act 1992</w:t>
            </w:r>
            <w:r w:rsidRPr="00362387">
              <w:rPr>
                <w:rFonts w:cs="Noto Sans"/>
                <w:szCs w:val="20"/>
              </w:rPr>
              <w:t xml:space="preserve"> (Cth), including the duties recommended in Chapter 4 to:</w:t>
            </w:r>
          </w:p>
          <w:p w14:paraId="7FEA9657" w14:textId="77777777" w:rsidR="00AD4AD8" w:rsidRPr="00362387" w:rsidRDefault="001E7FD8" w:rsidP="009505C6">
            <w:pPr>
              <w:pStyle w:val="ListParagraph"/>
              <w:numPr>
                <w:ilvl w:val="1"/>
                <w:numId w:val="175"/>
              </w:numPr>
              <w:tabs>
                <w:tab w:val="clear" w:pos="2835"/>
                <w:tab w:val="left" w:pos="284"/>
              </w:tabs>
              <w:spacing w:after="60"/>
              <w:ind w:right="-1"/>
              <w:rPr>
                <w:rFonts w:cs="Noto Sans"/>
                <w:szCs w:val="20"/>
              </w:rPr>
            </w:pPr>
            <w:r w:rsidRPr="00362387">
              <w:rPr>
                <w:rFonts w:cs="Noto Sans"/>
                <w:szCs w:val="20"/>
              </w:rPr>
              <w:t>take reasonable and proportionate measures to eliminate all forms of discrimination on the grounds of disability</w:t>
            </w:r>
          </w:p>
          <w:p w14:paraId="5E12901D" w14:textId="5103B11A" w:rsidR="006D6611" w:rsidRPr="00362387" w:rsidRDefault="001E7FD8" w:rsidP="009505C6">
            <w:pPr>
              <w:pStyle w:val="ListParagraph"/>
              <w:numPr>
                <w:ilvl w:val="1"/>
                <w:numId w:val="175"/>
              </w:numPr>
              <w:tabs>
                <w:tab w:val="clear" w:pos="2835"/>
                <w:tab w:val="left" w:pos="284"/>
              </w:tabs>
              <w:spacing w:after="60"/>
              <w:ind w:right="-1"/>
              <w:rPr>
                <w:rFonts w:cs="Noto Sans"/>
                <w:szCs w:val="20"/>
              </w:rPr>
            </w:pPr>
            <w:proofErr w:type="gramStart"/>
            <w:r w:rsidRPr="00362387">
              <w:rPr>
                <w:rFonts w:cs="Noto Sans"/>
                <w:szCs w:val="20"/>
              </w:rPr>
              <w:t>make adjustments</w:t>
            </w:r>
            <w:proofErr w:type="gramEnd"/>
            <w:r w:rsidRPr="00362387">
              <w:rPr>
                <w:rFonts w:cs="Noto Sans"/>
                <w:szCs w:val="20"/>
              </w:rPr>
              <w:t xml:space="preserve"> for people with disability so they can enjoy their human rights without discrimination, unless it would cause an unjustifiable hardship</w:t>
            </w:r>
          </w:p>
          <w:p w14:paraId="58302130" w14:textId="77777777" w:rsidR="00AD4AD8" w:rsidRPr="00362387" w:rsidRDefault="001E7FD8" w:rsidP="009505C6">
            <w:pPr>
              <w:pStyle w:val="ListParagraph"/>
              <w:numPr>
                <w:ilvl w:val="1"/>
                <w:numId w:val="175"/>
              </w:numPr>
              <w:tabs>
                <w:tab w:val="clear" w:pos="2835"/>
                <w:tab w:val="left" w:pos="284"/>
              </w:tabs>
              <w:spacing w:after="60"/>
              <w:ind w:right="-1"/>
              <w:rPr>
                <w:rFonts w:cs="Noto Sans"/>
                <w:szCs w:val="20"/>
              </w:rPr>
            </w:pPr>
            <w:r w:rsidRPr="00362387">
              <w:rPr>
                <w:rFonts w:cs="Noto Sans"/>
                <w:szCs w:val="20"/>
              </w:rPr>
              <w:t>address barriers that disadvantage people with disability, including barriers compounded by a person with disability’s combination of attributes and experiences</w:t>
            </w:r>
          </w:p>
          <w:p w14:paraId="4976117E" w14:textId="77777777" w:rsidR="00AD4AD8" w:rsidRPr="00362387" w:rsidRDefault="001E7FD8" w:rsidP="009505C6">
            <w:pPr>
              <w:pStyle w:val="ListParagraph"/>
              <w:numPr>
                <w:ilvl w:val="1"/>
                <w:numId w:val="175"/>
              </w:numPr>
              <w:tabs>
                <w:tab w:val="clear" w:pos="2835"/>
                <w:tab w:val="left" w:pos="284"/>
              </w:tabs>
              <w:spacing w:after="60"/>
              <w:ind w:right="-1"/>
              <w:rPr>
                <w:rFonts w:cs="Noto Sans"/>
                <w:szCs w:val="20"/>
              </w:rPr>
            </w:pPr>
            <w:r w:rsidRPr="00362387">
              <w:rPr>
                <w:rFonts w:cs="Noto Sans"/>
                <w:szCs w:val="20"/>
              </w:rPr>
              <w:t>promote accessibility and universal design, and appropriate remedial action to existing infrastructure</w:t>
            </w:r>
          </w:p>
          <w:p w14:paraId="5189ED8F" w14:textId="77777777" w:rsidR="00AD4AD8" w:rsidRPr="00362387" w:rsidRDefault="001E7FD8" w:rsidP="009505C6">
            <w:pPr>
              <w:pStyle w:val="ListParagraph"/>
              <w:numPr>
                <w:ilvl w:val="1"/>
                <w:numId w:val="175"/>
              </w:numPr>
              <w:tabs>
                <w:tab w:val="clear" w:pos="2835"/>
                <w:tab w:val="left" w:pos="284"/>
              </w:tabs>
              <w:spacing w:after="60"/>
              <w:ind w:right="-1"/>
              <w:rPr>
                <w:rFonts w:cs="Noto Sans"/>
                <w:szCs w:val="20"/>
              </w:rPr>
            </w:pPr>
            <w:r w:rsidRPr="00362387">
              <w:rPr>
                <w:rFonts w:cs="Noto Sans"/>
                <w:szCs w:val="20"/>
              </w:rPr>
              <w:t>address stigma, stereotyping, prejudice, violence, abuse, neglect and exploitation affecting people with disability</w:t>
            </w:r>
          </w:p>
          <w:p w14:paraId="382265EE" w14:textId="02699E9F" w:rsidR="006D6611" w:rsidRPr="009505C6" w:rsidRDefault="001E7FD8" w:rsidP="009505C6">
            <w:pPr>
              <w:pStyle w:val="ListParagraph"/>
              <w:numPr>
                <w:ilvl w:val="1"/>
                <w:numId w:val="175"/>
              </w:numPr>
              <w:tabs>
                <w:tab w:val="clear" w:pos="2835"/>
                <w:tab w:val="left" w:pos="284"/>
              </w:tabs>
              <w:spacing w:after="60"/>
              <w:ind w:right="-1"/>
              <w:rPr>
                <w:rFonts w:cs="Noto Sans"/>
                <w:szCs w:val="20"/>
              </w:rPr>
            </w:pPr>
            <w:r w:rsidRPr="00362387">
              <w:rPr>
                <w:rFonts w:cs="Noto Sans"/>
                <w:szCs w:val="20"/>
              </w:rPr>
              <w:t>foster good relations between people with disability and other members of the community.</w:t>
            </w:r>
          </w:p>
        </w:tc>
      </w:tr>
      <w:tr w:rsidR="00472D73" w14:paraId="226CBFFC" w14:textId="77777777" w:rsidTr="00A13C66">
        <w:tc>
          <w:tcPr>
            <w:tcW w:w="9498" w:type="dxa"/>
            <w:shd w:val="clear" w:color="auto" w:fill="F5F5F5"/>
          </w:tcPr>
          <w:p w14:paraId="7E19E839" w14:textId="77777777" w:rsidR="00AD4AD8" w:rsidRPr="00362387" w:rsidRDefault="001E7FD8" w:rsidP="009505C6">
            <w:pPr>
              <w:pStyle w:val="Recommendationnew"/>
              <w:spacing w:after="60"/>
              <w:rPr>
                <w:rFonts w:ascii="Noto Sans" w:hAnsi="Noto Sans" w:cs="Noto Sans"/>
                <w:sz w:val="20"/>
                <w:szCs w:val="20"/>
              </w:rPr>
            </w:pPr>
            <w:r w:rsidRPr="00362387">
              <w:rPr>
                <w:rFonts w:ascii="Noto Sans" w:hAnsi="Noto Sans" w:cs="Noto Sans"/>
                <w:sz w:val="20"/>
                <w:szCs w:val="20"/>
              </w:rPr>
              <w:t>Recommendation 4.13 The duty to provide an interpreter</w:t>
            </w:r>
          </w:p>
          <w:p w14:paraId="6034D9C5" w14:textId="3B5E563A" w:rsidR="00AD4AD8" w:rsidRPr="009505C6" w:rsidRDefault="001E7FD8" w:rsidP="009505C6">
            <w:pPr>
              <w:pStyle w:val="ListParagraph"/>
              <w:numPr>
                <w:ilvl w:val="0"/>
                <w:numId w:val="176"/>
              </w:numPr>
              <w:tabs>
                <w:tab w:val="clear" w:pos="2835"/>
                <w:tab w:val="left" w:pos="284"/>
              </w:tabs>
              <w:spacing w:after="60"/>
              <w:ind w:left="284" w:right="-1" w:hanging="284"/>
              <w:rPr>
                <w:rFonts w:cs="Noto Sans"/>
                <w:szCs w:val="20"/>
              </w:rPr>
            </w:pPr>
            <w:r w:rsidRPr="00362387">
              <w:rPr>
                <w:rFonts w:cs="Noto Sans"/>
                <w:szCs w:val="20"/>
              </w:rPr>
              <w:t>The Disability Rights Act should require Commonwealth entities to provide (arrange and fund) an appropriately trained and credentialed interpreter when required by a person with disability who is accessing or using its services or engaging with its statutory functions. Interpreters may be required in Auslan, First Nations sign languages or spoken languages other than English.</w:t>
            </w:r>
          </w:p>
          <w:p w14:paraId="66934A35" w14:textId="77777777" w:rsidR="00AD4AD8" w:rsidRPr="00362387" w:rsidRDefault="001E7FD8" w:rsidP="009505C6">
            <w:pPr>
              <w:pStyle w:val="ListParagraph"/>
              <w:numPr>
                <w:ilvl w:val="0"/>
                <w:numId w:val="176"/>
              </w:numPr>
              <w:tabs>
                <w:tab w:val="clear" w:pos="2835"/>
                <w:tab w:val="left" w:pos="284"/>
              </w:tabs>
              <w:spacing w:after="60"/>
              <w:ind w:left="284" w:right="-1" w:hanging="284"/>
              <w:rPr>
                <w:rFonts w:cs="Noto Sans"/>
                <w:szCs w:val="20"/>
              </w:rPr>
            </w:pPr>
            <w:r w:rsidRPr="00362387">
              <w:rPr>
                <w:rFonts w:cs="Noto Sans"/>
                <w:szCs w:val="20"/>
              </w:rPr>
              <w:t>The Disability Rights Act should provide that it is not a breach of the above duty if the relevant Commonwealth entity can demonstrate that:</w:t>
            </w:r>
          </w:p>
          <w:p w14:paraId="3B92C5D2" w14:textId="77777777" w:rsidR="00AD4AD8" w:rsidRPr="00362387" w:rsidRDefault="001E7FD8" w:rsidP="009505C6">
            <w:pPr>
              <w:pStyle w:val="ListParagraph"/>
              <w:numPr>
                <w:ilvl w:val="1"/>
                <w:numId w:val="177"/>
              </w:numPr>
              <w:tabs>
                <w:tab w:val="clear" w:pos="2835"/>
                <w:tab w:val="left" w:pos="284"/>
              </w:tabs>
              <w:spacing w:after="60"/>
              <w:ind w:right="-1"/>
              <w:rPr>
                <w:rFonts w:cs="Noto Sans"/>
                <w:szCs w:val="20"/>
              </w:rPr>
            </w:pPr>
            <w:r w:rsidRPr="00362387">
              <w:rPr>
                <w:rFonts w:cs="Noto Sans"/>
                <w:szCs w:val="20"/>
              </w:rPr>
              <w:t>there was no appropriately qualified interpreter available after reasonable enquiry</w:t>
            </w:r>
          </w:p>
          <w:p w14:paraId="2975ACA3" w14:textId="7CF955A1" w:rsidR="00921A2E" w:rsidRPr="009505C6" w:rsidRDefault="001E7FD8" w:rsidP="009505C6">
            <w:pPr>
              <w:pStyle w:val="ListParagraph"/>
              <w:numPr>
                <w:ilvl w:val="1"/>
                <w:numId w:val="177"/>
              </w:numPr>
              <w:tabs>
                <w:tab w:val="clear" w:pos="2835"/>
                <w:tab w:val="left" w:pos="284"/>
              </w:tabs>
              <w:spacing w:after="60"/>
              <w:ind w:right="-1"/>
              <w:rPr>
                <w:rFonts w:cs="Noto Sans"/>
                <w:szCs w:val="20"/>
              </w:rPr>
            </w:pPr>
            <w:r w:rsidRPr="00362387">
              <w:rPr>
                <w:rFonts w:cs="Noto Sans"/>
                <w:szCs w:val="20"/>
              </w:rPr>
              <w:t>the conversation or activity that the interpreter was required for could not reasonably have been undertaken at an alternative time when an interpreter would have been available.</w:t>
            </w:r>
          </w:p>
        </w:tc>
      </w:tr>
      <w:tr w:rsidR="00472D73" w14:paraId="2EE0AE48" w14:textId="77777777" w:rsidTr="00A13C66">
        <w:tc>
          <w:tcPr>
            <w:tcW w:w="9498" w:type="dxa"/>
            <w:shd w:val="clear" w:color="auto" w:fill="F5F5F5"/>
          </w:tcPr>
          <w:p w14:paraId="410DE70F" w14:textId="77777777" w:rsidR="00AD4AD8" w:rsidRPr="00362387" w:rsidRDefault="001E7FD8" w:rsidP="009505C6">
            <w:pPr>
              <w:pStyle w:val="Recommendationnew"/>
              <w:spacing w:after="60"/>
              <w:rPr>
                <w:rFonts w:ascii="Noto Sans" w:hAnsi="Noto Sans" w:cs="Noto Sans"/>
                <w:sz w:val="20"/>
                <w:szCs w:val="20"/>
              </w:rPr>
            </w:pPr>
            <w:r w:rsidRPr="00362387">
              <w:rPr>
                <w:rFonts w:ascii="Noto Sans" w:hAnsi="Noto Sans" w:cs="Noto Sans"/>
                <w:sz w:val="20"/>
                <w:szCs w:val="20"/>
              </w:rPr>
              <w:t>Recommendation 4.14 The duty to provide accessible information</w:t>
            </w:r>
          </w:p>
          <w:p w14:paraId="4D661359" w14:textId="77777777" w:rsidR="00AD4AD8" w:rsidRPr="00362387" w:rsidRDefault="001E7FD8" w:rsidP="009505C6">
            <w:pPr>
              <w:spacing w:after="60"/>
              <w:ind w:right="-1"/>
              <w:rPr>
                <w:rFonts w:cs="Noto Sans"/>
                <w:szCs w:val="20"/>
              </w:rPr>
            </w:pPr>
            <w:r w:rsidRPr="00362387">
              <w:rPr>
                <w:rFonts w:cs="Noto Sans"/>
                <w:szCs w:val="20"/>
              </w:rPr>
              <w:t>The Disability Rights Act should provide that a Commonwealth entity must ensure that its communications are provided in at least two formats accessible to people with disability when:</w:t>
            </w:r>
          </w:p>
          <w:p w14:paraId="6001228F" w14:textId="77777777" w:rsidR="00AD4AD8" w:rsidRPr="00362387" w:rsidRDefault="001E7FD8" w:rsidP="009505C6">
            <w:pPr>
              <w:pStyle w:val="ListParagraph"/>
              <w:numPr>
                <w:ilvl w:val="0"/>
                <w:numId w:val="178"/>
              </w:numPr>
              <w:tabs>
                <w:tab w:val="clear" w:pos="2835"/>
                <w:tab w:val="left" w:pos="284"/>
              </w:tabs>
              <w:spacing w:after="60"/>
              <w:ind w:left="0" w:right="-1" w:firstLine="0"/>
              <w:rPr>
                <w:rFonts w:cs="Noto Sans"/>
                <w:szCs w:val="20"/>
              </w:rPr>
            </w:pPr>
            <w:r w:rsidRPr="00362387">
              <w:rPr>
                <w:rFonts w:cs="Noto Sans"/>
                <w:szCs w:val="20"/>
              </w:rPr>
              <w:t>publishing public information</w:t>
            </w:r>
          </w:p>
          <w:p w14:paraId="246E19CE" w14:textId="517F1C7F" w:rsidR="006D6611" w:rsidRPr="009505C6" w:rsidRDefault="001E7FD8" w:rsidP="009505C6">
            <w:pPr>
              <w:pStyle w:val="ListParagraph"/>
              <w:numPr>
                <w:ilvl w:val="0"/>
                <w:numId w:val="178"/>
              </w:numPr>
              <w:tabs>
                <w:tab w:val="clear" w:pos="2835"/>
                <w:tab w:val="left" w:pos="284"/>
              </w:tabs>
              <w:spacing w:after="60"/>
              <w:ind w:left="0" w:right="-1" w:firstLine="0"/>
              <w:rPr>
                <w:rFonts w:cs="Noto Sans"/>
                <w:szCs w:val="20"/>
              </w:rPr>
            </w:pPr>
            <w:r w:rsidRPr="00362387">
              <w:rPr>
                <w:rFonts w:cs="Noto Sans"/>
                <w:szCs w:val="20"/>
              </w:rPr>
              <w:t>consulting or engaging with persons with disability.</w:t>
            </w:r>
          </w:p>
        </w:tc>
      </w:tr>
      <w:tr w:rsidR="00472D73" w14:paraId="33C209AF" w14:textId="77777777" w:rsidTr="00A13C66">
        <w:tc>
          <w:tcPr>
            <w:tcW w:w="9498" w:type="dxa"/>
            <w:shd w:val="clear" w:color="auto" w:fill="F5F5F5"/>
          </w:tcPr>
          <w:p w14:paraId="1CF0232C" w14:textId="77777777" w:rsidR="00AD4AD8" w:rsidRPr="006D6611" w:rsidRDefault="001E7FD8" w:rsidP="009505C6">
            <w:pPr>
              <w:pStyle w:val="Recommendationnew"/>
              <w:spacing w:after="60"/>
              <w:rPr>
                <w:rFonts w:ascii="Noto Sans" w:hAnsi="Noto Sans" w:cs="Noto Sans"/>
                <w:sz w:val="20"/>
                <w:szCs w:val="20"/>
              </w:rPr>
            </w:pPr>
            <w:r w:rsidRPr="006D6611">
              <w:rPr>
                <w:rFonts w:ascii="Noto Sans" w:hAnsi="Noto Sans" w:cs="Noto Sans"/>
                <w:sz w:val="20"/>
                <w:szCs w:val="20"/>
              </w:rPr>
              <w:t>Recommendation 4.15 Duties supporting compliance with the Disability Rights Act</w:t>
            </w:r>
          </w:p>
          <w:p w14:paraId="704B9C04" w14:textId="1F4228C5" w:rsidR="00AD4AD8" w:rsidRPr="006D6611" w:rsidRDefault="001E7FD8" w:rsidP="009505C6">
            <w:pPr>
              <w:spacing w:after="60"/>
              <w:ind w:right="-1"/>
              <w:rPr>
                <w:rFonts w:cs="Noto Sans"/>
                <w:szCs w:val="20"/>
              </w:rPr>
            </w:pPr>
            <w:r w:rsidRPr="006D6611">
              <w:rPr>
                <w:rFonts w:cs="Noto Sans"/>
                <w:szCs w:val="20"/>
              </w:rPr>
              <w:t>To support compliance with the Disability Rights Act, the Act should require Commonwealth entities to:</w:t>
            </w:r>
          </w:p>
          <w:p w14:paraId="533F67D5" w14:textId="072B3E6C" w:rsidR="00AD4AD8" w:rsidRPr="009505C6" w:rsidRDefault="001E7FD8" w:rsidP="009505C6">
            <w:pPr>
              <w:pStyle w:val="ListParagraph"/>
              <w:numPr>
                <w:ilvl w:val="0"/>
                <w:numId w:val="179"/>
              </w:numPr>
              <w:tabs>
                <w:tab w:val="clear" w:pos="2835"/>
                <w:tab w:val="left" w:pos="284"/>
              </w:tabs>
              <w:spacing w:after="60"/>
              <w:ind w:left="284" w:right="-1" w:hanging="284"/>
              <w:rPr>
                <w:rFonts w:cs="Noto Sans"/>
                <w:szCs w:val="20"/>
              </w:rPr>
            </w:pPr>
            <w:r w:rsidRPr="006D6611">
              <w:rPr>
                <w:rFonts w:cs="Noto Sans"/>
                <w:szCs w:val="20"/>
              </w:rPr>
              <w:t>report annually on action they have taken to implement their duties under the Disability Rights Act</w:t>
            </w:r>
          </w:p>
          <w:p w14:paraId="2546FC0F" w14:textId="42B01AB8" w:rsidR="00AD4AD8" w:rsidRPr="009505C6" w:rsidRDefault="001E7FD8" w:rsidP="009505C6">
            <w:pPr>
              <w:pStyle w:val="ListParagraph"/>
              <w:numPr>
                <w:ilvl w:val="0"/>
                <w:numId w:val="179"/>
              </w:numPr>
              <w:tabs>
                <w:tab w:val="clear" w:pos="2835"/>
                <w:tab w:val="left" w:pos="284"/>
              </w:tabs>
              <w:spacing w:after="60"/>
              <w:ind w:left="284" w:right="-1" w:hanging="284"/>
              <w:rPr>
                <w:rFonts w:cs="Noto Sans"/>
                <w:szCs w:val="20"/>
              </w:rPr>
            </w:pPr>
            <w:r w:rsidRPr="006D6611">
              <w:rPr>
                <w:rFonts w:cs="Noto Sans"/>
                <w:szCs w:val="20"/>
              </w:rPr>
              <w:t>conduct a disability impact assessment when developing or reviewing any policy or law administered, or program or service provided, by the entity that has a direct and significant impact on the public</w:t>
            </w:r>
          </w:p>
          <w:p w14:paraId="5C710C4E" w14:textId="48344975" w:rsidR="00AD4AD8" w:rsidRPr="009505C6" w:rsidRDefault="001E7FD8" w:rsidP="009505C6">
            <w:pPr>
              <w:pStyle w:val="ListParagraph"/>
              <w:numPr>
                <w:ilvl w:val="0"/>
                <w:numId w:val="179"/>
              </w:numPr>
              <w:tabs>
                <w:tab w:val="clear" w:pos="2835"/>
                <w:tab w:val="left" w:pos="284"/>
              </w:tabs>
              <w:spacing w:after="60"/>
              <w:ind w:left="284" w:right="-1" w:hanging="284"/>
              <w:rPr>
                <w:rFonts w:cs="Noto Sans"/>
                <w:szCs w:val="20"/>
              </w:rPr>
            </w:pPr>
            <w:r w:rsidRPr="006D6611">
              <w:rPr>
                <w:rFonts w:cs="Noto Sans"/>
                <w:szCs w:val="20"/>
              </w:rPr>
              <w:t>undertake a self-assessment audit for disability inclusion at least every four years</w:t>
            </w:r>
          </w:p>
          <w:p w14:paraId="1956D8A6" w14:textId="5F7E6389" w:rsidR="00345DE9" w:rsidRPr="009505C6" w:rsidRDefault="001E7FD8" w:rsidP="009505C6">
            <w:pPr>
              <w:pStyle w:val="ListParagraph"/>
              <w:numPr>
                <w:ilvl w:val="0"/>
                <w:numId w:val="179"/>
              </w:numPr>
              <w:tabs>
                <w:tab w:val="clear" w:pos="2835"/>
                <w:tab w:val="left" w:pos="284"/>
              </w:tabs>
              <w:spacing w:after="60"/>
              <w:ind w:left="284" w:right="-1" w:hanging="284"/>
              <w:rPr>
                <w:rFonts w:cs="Noto Sans"/>
                <w:szCs w:val="20"/>
              </w:rPr>
            </w:pPr>
            <w:r w:rsidRPr="006D6611">
              <w:rPr>
                <w:rFonts w:cs="Noto Sans"/>
                <w:szCs w:val="20"/>
              </w:rPr>
              <w:t>publish their specific and measurable objectives to further the aims of the positive duty to promote disability equality and inclusion at least every four years.</w:t>
            </w:r>
          </w:p>
        </w:tc>
      </w:tr>
    </w:tbl>
    <w:p w14:paraId="5E66DFF7" w14:textId="77777777" w:rsidR="00AD4AD8" w:rsidRPr="00964EFB" w:rsidRDefault="001E7FD8" w:rsidP="009505C6">
      <w:pPr>
        <w:spacing w:before="60"/>
        <w:rPr>
          <w:rFonts w:cs="Noto Sans"/>
        </w:rPr>
      </w:pPr>
      <w:r w:rsidRPr="00964EFB">
        <w:rPr>
          <w:rFonts w:cs="Noto Sans"/>
        </w:rPr>
        <w:t xml:space="preserve">The Queensland Government notes Recommendations 4.10 to 4.15 are directed to the Australian Government. </w:t>
      </w:r>
    </w:p>
    <w:p w14:paraId="27686BC8" w14:textId="539224AB" w:rsidR="00AD4AD8" w:rsidRDefault="001E7FD8" w:rsidP="009032D6">
      <w:pPr>
        <w:pStyle w:val="Heading3"/>
        <w:contextualSpacing/>
      </w:pPr>
      <w:bookmarkStart w:id="16" w:name="_Toc169523687"/>
      <w:bookmarkStart w:id="17" w:name="_Toc208929841"/>
      <w:bookmarkStart w:id="18" w:name="_Toc212016142"/>
      <w:r w:rsidRPr="00964EFB">
        <w:t>Interpretation of the Disability Rights Act</w:t>
      </w:r>
      <w:bookmarkEnd w:id="16"/>
      <w:bookmarkEnd w:id="17"/>
      <w:bookmarkEnd w:id="18"/>
    </w:p>
    <w:tbl>
      <w:tblPr>
        <w:tblStyle w:val="TableGrid"/>
        <w:tblW w:w="9498" w:type="dxa"/>
        <w:tblInd w:w="-5" w:type="dxa"/>
        <w:tblBorders>
          <w:top w:val="single" w:sz="8" w:space="0" w:color="D0CECE" w:themeColor="background2" w:themeShade="E6"/>
          <w:left w:val="single" w:sz="8" w:space="0" w:color="D0CECE" w:themeColor="background2" w:themeShade="E6"/>
          <w:bottom w:val="single" w:sz="8" w:space="0" w:color="D0CECE" w:themeColor="background2" w:themeShade="E6"/>
          <w:right w:val="single" w:sz="8" w:space="0" w:color="D0CECE" w:themeColor="background2" w:themeShade="E6"/>
          <w:insideH w:val="single" w:sz="8" w:space="0" w:color="D0CECE" w:themeColor="background2" w:themeShade="E6"/>
          <w:insideV w:val="single" w:sz="8" w:space="0" w:color="D0CECE" w:themeColor="background2" w:themeShade="E6"/>
        </w:tblBorders>
        <w:shd w:val="clear" w:color="auto" w:fill="F5F5F5"/>
        <w:tblLook w:val="04A0" w:firstRow="1" w:lastRow="0" w:firstColumn="1" w:lastColumn="0" w:noHBand="0" w:noVBand="1"/>
      </w:tblPr>
      <w:tblGrid>
        <w:gridCol w:w="9498"/>
      </w:tblGrid>
      <w:tr w:rsidR="00472D73" w14:paraId="1E6A7806" w14:textId="77777777" w:rsidTr="00A13C66">
        <w:tc>
          <w:tcPr>
            <w:tcW w:w="949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5F5F5"/>
          </w:tcPr>
          <w:p w14:paraId="6BFBAA73" w14:textId="77777777" w:rsidR="00AD4AD8" w:rsidRPr="006D6611" w:rsidRDefault="001E7FD8" w:rsidP="009505C6">
            <w:pPr>
              <w:pStyle w:val="Recommendationnew"/>
              <w:spacing w:after="60"/>
              <w:rPr>
                <w:rFonts w:ascii="Noto Sans" w:hAnsi="Noto Sans" w:cs="Noto Sans"/>
                <w:sz w:val="20"/>
                <w:szCs w:val="20"/>
              </w:rPr>
            </w:pPr>
            <w:r w:rsidRPr="006D6611">
              <w:rPr>
                <w:rFonts w:ascii="Noto Sans" w:hAnsi="Noto Sans" w:cs="Noto Sans"/>
                <w:sz w:val="20"/>
                <w:szCs w:val="20"/>
              </w:rPr>
              <w:t>Recommendation 4.16 Interpretation of the Disability Rights Act consistently with international human rights</w:t>
            </w:r>
          </w:p>
          <w:p w14:paraId="5B63CADD" w14:textId="1F8E8B54" w:rsidR="006D6611" w:rsidRPr="006D6611" w:rsidRDefault="001E7FD8" w:rsidP="009505C6">
            <w:pPr>
              <w:spacing w:after="60"/>
              <w:ind w:right="-1"/>
              <w:rPr>
                <w:rFonts w:cs="Noto Sans"/>
                <w:szCs w:val="20"/>
              </w:rPr>
            </w:pPr>
            <w:r w:rsidRPr="006D6611">
              <w:rPr>
                <w:rFonts w:cs="Noto Sans"/>
                <w:szCs w:val="20"/>
              </w:rPr>
              <w:t xml:space="preserve">The Disability Rights Act should require interpretation of the Act to be compatible, as far as possible, with the international human rights treaties to which Australia is a party, including the </w:t>
            </w:r>
            <w:r w:rsidRPr="006D6611">
              <w:rPr>
                <w:rFonts w:cs="Noto Sans"/>
                <w:i/>
                <w:szCs w:val="20"/>
              </w:rPr>
              <w:t>Convention on the Rights of Persons with Disabilities</w:t>
            </w:r>
            <w:r w:rsidRPr="006D6611">
              <w:rPr>
                <w:rFonts w:cs="Noto Sans"/>
                <w:szCs w:val="20"/>
              </w:rPr>
              <w:t xml:space="preserve">, and with the </w:t>
            </w:r>
            <w:r w:rsidRPr="006D6611">
              <w:rPr>
                <w:rFonts w:cs="Noto Sans"/>
                <w:i/>
                <w:szCs w:val="20"/>
              </w:rPr>
              <w:t>United Nations Declaration on the Rights of Indigenous Peoples</w:t>
            </w:r>
            <w:r w:rsidRPr="006D6611">
              <w:rPr>
                <w:rFonts w:cs="Noto Sans"/>
                <w:szCs w:val="20"/>
              </w:rPr>
              <w:t>.</w:t>
            </w:r>
          </w:p>
        </w:tc>
      </w:tr>
    </w:tbl>
    <w:p w14:paraId="797DFA5F" w14:textId="77777777" w:rsidR="00AD4AD8" w:rsidRPr="00964EFB" w:rsidRDefault="001E7FD8" w:rsidP="009505C6">
      <w:pPr>
        <w:spacing w:before="60"/>
        <w:rPr>
          <w:rFonts w:cs="Noto Sans"/>
        </w:rPr>
      </w:pPr>
      <w:r w:rsidRPr="00964EFB">
        <w:rPr>
          <w:rFonts w:cs="Noto Sans"/>
        </w:rPr>
        <w:t xml:space="preserve">The Queensland Government notes Recommendation 4.16 is directed to the Australian Government. </w:t>
      </w:r>
    </w:p>
    <w:p w14:paraId="59260C3E" w14:textId="61221683" w:rsidR="00AD4AD8" w:rsidRDefault="001E7FD8" w:rsidP="009032D6">
      <w:pPr>
        <w:pStyle w:val="Heading3"/>
        <w:contextualSpacing/>
      </w:pPr>
      <w:bookmarkStart w:id="19" w:name="_Toc169523688"/>
      <w:bookmarkStart w:id="20" w:name="_Toc208929842"/>
      <w:bookmarkStart w:id="21" w:name="_Toc212016143"/>
      <w:r w:rsidRPr="00964EFB">
        <w:t>Ensuring any limitations on disability rights are appropriate</w:t>
      </w:r>
      <w:bookmarkEnd w:id="19"/>
      <w:bookmarkEnd w:id="20"/>
      <w:bookmarkEnd w:id="21"/>
    </w:p>
    <w:tbl>
      <w:tblPr>
        <w:tblStyle w:val="TableGrid"/>
        <w:tblW w:w="9498"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shd w:val="clear" w:color="auto" w:fill="F5F5F5"/>
        <w:tblLook w:val="04A0" w:firstRow="1" w:lastRow="0" w:firstColumn="1" w:lastColumn="0" w:noHBand="0" w:noVBand="1"/>
      </w:tblPr>
      <w:tblGrid>
        <w:gridCol w:w="9498"/>
      </w:tblGrid>
      <w:tr w:rsidR="00472D73" w14:paraId="1F73D038" w14:textId="77777777" w:rsidTr="00A13C66">
        <w:tc>
          <w:tcPr>
            <w:tcW w:w="9498" w:type="dxa"/>
            <w:shd w:val="clear" w:color="auto" w:fill="F5F5F5"/>
          </w:tcPr>
          <w:p w14:paraId="23B09CC3" w14:textId="77777777" w:rsidR="00AD4AD8" w:rsidRPr="006D6611" w:rsidRDefault="001E7FD8" w:rsidP="009505C6">
            <w:pPr>
              <w:pStyle w:val="Recommendationnew"/>
              <w:spacing w:after="60"/>
              <w:rPr>
                <w:rFonts w:ascii="Noto Sans" w:hAnsi="Noto Sans" w:cs="Noto Sans"/>
                <w:sz w:val="20"/>
                <w:szCs w:val="20"/>
              </w:rPr>
            </w:pPr>
            <w:r w:rsidRPr="006D6611">
              <w:rPr>
                <w:rFonts w:ascii="Noto Sans" w:hAnsi="Noto Sans" w:cs="Noto Sans"/>
                <w:sz w:val="20"/>
                <w:szCs w:val="20"/>
              </w:rPr>
              <w:t>Recommendation 4.17 Limitations on rights</w:t>
            </w:r>
          </w:p>
          <w:p w14:paraId="4A30AF83" w14:textId="1DD8DFBC" w:rsidR="009A0239" w:rsidRPr="009505C6" w:rsidRDefault="001E7FD8" w:rsidP="009505C6">
            <w:pPr>
              <w:pStyle w:val="ListParagraph"/>
              <w:numPr>
                <w:ilvl w:val="0"/>
                <w:numId w:val="180"/>
              </w:numPr>
              <w:tabs>
                <w:tab w:val="clear" w:pos="2835"/>
                <w:tab w:val="left" w:pos="284"/>
              </w:tabs>
              <w:spacing w:after="60"/>
              <w:ind w:left="284" w:right="-1" w:hanging="284"/>
              <w:rPr>
                <w:rFonts w:cs="Noto Sans"/>
                <w:szCs w:val="20"/>
              </w:rPr>
            </w:pPr>
            <w:r w:rsidRPr="006D6611">
              <w:rPr>
                <w:rFonts w:cs="Noto Sans"/>
                <w:szCs w:val="20"/>
              </w:rPr>
              <w:t xml:space="preserve">The Disability Rights Act should require that rights in the Act be subject only to such limitations that are reasonable and justified in a free and democratic society based on human dignity, equality and freedom, and </w:t>
            </w:r>
            <w:proofErr w:type="gramStart"/>
            <w:r w:rsidRPr="006D6611">
              <w:rPr>
                <w:rFonts w:cs="Noto Sans"/>
                <w:szCs w:val="20"/>
              </w:rPr>
              <w:t>taking into account</w:t>
            </w:r>
            <w:proofErr w:type="gramEnd"/>
            <w:r w:rsidRPr="006D6611">
              <w:rPr>
                <w:rFonts w:cs="Noto Sans"/>
                <w:szCs w:val="20"/>
              </w:rPr>
              <w:t xml:space="preserve"> all relevant factors (to be specified in the legislation).</w:t>
            </w:r>
          </w:p>
          <w:p w14:paraId="09515E7B" w14:textId="6557E4FD" w:rsidR="00AD4AD8" w:rsidRPr="009505C6" w:rsidRDefault="001E7FD8" w:rsidP="009505C6">
            <w:pPr>
              <w:pStyle w:val="ListParagraph"/>
              <w:numPr>
                <w:ilvl w:val="0"/>
                <w:numId w:val="180"/>
              </w:numPr>
              <w:tabs>
                <w:tab w:val="clear" w:pos="2835"/>
                <w:tab w:val="left" w:pos="284"/>
              </w:tabs>
              <w:spacing w:after="60"/>
              <w:ind w:left="284" w:right="-1" w:hanging="284"/>
              <w:rPr>
                <w:rFonts w:cs="Noto Sans"/>
                <w:szCs w:val="20"/>
              </w:rPr>
            </w:pPr>
            <w:r w:rsidRPr="006D6611">
              <w:rPr>
                <w:rFonts w:cs="Noto Sans"/>
                <w:szCs w:val="20"/>
              </w:rPr>
              <w:t>The Disability Rights Act should make clear that the right to recognition before the law (see Recommendation 4.6), as an absolute right under international law, is not subject to any limitations.</w:t>
            </w:r>
          </w:p>
          <w:p w14:paraId="17D9F40A" w14:textId="609FFC24" w:rsidR="000F4E25" w:rsidRPr="009505C6" w:rsidRDefault="001E7FD8" w:rsidP="009505C6">
            <w:pPr>
              <w:pStyle w:val="ListParagraph"/>
              <w:numPr>
                <w:ilvl w:val="0"/>
                <w:numId w:val="180"/>
              </w:numPr>
              <w:tabs>
                <w:tab w:val="clear" w:pos="2835"/>
                <w:tab w:val="left" w:pos="284"/>
              </w:tabs>
              <w:spacing w:after="60"/>
              <w:ind w:left="284" w:right="-1" w:hanging="284"/>
              <w:rPr>
                <w:rFonts w:cs="Noto Sans"/>
                <w:b/>
                <w:bCs/>
                <w:szCs w:val="20"/>
              </w:rPr>
            </w:pPr>
            <w:r w:rsidRPr="006D6611">
              <w:rPr>
                <w:rFonts w:cs="Noto Sans"/>
                <w:szCs w:val="20"/>
              </w:rPr>
              <w:t>This issue should be subject to consultation prior to enactment of the Disability Rights Act.</w:t>
            </w:r>
          </w:p>
        </w:tc>
      </w:tr>
    </w:tbl>
    <w:p w14:paraId="762E0FEA" w14:textId="77777777" w:rsidR="00AD4AD8" w:rsidRPr="00964EFB" w:rsidRDefault="001E7FD8" w:rsidP="009505C6">
      <w:pPr>
        <w:spacing w:before="60"/>
        <w:rPr>
          <w:rFonts w:cs="Noto Sans"/>
        </w:rPr>
      </w:pPr>
      <w:r w:rsidRPr="00964EFB">
        <w:rPr>
          <w:rFonts w:cs="Noto Sans"/>
        </w:rPr>
        <w:t xml:space="preserve">The Queensland Government notes Recommendation 4.17 is directed to the Australian Government. </w:t>
      </w:r>
    </w:p>
    <w:p w14:paraId="59DA9E88" w14:textId="2AB4AE60" w:rsidR="00AD4AD8" w:rsidRDefault="001E7FD8" w:rsidP="009032D6">
      <w:pPr>
        <w:pStyle w:val="Heading3"/>
        <w:contextualSpacing/>
      </w:pPr>
      <w:bookmarkStart w:id="22" w:name="_Toc169523689"/>
      <w:bookmarkStart w:id="23" w:name="_Toc208929843"/>
      <w:bookmarkStart w:id="24" w:name="_Toc212016144"/>
      <w:r w:rsidRPr="00964EFB">
        <w:t>Remedies and enforcement under the Disability Rights Act</w:t>
      </w:r>
      <w:bookmarkEnd w:id="22"/>
      <w:bookmarkEnd w:id="23"/>
      <w:bookmarkEnd w:id="24"/>
    </w:p>
    <w:tbl>
      <w:tblPr>
        <w:tblStyle w:val="TableGrid"/>
        <w:tblW w:w="9498"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shd w:val="clear" w:color="auto" w:fill="F5F5F5"/>
        <w:tblCellMar>
          <w:top w:w="57" w:type="dxa"/>
        </w:tblCellMar>
        <w:tblLook w:val="04A0" w:firstRow="1" w:lastRow="0" w:firstColumn="1" w:lastColumn="0" w:noHBand="0" w:noVBand="1"/>
      </w:tblPr>
      <w:tblGrid>
        <w:gridCol w:w="9498"/>
      </w:tblGrid>
      <w:tr w:rsidR="00472D73" w14:paraId="7B0A8199" w14:textId="77777777" w:rsidTr="00A13C66">
        <w:tc>
          <w:tcPr>
            <w:tcW w:w="9498" w:type="dxa"/>
            <w:shd w:val="clear" w:color="auto" w:fill="F5F5F5"/>
          </w:tcPr>
          <w:p w14:paraId="3300BBC5" w14:textId="77777777" w:rsidR="00AD4AD8" w:rsidRPr="006D6611" w:rsidRDefault="001E7FD8" w:rsidP="009505C6">
            <w:pPr>
              <w:pStyle w:val="Recommendationnew"/>
              <w:spacing w:afterLines="60" w:after="144"/>
              <w:rPr>
                <w:rFonts w:ascii="Noto Sans" w:hAnsi="Noto Sans" w:cs="Noto Sans"/>
                <w:sz w:val="20"/>
                <w:szCs w:val="20"/>
              </w:rPr>
            </w:pPr>
            <w:r w:rsidRPr="006D6611">
              <w:rPr>
                <w:rFonts w:ascii="Noto Sans" w:hAnsi="Noto Sans" w:cs="Noto Sans"/>
                <w:sz w:val="20"/>
                <w:szCs w:val="20"/>
              </w:rPr>
              <w:t>Recommendation 4.18 Functions of the National Disability Commission to support compliance with the Disability Rights Act</w:t>
            </w:r>
          </w:p>
          <w:p w14:paraId="3E3051C7" w14:textId="77777777" w:rsidR="00AD4AD8" w:rsidRPr="006D6611" w:rsidRDefault="001E7FD8" w:rsidP="009505C6">
            <w:pPr>
              <w:spacing w:afterLines="60" w:after="144"/>
              <w:ind w:right="-1"/>
              <w:rPr>
                <w:rFonts w:cs="Noto Sans"/>
                <w:szCs w:val="20"/>
              </w:rPr>
            </w:pPr>
            <w:r w:rsidRPr="006D6611">
              <w:rPr>
                <w:rFonts w:cs="Noto Sans"/>
                <w:szCs w:val="20"/>
              </w:rPr>
              <w:t xml:space="preserve">To support compliance with the Disability Rights Act, the Act should provide the National Disability Commission (recommended in Volume 5, </w:t>
            </w:r>
            <w:r w:rsidRPr="006D6611">
              <w:rPr>
                <w:rFonts w:cs="Noto Sans"/>
                <w:i/>
                <w:szCs w:val="20"/>
              </w:rPr>
              <w:t>Governing for inclusion</w:t>
            </w:r>
            <w:r w:rsidRPr="006D6611">
              <w:rPr>
                <w:rFonts w:cs="Noto Sans"/>
                <w:szCs w:val="20"/>
              </w:rPr>
              <w:t>) with functions and powers to:</w:t>
            </w:r>
          </w:p>
          <w:p w14:paraId="3D9D819C" w14:textId="77777777" w:rsidR="00AD4AD8" w:rsidRPr="006D6611" w:rsidRDefault="001E7FD8" w:rsidP="009505C6">
            <w:pPr>
              <w:pStyle w:val="ListParagraph"/>
              <w:numPr>
                <w:ilvl w:val="0"/>
                <w:numId w:val="181"/>
              </w:numPr>
              <w:tabs>
                <w:tab w:val="clear" w:pos="2835"/>
                <w:tab w:val="left" w:pos="284"/>
              </w:tabs>
              <w:spacing w:afterLines="60" w:after="144"/>
              <w:ind w:left="284" w:right="-1" w:hanging="284"/>
              <w:rPr>
                <w:rFonts w:cs="Noto Sans"/>
                <w:szCs w:val="20"/>
              </w:rPr>
            </w:pPr>
            <w:r w:rsidRPr="006D6611">
              <w:rPr>
                <w:rFonts w:cs="Noto Sans"/>
                <w:szCs w:val="20"/>
              </w:rPr>
              <w:t>promote understanding and acceptance of the rights of people with disability under the Act</w:t>
            </w:r>
          </w:p>
          <w:p w14:paraId="40960536" w14:textId="77777777" w:rsidR="00AD4AD8" w:rsidRPr="006D6611" w:rsidRDefault="001E7FD8" w:rsidP="009505C6">
            <w:pPr>
              <w:pStyle w:val="ListParagraph"/>
              <w:numPr>
                <w:ilvl w:val="0"/>
                <w:numId w:val="181"/>
              </w:numPr>
              <w:tabs>
                <w:tab w:val="clear" w:pos="2835"/>
                <w:tab w:val="left" w:pos="284"/>
              </w:tabs>
              <w:spacing w:afterLines="60" w:after="144"/>
              <w:ind w:left="284" w:right="-1" w:hanging="284"/>
              <w:rPr>
                <w:rFonts w:cs="Noto Sans"/>
                <w:szCs w:val="20"/>
              </w:rPr>
            </w:pPr>
            <w:r w:rsidRPr="006D6611">
              <w:rPr>
                <w:rFonts w:cs="Noto Sans"/>
                <w:szCs w:val="20"/>
              </w:rPr>
              <w:t>undertake research in relation to the rights and duties under the Act</w:t>
            </w:r>
          </w:p>
          <w:p w14:paraId="3CECF75A" w14:textId="77777777" w:rsidR="00AD4AD8" w:rsidRPr="006D6611" w:rsidRDefault="001E7FD8" w:rsidP="009505C6">
            <w:pPr>
              <w:pStyle w:val="ListParagraph"/>
              <w:numPr>
                <w:ilvl w:val="0"/>
                <w:numId w:val="181"/>
              </w:numPr>
              <w:tabs>
                <w:tab w:val="clear" w:pos="2835"/>
                <w:tab w:val="left" w:pos="284"/>
              </w:tabs>
              <w:spacing w:afterLines="60" w:after="144"/>
              <w:ind w:left="284" w:right="-1" w:hanging="284"/>
              <w:rPr>
                <w:rFonts w:cs="Noto Sans"/>
                <w:szCs w:val="20"/>
              </w:rPr>
            </w:pPr>
            <w:r w:rsidRPr="006D6611">
              <w:rPr>
                <w:rFonts w:cs="Noto Sans"/>
                <w:szCs w:val="20"/>
              </w:rPr>
              <w:t>issue guidelines on any matter relating to the Act</w:t>
            </w:r>
          </w:p>
          <w:p w14:paraId="6F1038BB" w14:textId="77777777" w:rsidR="00AD4AD8" w:rsidRPr="006D6611" w:rsidRDefault="001E7FD8" w:rsidP="009505C6">
            <w:pPr>
              <w:pStyle w:val="ListParagraph"/>
              <w:numPr>
                <w:ilvl w:val="0"/>
                <w:numId w:val="181"/>
              </w:numPr>
              <w:tabs>
                <w:tab w:val="clear" w:pos="2835"/>
                <w:tab w:val="left" w:pos="284"/>
              </w:tabs>
              <w:spacing w:afterLines="60" w:after="144"/>
              <w:ind w:left="284" w:right="-1" w:hanging="284"/>
              <w:rPr>
                <w:rFonts w:cs="Noto Sans"/>
                <w:szCs w:val="20"/>
              </w:rPr>
            </w:pPr>
            <w:r w:rsidRPr="006D6611">
              <w:rPr>
                <w:rFonts w:cs="Noto Sans"/>
                <w:szCs w:val="20"/>
              </w:rPr>
              <w:t>review a person or entity’s compliance with the Act (or an aspect of the Act) at that person or entity’s request</w:t>
            </w:r>
          </w:p>
          <w:p w14:paraId="02A6D0D9" w14:textId="77777777" w:rsidR="00AD4AD8" w:rsidRPr="006D6611" w:rsidRDefault="001E7FD8" w:rsidP="009505C6">
            <w:pPr>
              <w:pStyle w:val="ListParagraph"/>
              <w:numPr>
                <w:ilvl w:val="0"/>
                <w:numId w:val="181"/>
              </w:numPr>
              <w:tabs>
                <w:tab w:val="clear" w:pos="2835"/>
                <w:tab w:val="left" w:pos="284"/>
              </w:tabs>
              <w:spacing w:afterLines="60" w:after="144"/>
              <w:ind w:left="284" w:right="-1" w:hanging="284"/>
              <w:rPr>
                <w:rFonts w:cs="Noto Sans"/>
                <w:szCs w:val="20"/>
              </w:rPr>
            </w:pPr>
            <w:r w:rsidRPr="006D6611">
              <w:rPr>
                <w:rFonts w:cs="Noto Sans"/>
                <w:szCs w:val="20"/>
              </w:rPr>
              <w:t>receive complaints or anonymous or confidential reports alleging a contravention of the Act</w:t>
            </w:r>
          </w:p>
          <w:p w14:paraId="1DDAEAD1" w14:textId="77777777" w:rsidR="00AD4AD8" w:rsidRPr="006D6611" w:rsidRDefault="001E7FD8" w:rsidP="009505C6">
            <w:pPr>
              <w:pStyle w:val="ListParagraph"/>
              <w:numPr>
                <w:ilvl w:val="0"/>
                <w:numId w:val="181"/>
              </w:numPr>
              <w:tabs>
                <w:tab w:val="clear" w:pos="2835"/>
                <w:tab w:val="left" w:pos="284"/>
              </w:tabs>
              <w:spacing w:afterLines="60" w:after="144"/>
              <w:ind w:left="284" w:right="-1" w:hanging="284"/>
              <w:rPr>
                <w:rFonts w:cs="Noto Sans"/>
                <w:szCs w:val="20"/>
              </w:rPr>
            </w:pPr>
            <w:r w:rsidRPr="006D6611">
              <w:rPr>
                <w:rFonts w:cs="Noto Sans"/>
                <w:szCs w:val="20"/>
              </w:rPr>
              <w:t>inquire into and report on any act or practice that may be inconsistent with or contrary to the Act</w:t>
            </w:r>
          </w:p>
          <w:p w14:paraId="284DCE29" w14:textId="77777777" w:rsidR="00AD4AD8" w:rsidRPr="006D6611" w:rsidRDefault="001E7FD8" w:rsidP="009505C6">
            <w:pPr>
              <w:pStyle w:val="ListParagraph"/>
              <w:numPr>
                <w:ilvl w:val="0"/>
                <w:numId w:val="181"/>
              </w:numPr>
              <w:tabs>
                <w:tab w:val="clear" w:pos="2835"/>
                <w:tab w:val="left" w:pos="284"/>
              </w:tabs>
              <w:spacing w:afterLines="60" w:after="144"/>
              <w:ind w:left="284" w:right="-1" w:hanging="284"/>
              <w:rPr>
                <w:rFonts w:cs="Noto Sans"/>
                <w:szCs w:val="20"/>
              </w:rPr>
            </w:pPr>
            <w:r w:rsidRPr="006D6611">
              <w:rPr>
                <w:rFonts w:cs="Noto Sans"/>
                <w:szCs w:val="20"/>
              </w:rPr>
              <w:t>require the giving of information and the production of documents during the conduct of a formal inquiry</w:t>
            </w:r>
          </w:p>
          <w:p w14:paraId="0946951D" w14:textId="77777777" w:rsidR="00AD4AD8" w:rsidRPr="006D6611" w:rsidRDefault="001E7FD8" w:rsidP="009505C6">
            <w:pPr>
              <w:pStyle w:val="ListParagraph"/>
              <w:numPr>
                <w:ilvl w:val="0"/>
                <w:numId w:val="181"/>
              </w:numPr>
              <w:tabs>
                <w:tab w:val="clear" w:pos="2835"/>
                <w:tab w:val="left" w:pos="284"/>
              </w:tabs>
              <w:spacing w:afterLines="60" w:after="144"/>
              <w:ind w:left="284" w:right="-1" w:hanging="284"/>
              <w:rPr>
                <w:rFonts w:cs="Noto Sans"/>
                <w:szCs w:val="20"/>
              </w:rPr>
            </w:pPr>
            <w:r w:rsidRPr="006D6611">
              <w:rPr>
                <w:rFonts w:cs="Noto Sans"/>
                <w:szCs w:val="20"/>
              </w:rPr>
              <w:t>require the examination of witnesses under oath or affirmation during the conduct of a formal inquiry</w:t>
            </w:r>
          </w:p>
          <w:p w14:paraId="06CBE544" w14:textId="77777777" w:rsidR="00AD4AD8" w:rsidRPr="006D6611" w:rsidRDefault="001E7FD8" w:rsidP="009505C6">
            <w:pPr>
              <w:pStyle w:val="ListParagraph"/>
              <w:numPr>
                <w:ilvl w:val="0"/>
                <w:numId w:val="181"/>
              </w:numPr>
              <w:tabs>
                <w:tab w:val="clear" w:pos="2835"/>
                <w:tab w:val="left" w:pos="284"/>
              </w:tabs>
              <w:spacing w:afterLines="60" w:after="144"/>
              <w:ind w:left="284" w:right="-1" w:hanging="284"/>
              <w:rPr>
                <w:rFonts w:cs="Noto Sans"/>
                <w:szCs w:val="20"/>
              </w:rPr>
            </w:pPr>
            <w:proofErr w:type="gramStart"/>
            <w:r w:rsidRPr="006D6611">
              <w:rPr>
                <w:rFonts w:cs="Noto Sans"/>
                <w:szCs w:val="20"/>
              </w:rPr>
              <w:t>enter into</w:t>
            </w:r>
            <w:proofErr w:type="gramEnd"/>
            <w:r w:rsidRPr="006D6611">
              <w:rPr>
                <w:rFonts w:cs="Noto Sans"/>
                <w:szCs w:val="20"/>
              </w:rPr>
              <w:t xml:space="preserve"> an enforceable undertaking with a person or entity in relation to compliance with the Act (engaging Part 6 of the </w:t>
            </w:r>
            <w:r w:rsidRPr="006D6611">
              <w:rPr>
                <w:rFonts w:cs="Noto Sans"/>
                <w:i/>
                <w:szCs w:val="20"/>
              </w:rPr>
              <w:t>Regulatory Powers (Standard Provisions) Act 2014</w:t>
            </w:r>
            <w:r w:rsidRPr="006D6611">
              <w:rPr>
                <w:rFonts w:cs="Noto Sans"/>
                <w:szCs w:val="20"/>
              </w:rPr>
              <w:t xml:space="preserve"> (Cth))</w:t>
            </w:r>
          </w:p>
          <w:p w14:paraId="12A648E7" w14:textId="77777777" w:rsidR="00AD4AD8" w:rsidRPr="006D6611" w:rsidRDefault="001E7FD8" w:rsidP="009505C6">
            <w:pPr>
              <w:pStyle w:val="ListParagraph"/>
              <w:numPr>
                <w:ilvl w:val="0"/>
                <w:numId w:val="181"/>
              </w:numPr>
              <w:tabs>
                <w:tab w:val="clear" w:pos="2835"/>
                <w:tab w:val="left" w:pos="284"/>
              </w:tabs>
              <w:spacing w:afterLines="60" w:after="144"/>
              <w:ind w:left="284" w:right="-1" w:hanging="284"/>
              <w:rPr>
                <w:rFonts w:cs="Noto Sans"/>
                <w:szCs w:val="20"/>
              </w:rPr>
            </w:pPr>
            <w:r w:rsidRPr="006D6611">
              <w:rPr>
                <w:rFonts w:cs="Noto Sans"/>
                <w:szCs w:val="20"/>
              </w:rPr>
              <w:t>issue a compliance notice where the National Disability Commission reasonably believes that the relevant person or entity, without reasonable excuse, has failed to comply with the Act</w:t>
            </w:r>
          </w:p>
          <w:p w14:paraId="20C9AC36" w14:textId="77777777" w:rsidR="00AD4AD8" w:rsidRPr="006D6611" w:rsidRDefault="001E7FD8" w:rsidP="009505C6">
            <w:pPr>
              <w:pStyle w:val="ListParagraph"/>
              <w:numPr>
                <w:ilvl w:val="0"/>
                <w:numId w:val="181"/>
              </w:numPr>
              <w:tabs>
                <w:tab w:val="clear" w:pos="2835"/>
                <w:tab w:val="left" w:pos="284"/>
              </w:tabs>
              <w:spacing w:afterLines="60" w:after="144"/>
              <w:ind w:left="284" w:right="-1" w:hanging="284"/>
              <w:rPr>
                <w:rFonts w:cs="Noto Sans"/>
                <w:szCs w:val="20"/>
              </w:rPr>
            </w:pPr>
            <w:r w:rsidRPr="006D6611">
              <w:rPr>
                <w:rFonts w:cs="Noto Sans"/>
                <w:szCs w:val="20"/>
              </w:rPr>
              <w:t>apply to the Federal Court of Australia or the Federal Circuit and Family Court of Australia for enforcement of a compliance notice</w:t>
            </w:r>
          </w:p>
          <w:p w14:paraId="00199E1E" w14:textId="77777777" w:rsidR="00AD4AD8" w:rsidRPr="006D6611" w:rsidRDefault="001E7FD8" w:rsidP="009505C6">
            <w:pPr>
              <w:pStyle w:val="ListParagraph"/>
              <w:numPr>
                <w:ilvl w:val="0"/>
                <w:numId w:val="181"/>
              </w:numPr>
              <w:tabs>
                <w:tab w:val="clear" w:pos="2835"/>
                <w:tab w:val="left" w:pos="284"/>
              </w:tabs>
              <w:spacing w:afterLines="60" w:after="144"/>
              <w:ind w:left="284" w:right="-1" w:hanging="284"/>
              <w:rPr>
                <w:rFonts w:cs="Noto Sans"/>
                <w:szCs w:val="20"/>
              </w:rPr>
            </w:pPr>
            <w:r w:rsidRPr="006D6611">
              <w:rPr>
                <w:rFonts w:cs="Noto Sans"/>
                <w:szCs w:val="20"/>
              </w:rPr>
              <w:t xml:space="preserve">apply to the Federal Court of Australia or the Federal Circuit and Family Court of Australia for an injunction (engaging Part 7 of the </w:t>
            </w:r>
            <w:r w:rsidRPr="006D6611">
              <w:rPr>
                <w:rFonts w:cs="Noto Sans"/>
                <w:i/>
                <w:szCs w:val="20"/>
              </w:rPr>
              <w:t>Regulatory Powers (Standard Provisions) Act 2014</w:t>
            </w:r>
            <w:r w:rsidRPr="006D6611">
              <w:rPr>
                <w:rFonts w:cs="Noto Sans"/>
                <w:szCs w:val="20"/>
              </w:rPr>
              <w:t xml:space="preserve"> (Cth)) to prevent or stop a contravention of the Act</w:t>
            </w:r>
          </w:p>
          <w:p w14:paraId="5B8F834F" w14:textId="77777777" w:rsidR="00AD4AD8" w:rsidRPr="006D6611" w:rsidRDefault="001E7FD8" w:rsidP="009505C6">
            <w:pPr>
              <w:pStyle w:val="ListParagraph"/>
              <w:numPr>
                <w:ilvl w:val="0"/>
                <w:numId w:val="181"/>
              </w:numPr>
              <w:tabs>
                <w:tab w:val="clear" w:pos="2835"/>
                <w:tab w:val="left" w:pos="284"/>
              </w:tabs>
              <w:spacing w:afterLines="60" w:after="144"/>
              <w:ind w:left="284" w:right="-1" w:hanging="284"/>
              <w:rPr>
                <w:rFonts w:cs="Noto Sans"/>
                <w:szCs w:val="20"/>
              </w:rPr>
            </w:pPr>
            <w:r w:rsidRPr="006D6611">
              <w:rPr>
                <w:rFonts w:cs="Noto Sans"/>
                <w:szCs w:val="20"/>
              </w:rPr>
              <w:t>intervene in any proceedings before a court or tribunal that relate to the application or interpretation of the Act.</w:t>
            </w:r>
          </w:p>
          <w:p w14:paraId="3313F9FE" w14:textId="77777777" w:rsidR="00AD4AD8" w:rsidRPr="006D6611" w:rsidRDefault="001E7FD8" w:rsidP="009505C6">
            <w:pPr>
              <w:spacing w:afterLines="60" w:after="144"/>
              <w:ind w:right="-1"/>
              <w:rPr>
                <w:rFonts w:cs="Noto Sans"/>
                <w:szCs w:val="20"/>
              </w:rPr>
            </w:pPr>
            <w:r w:rsidRPr="006D6611">
              <w:rPr>
                <w:rFonts w:cs="Noto Sans"/>
                <w:szCs w:val="20"/>
              </w:rPr>
              <w:t xml:space="preserve">These functions would be in addition to those recommended for the National Disability Commission in Volume 5, </w:t>
            </w:r>
            <w:r w:rsidRPr="006D6611">
              <w:rPr>
                <w:rFonts w:cs="Noto Sans"/>
                <w:i/>
                <w:szCs w:val="20"/>
              </w:rPr>
              <w:t>Governing for inclusion</w:t>
            </w:r>
            <w:r w:rsidRPr="006D6611">
              <w:rPr>
                <w:rFonts w:cs="Noto Sans"/>
                <w:szCs w:val="20"/>
              </w:rPr>
              <w:t xml:space="preserve">, and Volume 12, </w:t>
            </w:r>
            <w:r w:rsidRPr="006D6611">
              <w:rPr>
                <w:rFonts w:cs="Noto Sans"/>
                <w:i/>
                <w:szCs w:val="20"/>
              </w:rPr>
              <w:t>Beyond the Royal Commission</w:t>
            </w:r>
            <w:r w:rsidRPr="006D6611">
              <w:rPr>
                <w:rFonts w:cs="Noto Sans"/>
                <w:szCs w:val="20"/>
              </w:rPr>
              <w:t>.</w:t>
            </w:r>
          </w:p>
          <w:p w14:paraId="04819A56" w14:textId="4567587F" w:rsidR="00345DE9" w:rsidRPr="006D6611" w:rsidRDefault="001E7FD8" w:rsidP="009505C6">
            <w:pPr>
              <w:spacing w:afterLines="60" w:after="144"/>
              <w:ind w:right="-1"/>
              <w:rPr>
                <w:rFonts w:cs="Noto Sans"/>
                <w:szCs w:val="20"/>
              </w:rPr>
            </w:pPr>
            <w:r w:rsidRPr="006D6611">
              <w:rPr>
                <w:rFonts w:cs="Noto Sans"/>
                <w:szCs w:val="20"/>
              </w:rPr>
              <w:t>The Australian Government should provide the National Disability Commission with dedicated resources to undertake these functions.</w:t>
            </w:r>
          </w:p>
        </w:tc>
      </w:tr>
      <w:tr w:rsidR="00472D73" w14:paraId="6376E70A" w14:textId="77777777" w:rsidTr="00A13C66">
        <w:tc>
          <w:tcPr>
            <w:tcW w:w="9498" w:type="dxa"/>
            <w:shd w:val="clear" w:color="auto" w:fill="F5F5F5"/>
          </w:tcPr>
          <w:p w14:paraId="0E8AC3CE" w14:textId="77777777" w:rsidR="00AD4AD8" w:rsidRPr="00362387" w:rsidRDefault="001E7FD8" w:rsidP="009505C6">
            <w:pPr>
              <w:pStyle w:val="Recommendationnew"/>
              <w:spacing w:afterLines="60" w:after="144"/>
              <w:rPr>
                <w:rFonts w:ascii="Noto Sans" w:hAnsi="Noto Sans" w:cs="Noto Sans"/>
                <w:sz w:val="20"/>
                <w:szCs w:val="20"/>
              </w:rPr>
            </w:pPr>
            <w:r w:rsidRPr="00362387">
              <w:rPr>
                <w:rFonts w:ascii="Noto Sans" w:hAnsi="Noto Sans" w:cs="Noto Sans"/>
                <w:sz w:val="20"/>
                <w:szCs w:val="20"/>
              </w:rPr>
              <w:t>Recommendation 4.19 Co-design a new complaints mechanism for people with disability</w:t>
            </w:r>
          </w:p>
          <w:p w14:paraId="7C8672C0" w14:textId="77777777" w:rsidR="00AD4AD8" w:rsidRPr="00362387" w:rsidRDefault="001E7FD8" w:rsidP="009505C6">
            <w:pPr>
              <w:pStyle w:val="ListParagraph"/>
              <w:numPr>
                <w:ilvl w:val="0"/>
                <w:numId w:val="183"/>
              </w:numPr>
              <w:tabs>
                <w:tab w:val="clear" w:pos="2835"/>
                <w:tab w:val="left" w:pos="284"/>
              </w:tabs>
              <w:spacing w:afterLines="60" w:after="144"/>
              <w:ind w:left="284" w:right="-1" w:hanging="284"/>
              <w:rPr>
                <w:rFonts w:cs="Noto Sans"/>
                <w:szCs w:val="20"/>
              </w:rPr>
            </w:pPr>
            <w:r w:rsidRPr="00362387">
              <w:rPr>
                <w:rFonts w:cs="Noto Sans"/>
                <w:szCs w:val="20"/>
              </w:rPr>
              <w:t xml:space="preserve">The National Disability Commission should co-design its complaints mechanism under the Disability Rights Act with people with disability, </w:t>
            </w:r>
            <w:proofErr w:type="gramStart"/>
            <w:r w:rsidRPr="00362387">
              <w:rPr>
                <w:rFonts w:cs="Noto Sans"/>
                <w:szCs w:val="20"/>
              </w:rPr>
              <w:t>taking into account</w:t>
            </w:r>
            <w:proofErr w:type="gramEnd"/>
            <w:r w:rsidRPr="00362387">
              <w:rPr>
                <w:rFonts w:cs="Noto Sans"/>
                <w:szCs w:val="20"/>
              </w:rPr>
              <w:t>:</w:t>
            </w:r>
          </w:p>
          <w:p w14:paraId="4CED2370" w14:textId="77777777" w:rsidR="00AD4AD8" w:rsidRPr="00362387" w:rsidRDefault="001E7FD8" w:rsidP="009505C6">
            <w:pPr>
              <w:pStyle w:val="ListParagraph"/>
              <w:numPr>
                <w:ilvl w:val="1"/>
                <w:numId w:val="183"/>
              </w:numPr>
              <w:tabs>
                <w:tab w:val="clear" w:pos="2835"/>
                <w:tab w:val="left" w:pos="284"/>
              </w:tabs>
              <w:spacing w:afterLines="60" w:after="144"/>
              <w:ind w:right="-1"/>
              <w:rPr>
                <w:rFonts w:cs="Noto Sans"/>
                <w:szCs w:val="20"/>
              </w:rPr>
            </w:pPr>
            <w:r w:rsidRPr="00362387">
              <w:rPr>
                <w:rFonts w:cs="Noto Sans"/>
                <w:szCs w:val="20"/>
              </w:rPr>
              <w:t xml:space="preserve">the national guideline for accessible and responsive complaint handling and investigative practice to be co-designed with people with disability (recommended in Volume 11, </w:t>
            </w:r>
            <w:r w:rsidRPr="00362387">
              <w:rPr>
                <w:rFonts w:cs="Noto Sans"/>
                <w:i/>
                <w:szCs w:val="20"/>
              </w:rPr>
              <w:t>Independent oversight and complaint mechanisms</w:t>
            </w:r>
            <w:r w:rsidRPr="00362387">
              <w:rPr>
                <w:rFonts w:cs="Noto Sans"/>
                <w:szCs w:val="20"/>
              </w:rPr>
              <w:t>)</w:t>
            </w:r>
          </w:p>
          <w:p w14:paraId="40756AE9" w14:textId="77777777" w:rsidR="00AD4AD8" w:rsidRPr="00362387" w:rsidRDefault="001E7FD8" w:rsidP="009505C6">
            <w:pPr>
              <w:pStyle w:val="ListParagraph"/>
              <w:numPr>
                <w:ilvl w:val="1"/>
                <w:numId w:val="183"/>
              </w:numPr>
              <w:tabs>
                <w:tab w:val="clear" w:pos="2835"/>
                <w:tab w:val="left" w:pos="284"/>
              </w:tabs>
              <w:spacing w:afterLines="60" w:after="144"/>
              <w:ind w:right="-1"/>
              <w:rPr>
                <w:rFonts w:cs="Noto Sans"/>
                <w:szCs w:val="20"/>
              </w:rPr>
            </w:pPr>
            <w:r w:rsidRPr="00362387">
              <w:rPr>
                <w:rFonts w:cs="Noto Sans"/>
                <w:szCs w:val="20"/>
              </w:rPr>
              <w:t>processes to support referrals to police and other regulatory or oversight bodies (noting that Volume 11 recommends a ‘one-stop shop’ independent complaint reporting, referral and support mechanism in each state and territory)</w:t>
            </w:r>
          </w:p>
          <w:p w14:paraId="739343B5" w14:textId="77777777" w:rsidR="00AD4AD8" w:rsidRPr="00362387" w:rsidRDefault="001E7FD8" w:rsidP="009505C6">
            <w:pPr>
              <w:pStyle w:val="ListParagraph"/>
              <w:numPr>
                <w:ilvl w:val="1"/>
                <w:numId w:val="183"/>
              </w:numPr>
              <w:tabs>
                <w:tab w:val="clear" w:pos="2835"/>
                <w:tab w:val="left" w:pos="284"/>
              </w:tabs>
              <w:spacing w:afterLines="60" w:after="144"/>
              <w:ind w:right="-1"/>
              <w:rPr>
                <w:rFonts w:cs="Noto Sans"/>
                <w:szCs w:val="20"/>
              </w:rPr>
            </w:pPr>
            <w:r w:rsidRPr="00362387">
              <w:rPr>
                <w:rFonts w:cs="Noto Sans"/>
                <w:szCs w:val="20"/>
              </w:rPr>
              <w:t xml:space="preserve">key features for effective remedies outlined in this </w:t>
            </w:r>
            <w:r w:rsidRPr="00362387">
              <w:rPr>
                <w:rFonts w:cs="Noto Sans"/>
                <w:i/>
                <w:szCs w:val="20"/>
              </w:rPr>
              <w:t>Final report</w:t>
            </w:r>
            <w:r w:rsidRPr="00362387">
              <w:rPr>
                <w:rFonts w:cs="Noto Sans"/>
                <w:szCs w:val="20"/>
              </w:rPr>
              <w:t>.</w:t>
            </w:r>
          </w:p>
          <w:p w14:paraId="154DC478" w14:textId="66DFD12C" w:rsidR="00AD4AD8" w:rsidRPr="009505C6" w:rsidRDefault="001E7FD8" w:rsidP="009505C6">
            <w:pPr>
              <w:pStyle w:val="ListParagraph"/>
              <w:numPr>
                <w:ilvl w:val="0"/>
                <w:numId w:val="183"/>
              </w:numPr>
              <w:tabs>
                <w:tab w:val="clear" w:pos="2835"/>
                <w:tab w:val="left" w:pos="284"/>
              </w:tabs>
              <w:spacing w:afterLines="60" w:after="144"/>
              <w:ind w:left="284" w:right="-1" w:hanging="284"/>
              <w:rPr>
                <w:rFonts w:cs="Noto Sans"/>
                <w:szCs w:val="20"/>
              </w:rPr>
            </w:pPr>
            <w:r w:rsidRPr="00362387">
              <w:rPr>
                <w:rFonts w:cs="Noto Sans"/>
                <w:szCs w:val="20"/>
              </w:rPr>
              <w:t>Acts, omissions or practices that are unlawful under the Disability Rights Act (</w:t>
            </w:r>
            <w:proofErr w:type="gramStart"/>
            <w:r w:rsidRPr="00362387">
              <w:rPr>
                <w:rFonts w:cs="Noto Sans"/>
                <w:szCs w:val="20"/>
              </w:rPr>
              <w:t>with the exception of</w:t>
            </w:r>
            <w:proofErr w:type="gramEnd"/>
            <w:r w:rsidRPr="00362387">
              <w:rPr>
                <w:rFonts w:cs="Noto Sans"/>
                <w:szCs w:val="20"/>
              </w:rPr>
              <w:t xml:space="preserve"> duties supporting compliance with the Act, such as reporting obligations) should be added to the definition of ‘unlawful discrimination’ under section 3(1) of the </w:t>
            </w:r>
            <w:r w:rsidRPr="00362387">
              <w:rPr>
                <w:rFonts w:cs="Noto Sans"/>
                <w:i/>
                <w:szCs w:val="20"/>
              </w:rPr>
              <w:t>Australian Human Rights Commission Act 1986</w:t>
            </w:r>
            <w:r w:rsidRPr="00362387">
              <w:rPr>
                <w:rFonts w:cs="Noto Sans"/>
                <w:szCs w:val="20"/>
              </w:rPr>
              <w:t xml:space="preserve"> (Cth). This would enable the Australian Human Rights Commission to offer dispute resolution for relevant Disability Rights Act matters alongside related human rights and discrimination complaints involving a public authority.</w:t>
            </w:r>
          </w:p>
        </w:tc>
      </w:tr>
      <w:tr w:rsidR="00472D73" w14:paraId="20E5ADB5" w14:textId="77777777" w:rsidTr="00A13C66">
        <w:tc>
          <w:tcPr>
            <w:tcW w:w="9498" w:type="dxa"/>
            <w:shd w:val="clear" w:color="auto" w:fill="F5F5F5"/>
          </w:tcPr>
          <w:p w14:paraId="638A545B" w14:textId="77777777" w:rsidR="00AD4AD8" w:rsidRPr="00362387" w:rsidRDefault="001E7FD8" w:rsidP="009505C6">
            <w:pPr>
              <w:pStyle w:val="Recommendationnew"/>
              <w:spacing w:afterLines="60" w:after="144"/>
              <w:rPr>
                <w:rFonts w:ascii="Noto Sans" w:hAnsi="Noto Sans" w:cs="Noto Sans"/>
                <w:sz w:val="20"/>
                <w:szCs w:val="20"/>
              </w:rPr>
            </w:pPr>
            <w:r w:rsidRPr="00362387">
              <w:rPr>
                <w:rFonts w:ascii="Noto Sans" w:hAnsi="Noto Sans" w:cs="Noto Sans"/>
                <w:sz w:val="20"/>
                <w:szCs w:val="20"/>
              </w:rPr>
              <w:t>Recommendation 4.20 Enabling remedies through the courts</w:t>
            </w:r>
          </w:p>
          <w:p w14:paraId="578855B2" w14:textId="1E6E5CBA" w:rsidR="00AD4AD8" w:rsidRPr="00362387" w:rsidRDefault="001E7FD8" w:rsidP="009505C6">
            <w:pPr>
              <w:spacing w:afterLines="60" w:after="144"/>
              <w:ind w:right="-1"/>
              <w:rPr>
                <w:rFonts w:cs="Noto Sans"/>
                <w:szCs w:val="20"/>
              </w:rPr>
            </w:pPr>
            <w:r w:rsidRPr="00362387">
              <w:rPr>
                <w:rFonts w:cs="Noto Sans"/>
                <w:szCs w:val="20"/>
              </w:rPr>
              <w:t>The Disability Rights Act should establish a standalone cause of action under which:</w:t>
            </w:r>
          </w:p>
          <w:p w14:paraId="244C84F4" w14:textId="77777777" w:rsidR="00AD4AD8" w:rsidRPr="00362387" w:rsidRDefault="001E7FD8" w:rsidP="009505C6">
            <w:pPr>
              <w:pStyle w:val="ListParagraph"/>
              <w:numPr>
                <w:ilvl w:val="0"/>
                <w:numId w:val="184"/>
              </w:numPr>
              <w:tabs>
                <w:tab w:val="clear" w:pos="2835"/>
                <w:tab w:val="left" w:pos="284"/>
              </w:tabs>
              <w:spacing w:afterLines="60" w:after="144"/>
              <w:ind w:left="284" w:right="-1" w:hanging="284"/>
              <w:rPr>
                <w:rFonts w:cs="Noto Sans"/>
                <w:szCs w:val="20"/>
              </w:rPr>
            </w:pPr>
            <w:r w:rsidRPr="00362387">
              <w:rPr>
                <w:rFonts w:cs="Noto Sans"/>
                <w:szCs w:val="20"/>
              </w:rPr>
              <w:t>the following persons can bring a claim to the Federal Court of Australia or the Federal Circuit and Family Court of Australia that a relevant duty-holder has acted in contravention of the Disability Rights Act (other than compliance with the consultation requirement, notices of the National Disability Commission, duties supporting compliance with the Act such as reporting and self-audit obligations, and the positive duty to promote disability equality and inclusion):</w:t>
            </w:r>
          </w:p>
          <w:p w14:paraId="26953EB6" w14:textId="77777777" w:rsidR="00AD4AD8" w:rsidRPr="00362387" w:rsidRDefault="001E7FD8" w:rsidP="009505C6">
            <w:pPr>
              <w:pStyle w:val="ListParagraph"/>
              <w:numPr>
                <w:ilvl w:val="1"/>
                <w:numId w:val="185"/>
              </w:numPr>
              <w:tabs>
                <w:tab w:val="clear" w:pos="2835"/>
                <w:tab w:val="left" w:pos="284"/>
              </w:tabs>
              <w:spacing w:afterLines="60" w:after="144"/>
              <w:ind w:right="-1"/>
              <w:rPr>
                <w:rFonts w:cs="Noto Sans"/>
                <w:szCs w:val="20"/>
              </w:rPr>
            </w:pPr>
            <w:r w:rsidRPr="00362387">
              <w:rPr>
                <w:rFonts w:cs="Noto Sans"/>
                <w:szCs w:val="20"/>
              </w:rPr>
              <w:t>an aggrieved person on their own behalf; an aggrieved person on behalf of themselves and others who are also aggrieved</w:t>
            </w:r>
          </w:p>
          <w:p w14:paraId="46939D31" w14:textId="77777777" w:rsidR="00AD4AD8" w:rsidRPr="00362387" w:rsidRDefault="001E7FD8" w:rsidP="009505C6">
            <w:pPr>
              <w:pStyle w:val="ListParagraph"/>
              <w:numPr>
                <w:ilvl w:val="1"/>
                <w:numId w:val="185"/>
              </w:numPr>
              <w:tabs>
                <w:tab w:val="clear" w:pos="2835"/>
                <w:tab w:val="left" w:pos="284"/>
              </w:tabs>
              <w:spacing w:afterLines="60" w:after="144"/>
              <w:ind w:right="-1"/>
              <w:rPr>
                <w:rFonts w:cs="Noto Sans"/>
                <w:szCs w:val="20"/>
              </w:rPr>
            </w:pPr>
            <w:r w:rsidRPr="00362387">
              <w:rPr>
                <w:rFonts w:cs="Noto Sans"/>
                <w:szCs w:val="20"/>
              </w:rPr>
              <w:t>two or more aggrieved persons on behalf of themselves or others who are also aggrieved (a group claim)</w:t>
            </w:r>
          </w:p>
          <w:p w14:paraId="55EBC8B8" w14:textId="2E6CCE4C" w:rsidR="00345DE9" w:rsidRPr="00362387" w:rsidRDefault="001E7FD8" w:rsidP="009505C6">
            <w:pPr>
              <w:pStyle w:val="ListParagraph"/>
              <w:numPr>
                <w:ilvl w:val="1"/>
                <w:numId w:val="185"/>
              </w:numPr>
              <w:tabs>
                <w:tab w:val="clear" w:pos="2835"/>
                <w:tab w:val="left" w:pos="284"/>
              </w:tabs>
              <w:spacing w:afterLines="60" w:after="144"/>
              <w:ind w:right="-1"/>
              <w:rPr>
                <w:rFonts w:cs="Noto Sans"/>
                <w:szCs w:val="20"/>
              </w:rPr>
            </w:pPr>
            <w:r w:rsidRPr="00362387">
              <w:rPr>
                <w:rFonts w:cs="Noto Sans"/>
                <w:szCs w:val="20"/>
              </w:rPr>
              <w:t>a person or disability representative organisation on behalf of one or more aggrieved persons (a representative claim)</w:t>
            </w:r>
          </w:p>
          <w:p w14:paraId="53C539A9" w14:textId="77777777" w:rsidR="00AD4AD8" w:rsidRPr="00362387" w:rsidRDefault="001E7FD8" w:rsidP="009505C6">
            <w:pPr>
              <w:pStyle w:val="ListParagraph"/>
              <w:numPr>
                <w:ilvl w:val="0"/>
                <w:numId w:val="185"/>
              </w:numPr>
              <w:tabs>
                <w:tab w:val="clear" w:pos="2835"/>
                <w:tab w:val="left" w:pos="284"/>
              </w:tabs>
              <w:spacing w:afterLines="60" w:after="144"/>
              <w:ind w:left="284" w:right="-1" w:hanging="284"/>
              <w:rPr>
                <w:rFonts w:cs="Noto Sans"/>
                <w:szCs w:val="20"/>
              </w:rPr>
            </w:pPr>
            <w:r w:rsidRPr="00362387">
              <w:rPr>
                <w:rFonts w:cs="Noto Sans"/>
                <w:szCs w:val="20"/>
              </w:rPr>
              <w:t>where a claim is brought before a court under a) and the court finds that a person or entity has acted incompatibly with the Disability Rights Act, it can make any order it considers just and appropriate, including damages</w:t>
            </w:r>
          </w:p>
          <w:p w14:paraId="2928E4FE" w14:textId="72857194" w:rsidR="00AD4AD8" w:rsidRPr="009505C6" w:rsidRDefault="001E7FD8" w:rsidP="009505C6">
            <w:pPr>
              <w:pStyle w:val="ListParagraph"/>
              <w:numPr>
                <w:ilvl w:val="0"/>
                <w:numId w:val="185"/>
              </w:numPr>
              <w:tabs>
                <w:tab w:val="clear" w:pos="2835"/>
                <w:tab w:val="left" w:pos="284"/>
              </w:tabs>
              <w:spacing w:afterLines="60" w:after="144"/>
              <w:ind w:left="284" w:right="-1" w:hanging="284"/>
              <w:rPr>
                <w:rFonts w:cs="Noto Sans"/>
                <w:b/>
                <w:bCs/>
                <w:szCs w:val="20"/>
              </w:rPr>
            </w:pPr>
            <w:r w:rsidRPr="00362387">
              <w:rPr>
                <w:rFonts w:cs="Noto Sans"/>
                <w:szCs w:val="20"/>
              </w:rPr>
              <w:t>provisions in relation to costs are aligned with Commonwealth discrimination law, as amended following the 2022–23 review by the Australian Government Attorney-General’s Department.</w:t>
            </w:r>
          </w:p>
        </w:tc>
      </w:tr>
    </w:tbl>
    <w:p w14:paraId="59F8A496" w14:textId="77777777" w:rsidR="00AD4AD8" w:rsidRPr="00964EFB" w:rsidRDefault="001E7FD8" w:rsidP="009505C6">
      <w:pPr>
        <w:spacing w:before="60"/>
        <w:rPr>
          <w:rFonts w:cs="Noto Sans"/>
        </w:rPr>
      </w:pPr>
      <w:r w:rsidRPr="00964EFB">
        <w:rPr>
          <w:rFonts w:cs="Noto Sans"/>
        </w:rPr>
        <w:t xml:space="preserve">The Queensland Government notes Recommendations 4.18 to 4.20 are directed to the Australian Government. </w:t>
      </w:r>
    </w:p>
    <w:p w14:paraId="2EE50558" w14:textId="3352646C" w:rsidR="00AD4AD8" w:rsidRDefault="001E7FD8" w:rsidP="009032D6">
      <w:pPr>
        <w:pStyle w:val="Heading3"/>
        <w:contextualSpacing/>
      </w:pPr>
      <w:bookmarkStart w:id="25" w:name="_Toc169523690"/>
      <w:bookmarkStart w:id="26" w:name="_Toc208929844"/>
      <w:bookmarkStart w:id="27" w:name="_Toc212016145"/>
      <w:r w:rsidRPr="00964EFB">
        <w:t>Strengthening awareness and understanding of disability rights</w:t>
      </w:r>
      <w:bookmarkEnd w:id="25"/>
      <w:bookmarkEnd w:id="26"/>
      <w:bookmarkEnd w:id="27"/>
      <w:r w:rsidRPr="00964EFB">
        <w:t xml:space="preserve"> </w:t>
      </w:r>
    </w:p>
    <w:tbl>
      <w:tblPr>
        <w:tblStyle w:val="TableGrid"/>
        <w:tblW w:w="9498"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shd w:val="clear" w:color="auto" w:fill="F2F2F2" w:themeFill="background1" w:themeFillShade="F2"/>
        <w:tblCellMar>
          <w:top w:w="57" w:type="dxa"/>
        </w:tblCellMar>
        <w:tblLook w:val="04A0" w:firstRow="1" w:lastRow="0" w:firstColumn="1" w:lastColumn="0" w:noHBand="0" w:noVBand="1"/>
      </w:tblPr>
      <w:tblGrid>
        <w:gridCol w:w="9498"/>
      </w:tblGrid>
      <w:tr w:rsidR="00472D73" w14:paraId="2E78E4F1" w14:textId="77777777" w:rsidTr="00A13C66">
        <w:tc>
          <w:tcPr>
            <w:tcW w:w="9498" w:type="dxa"/>
            <w:shd w:val="clear" w:color="auto" w:fill="F5F5F5"/>
          </w:tcPr>
          <w:p w14:paraId="230AC741" w14:textId="77777777" w:rsidR="00AD4AD8" w:rsidRPr="00362387" w:rsidRDefault="001E7FD8" w:rsidP="009505C6">
            <w:pPr>
              <w:pStyle w:val="Recommendationnew"/>
              <w:spacing w:afterLines="60" w:after="144"/>
              <w:rPr>
                <w:rFonts w:ascii="Noto Sans" w:hAnsi="Noto Sans" w:cs="Noto Sans"/>
                <w:sz w:val="20"/>
                <w:szCs w:val="20"/>
              </w:rPr>
            </w:pPr>
            <w:r w:rsidRPr="00362387">
              <w:rPr>
                <w:rFonts w:ascii="Noto Sans" w:hAnsi="Noto Sans" w:cs="Noto Sans"/>
                <w:sz w:val="20"/>
                <w:szCs w:val="20"/>
              </w:rPr>
              <w:t>Recommendation 4.21 Strengthening awareness and understanding of disability rights</w:t>
            </w:r>
          </w:p>
          <w:p w14:paraId="6F8ACA9F" w14:textId="77777777" w:rsidR="00AD4AD8" w:rsidRPr="00362387" w:rsidRDefault="001E7FD8" w:rsidP="009505C6">
            <w:pPr>
              <w:pStyle w:val="ListParagraph"/>
              <w:numPr>
                <w:ilvl w:val="0"/>
                <w:numId w:val="186"/>
              </w:numPr>
              <w:tabs>
                <w:tab w:val="clear" w:pos="2835"/>
                <w:tab w:val="left" w:pos="284"/>
              </w:tabs>
              <w:spacing w:afterLines="60" w:after="144"/>
              <w:ind w:left="284" w:right="-1" w:hanging="284"/>
              <w:rPr>
                <w:rFonts w:cs="Noto Sans"/>
                <w:szCs w:val="20"/>
              </w:rPr>
            </w:pPr>
            <w:r w:rsidRPr="00362387">
              <w:rPr>
                <w:rFonts w:cs="Noto Sans"/>
                <w:szCs w:val="20"/>
              </w:rPr>
              <w:t>The Disability Rights Act should provide the National Disability Commission with statutory functions to:</w:t>
            </w:r>
          </w:p>
          <w:p w14:paraId="3A8C36F0" w14:textId="77777777" w:rsidR="00AD4AD8" w:rsidRPr="00362387" w:rsidRDefault="001E7FD8" w:rsidP="009505C6">
            <w:pPr>
              <w:pStyle w:val="ListParagraph"/>
              <w:numPr>
                <w:ilvl w:val="1"/>
                <w:numId w:val="187"/>
              </w:numPr>
              <w:tabs>
                <w:tab w:val="clear" w:pos="2835"/>
                <w:tab w:val="left" w:pos="284"/>
              </w:tabs>
              <w:spacing w:afterLines="60" w:after="144"/>
              <w:ind w:right="-1"/>
              <w:rPr>
                <w:rFonts w:cs="Noto Sans"/>
                <w:szCs w:val="20"/>
              </w:rPr>
            </w:pPr>
            <w:r w:rsidRPr="00362387">
              <w:rPr>
                <w:rFonts w:cs="Noto Sans"/>
                <w:szCs w:val="20"/>
              </w:rPr>
              <w:t>promote understanding and acceptance, and the public discussion, of the rights of people with disability under the Act</w:t>
            </w:r>
          </w:p>
          <w:p w14:paraId="302474B9" w14:textId="77777777" w:rsidR="00AD4AD8" w:rsidRPr="00362387" w:rsidRDefault="001E7FD8" w:rsidP="009505C6">
            <w:pPr>
              <w:pStyle w:val="ListParagraph"/>
              <w:numPr>
                <w:ilvl w:val="1"/>
                <w:numId w:val="187"/>
              </w:numPr>
              <w:tabs>
                <w:tab w:val="clear" w:pos="2835"/>
                <w:tab w:val="left" w:pos="284"/>
              </w:tabs>
              <w:spacing w:afterLines="60" w:after="144"/>
              <w:ind w:right="-1"/>
              <w:rPr>
                <w:rFonts w:cs="Noto Sans"/>
                <w:szCs w:val="20"/>
              </w:rPr>
            </w:pPr>
            <w:r w:rsidRPr="00362387">
              <w:rPr>
                <w:rFonts w:cs="Noto Sans"/>
                <w:szCs w:val="20"/>
              </w:rPr>
              <w:t>develop and deliver guidance materials and educational and training programs in relation to the rights and duties under the Act. Guidance should include how the intersectional experiences and identities of people with disability can affect the ways in which rights are limited or promoted in practice.</w:t>
            </w:r>
          </w:p>
          <w:p w14:paraId="3E885410" w14:textId="77777777" w:rsidR="00AD4AD8" w:rsidRPr="00362387" w:rsidRDefault="001E7FD8" w:rsidP="009505C6">
            <w:pPr>
              <w:pStyle w:val="ListParagraph"/>
              <w:numPr>
                <w:ilvl w:val="0"/>
                <w:numId w:val="187"/>
              </w:numPr>
              <w:tabs>
                <w:tab w:val="clear" w:pos="2835"/>
                <w:tab w:val="left" w:pos="284"/>
              </w:tabs>
              <w:spacing w:afterLines="60" w:after="144"/>
              <w:ind w:left="284" w:right="-1" w:hanging="284"/>
              <w:rPr>
                <w:rFonts w:cs="Noto Sans"/>
                <w:szCs w:val="20"/>
              </w:rPr>
            </w:pPr>
            <w:r w:rsidRPr="00362387">
              <w:rPr>
                <w:rFonts w:cs="Noto Sans"/>
                <w:szCs w:val="20"/>
              </w:rPr>
              <w:t xml:space="preserve">The National Disability Commission should co-design and co-deliver training programs and resources with people with disability, and with the Australian Human Rights Commission where relevant, to provide a complete picture of human rights protections for people with disability under the Disability Rights Act and the </w:t>
            </w:r>
            <w:r w:rsidRPr="00362387">
              <w:rPr>
                <w:rFonts w:cs="Noto Sans"/>
                <w:i/>
                <w:szCs w:val="20"/>
              </w:rPr>
              <w:t>Disability Discrimination Act 1992</w:t>
            </w:r>
            <w:r w:rsidRPr="00362387">
              <w:rPr>
                <w:rFonts w:cs="Noto Sans"/>
                <w:szCs w:val="20"/>
              </w:rPr>
              <w:t xml:space="preserve"> (Cth).</w:t>
            </w:r>
          </w:p>
          <w:p w14:paraId="6E758B96" w14:textId="41688716" w:rsidR="00AD4AD8" w:rsidRPr="00CF3738" w:rsidRDefault="001E7FD8" w:rsidP="009505C6">
            <w:pPr>
              <w:pStyle w:val="ListParagraph"/>
              <w:numPr>
                <w:ilvl w:val="0"/>
                <w:numId w:val="187"/>
              </w:numPr>
              <w:tabs>
                <w:tab w:val="clear" w:pos="2835"/>
                <w:tab w:val="left" w:pos="284"/>
              </w:tabs>
              <w:spacing w:afterLines="60" w:after="144"/>
              <w:ind w:left="284" w:right="-1" w:hanging="284"/>
              <w:rPr>
                <w:rFonts w:cs="Noto Sans"/>
                <w:szCs w:val="20"/>
              </w:rPr>
            </w:pPr>
            <w:r w:rsidRPr="00362387">
              <w:rPr>
                <w:rFonts w:cs="Noto Sans"/>
                <w:szCs w:val="20"/>
              </w:rPr>
              <w:t>The Australian Government should provide the National Disability Commission and the Australian Human Rights Commission with dedicated resources to undertake these roles.</w:t>
            </w:r>
          </w:p>
        </w:tc>
      </w:tr>
    </w:tbl>
    <w:p w14:paraId="16CC2FAA" w14:textId="77777777" w:rsidR="00AD4AD8" w:rsidRPr="00964EFB" w:rsidRDefault="001E7FD8" w:rsidP="009505C6">
      <w:pPr>
        <w:spacing w:before="60" w:after="0"/>
        <w:rPr>
          <w:rFonts w:cs="Noto Sans"/>
        </w:rPr>
      </w:pPr>
      <w:r w:rsidRPr="00964EFB">
        <w:rPr>
          <w:rFonts w:cs="Noto Sans"/>
        </w:rPr>
        <w:t>The Queensland Government notes Recommendation 4.21 is directed to the Australian Government</w:t>
      </w:r>
      <w:bookmarkStart w:id="28" w:name="_Toc169523691"/>
      <w:r w:rsidRPr="00964EFB">
        <w:rPr>
          <w:rFonts w:cs="Noto Sans"/>
        </w:rPr>
        <w:t>.</w:t>
      </w:r>
    </w:p>
    <w:p w14:paraId="324D37D8" w14:textId="3BE71417" w:rsidR="00921A2E" w:rsidRDefault="001E7FD8" w:rsidP="009032D6">
      <w:pPr>
        <w:spacing w:after="0"/>
        <w:ind w:right="-1"/>
        <w:contextualSpacing/>
        <w:rPr>
          <w:rFonts w:cs="Noto Sans"/>
        </w:rPr>
      </w:pPr>
      <w:r>
        <w:rPr>
          <w:rFonts w:cs="Noto Sans"/>
        </w:rPr>
        <w:br w:type="page"/>
      </w:r>
    </w:p>
    <w:p w14:paraId="57641DF4" w14:textId="77777777" w:rsidR="00AD4AD8" w:rsidRDefault="001E7FD8" w:rsidP="009032D6">
      <w:pPr>
        <w:pStyle w:val="Heading3"/>
        <w:contextualSpacing/>
      </w:pPr>
      <w:bookmarkStart w:id="29" w:name="_Toc208929845"/>
      <w:bookmarkStart w:id="30" w:name="_Toc212016146"/>
      <w:r w:rsidRPr="00964EFB">
        <w:t>Disability rights protection in state and territory laws</w:t>
      </w:r>
      <w:bookmarkEnd w:id="28"/>
      <w:bookmarkEnd w:id="29"/>
      <w:bookmarkEnd w:id="30"/>
      <w:r w:rsidRPr="00964EFB">
        <w:t xml:space="preserve"> </w:t>
      </w:r>
    </w:p>
    <w:tbl>
      <w:tblPr>
        <w:tblStyle w:val="TableGrid"/>
        <w:tblW w:w="9499" w:type="dxa"/>
        <w:tblInd w:w="-5" w:type="dxa"/>
        <w:tblBorders>
          <w:top w:val="single" w:sz="4" w:space="0" w:color="196DBF"/>
          <w:left w:val="single" w:sz="4" w:space="0" w:color="196DBF"/>
          <w:bottom w:val="single" w:sz="4" w:space="0" w:color="196DBF"/>
          <w:right w:val="single" w:sz="4" w:space="0" w:color="196DBF"/>
          <w:insideH w:val="single" w:sz="4" w:space="0" w:color="196DBF"/>
          <w:insideV w:val="single" w:sz="4" w:space="0" w:color="196DBF"/>
        </w:tblBorders>
        <w:shd w:val="clear" w:color="auto" w:fill="FFFFFF"/>
        <w:tblCellMar>
          <w:top w:w="57" w:type="dxa"/>
        </w:tblCellMar>
        <w:tblLook w:val="04A0" w:firstRow="1" w:lastRow="0" w:firstColumn="1" w:lastColumn="0" w:noHBand="0" w:noVBand="1"/>
      </w:tblPr>
      <w:tblGrid>
        <w:gridCol w:w="9499"/>
      </w:tblGrid>
      <w:tr w:rsidR="00472D73" w14:paraId="32569101" w14:textId="77777777" w:rsidTr="00A65B4D">
        <w:trPr>
          <w:trHeight w:val="811"/>
        </w:trPr>
        <w:tc>
          <w:tcPr>
            <w:tcW w:w="9499" w:type="dxa"/>
            <w:shd w:val="clear" w:color="auto" w:fill="F6F5F7"/>
          </w:tcPr>
          <w:p w14:paraId="7BEF460F" w14:textId="77777777" w:rsidR="00AD4AD8" w:rsidRPr="00362387" w:rsidRDefault="001E7FD8" w:rsidP="009505C6">
            <w:pPr>
              <w:pStyle w:val="Recommendationnew"/>
              <w:spacing w:afterLines="60" w:after="144"/>
              <w:rPr>
                <w:rFonts w:ascii="Noto Sans" w:hAnsi="Noto Sans" w:cs="Noto Sans"/>
                <w:sz w:val="20"/>
                <w:szCs w:val="20"/>
              </w:rPr>
            </w:pPr>
            <w:r w:rsidRPr="00362387">
              <w:rPr>
                <w:rFonts w:ascii="Noto Sans" w:hAnsi="Noto Sans" w:cs="Noto Sans"/>
                <w:sz w:val="20"/>
                <w:szCs w:val="20"/>
              </w:rPr>
              <w:t>Recommendation 4.22 Strengthening disability rights protection in state and territory laws</w:t>
            </w:r>
          </w:p>
          <w:p w14:paraId="255FAA5B" w14:textId="77777777" w:rsidR="00AD4AD8" w:rsidRPr="00362387" w:rsidRDefault="001E7FD8" w:rsidP="009505C6">
            <w:pPr>
              <w:pStyle w:val="DRCreclev1"/>
              <w:numPr>
                <w:ilvl w:val="0"/>
                <w:numId w:val="14"/>
              </w:numPr>
              <w:spacing w:before="0" w:afterLines="60" w:after="144" w:line="240" w:lineRule="auto"/>
              <w:ind w:left="720" w:right="-1" w:hanging="720"/>
              <w:rPr>
                <w:rFonts w:ascii="Noto Sans" w:hAnsi="Noto Sans" w:cs="Noto Sans"/>
                <w:sz w:val="20"/>
                <w:szCs w:val="20"/>
              </w:rPr>
            </w:pPr>
            <w:r w:rsidRPr="00362387">
              <w:rPr>
                <w:rFonts w:ascii="Noto Sans" w:hAnsi="Noto Sans" w:cs="Noto Sans"/>
                <w:sz w:val="20"/>
                <w:szCs w:val="20"/>
              </w:rPr>
              <w:t xml:space="preserve">States and territories should enact legislation complementary or equivalent to the Australian Disability Rights Act, </w:t>
            </w:r>
            <w:proofErr w:type="gramStart"/>
            <w:r w:rsidRPr="00362387">
              <w:rPr>
                <w:rFonts w:ascii="Noto Sans" w:hAnsi="Noto Sans" w:cs="Noto Sans"/>
                <w:sz w:val="20"/>
                <w:szCs w:val="20"/>
              </w:rPr>
              <w:t>taking into account</w:t>
            </w:r>
            <w:proofErr w:type="gramEnd"/>
            <w:r w:rsidRPr="00362387">
              <w:rPr>
                <w:rFonts w:ascii="Noto Sans" w:hAnsi="Noto Sans" w:cs="Noto Sans"/>
                <w:sz w:val="20"/>
                <w:szCs w:val="20"/>
              </w:rPr>
              <w:t xml:space="preserve"> their own legal frameworks.</w:t>
            </w:r>
          </w:p>
          <w:p w14:paraId="485DD817" w14:textId="77777777" w:rsidR="00345DE9" w:rsidRPr="00362387" w:rsidRDefault="001E7FD8" w:rsidP="009505C6">
            <w:pPr>
              <w:pStyle w:val="DRCreclev1"/>
              <w:numPr>
                <w:ilvl w:val="0"/>
                <w:numId w:val="14"/>
              </w:numPr>
              <w:spacing w:before="0" w:afterLines="60" w:after="144" w:line="240" w:lineRule="auto"/>
              <w:ind w:left="720" w:right="-1" w:hanging="720"/>
              <w:rPr>
                <w:rFonts w:ascii="Noto Sans" w:hAnsi="Noto Sans" w:cs="Noto Sans"/>
                <w:sz w:val="20"/>
                <w:szCs w:val="20"/>
              </w:rPr>
            </w:pPr>
            <w:r w:rsidRPr="00362387">
              <w:rPr>
                <w:rFonts w:ascii="Noto Sans" w:hAnsi="Noto Sans" w:cs="Noto Sans"/>
                <w:sz w:val="20"/>
                <w:szCs w:val="20"/>
              </w:rPr>
              <w:t xml:space="preserve">The Disability Rights Act should provide that the Act is not intended to exclude or limit the operation of a state or territory law that furthers the objectives of the </w:t>
            </w:r>
          </w:p>
          <w:p w14:paraId="2283B8D5" w14:textId="72217BD4" w:rsidR="00AD4AD8" w:rsidRPr="00362387" w:rsidRDefault="001E7FD8" w:rsidP="009505C6">
            <w:pPr>
              <w:pStyle w:val="DRCreclev1"/>
              <w:numPr>
                <w:ilvl w:val="0"/>
                <w:numId w:val="0"/>
              </w:numPr>
              <w:spacing w:before="0" w:afterLines="60" w:after="144" w:line="240" w:lineRule="auto"/>
              <w:ind w:left="720" w:right="-1"/>
              <w:rPr>
                <w:rFonts w:ascii="Noto Sans" w:hAnsi="Noto Sans" w:cs="Noto Sans"/>
                <w:sz w:val="20"/>
                <w:szCs w:val="20"/>
              </w:rPr>
            </w:pPr>
            <w:r w:rsidRPr="00362387">
              <w:rPr>
                <w:rFonts w:ascii="Noto Sans" w:hAnsi="Noto Sans" w:cs="Noto Sans"/>
                <w:i/>
                <w:sz w:val="20"/>
                <w:szCs w:val="20"/>
              </w:rPr>
              <w:t xml:space="preserve">Convention on the Rights of Persons with Disabilities </w:t>
            </w:r>
            <w:r w:rsidRPr="00362387">
              <w:rPr>
                <w:rFonts w:ascii="Noto Sans" w:hAnsi="Noto Sans" w:cs="Noto Sans"/>
                <w:sz w:val="20"/>
                <w:szCs w:val="20"/>
              </w:rPr>
              <w:t xml:space="preserve">and </w:t>
            </w:r>
            <w:proofErr w:type="gramStart"/>
            <w:r w:rsidRPr="00362387">
              <w:rPr>
                <w:rFonts w:ascii="Noto Sans" w:hAnsi="Noto Sans" w:cs="Noto Sans"/>
                <w:sz w:val="20"/>
                <w:szCs w:val="20"/>
              </w:rPr>
              <w:t>is capable of operating</w:t>
            </w:r>
            <w:proofErr w:type="gramEnd"/>
            <w:r w:rsidRPr="00362387">
              <w:rPr>
                <w:rFonts w:ascii="Noto Sans" w:hAnsi="Noto Sans" w:cs="Noto Sans"/>
                <w:sz w:val="20"/>
                <w:szCs w:val="20"/>
              </w:rPr>
              <w:t xml:space="preserve"> concurrently with the Act.</w:t>
            </w:r>
          </w:p>
        </w:tc>
      </w:tr>
    </w:tbl>
    <w:p w14:paraId="7BDAE9A9" w14:textId="77777777" w:rsidR="00AD4AD8" w:rsidRPr="00964EFB" w:rsidRDefault="001E7FD8" w:rsidP="009505C6">
      <w:pPr>
        <w:spacing w:before="60"/>
        <w:rPr>
          <w:rFonts w:cs="Noto Sans"/>
        </w:rPr>
      </w:pPr>
      <w:r w:rsidRPr="00964EFB">
        <w:rPr>
          <w:rFonts w:cs="Noto Sans"/>
        </w:rPr>
        <w:t>The Queensland Government notes Recommendation 4.22 is a joint recommendation for the Australian Government and states and territories.</w:t>
      </w:r>
    </w:p>
    <w:tbl>
      <w:tblPr>
        <w:tblStyle w:val="TableGrid"/>
        <w:tblW w:w="9499" w:type="dxa"/>
        <w:tblInd w:w="-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shd w:val="clear" w:color="auto" w:fill="FFFFFF" w:themeFill="background1"/>
        <w:tblCellMar>
          <w:top w:w="57" w:type="dxa"/>
        </w:tblCellMar>
        <w:tblLook w:val="04A0" w:firstRow="1" w:lastRow="0" w:firstColumn="1" w:lastColumn="0" w:noHBand="0" w:noVBand="1"/>
      </w:tblPr>
      <w:tblGrid>
        <w:gridCol w:w="9499"/>
      </w:tblGrid>
      <w:tr w:rsidR="00472D73" w14:paraId="1835D2F4" w14:textId="77777777" w:rsidTr="00A13C66">
        <w:trPr>
          <w:trHeight w:val="275"/>
        </w:trPr>
        <w:tc>
          <w:tcPr>
            <w:tcW w:w="9499" w:type="dxa"/>
            <w:shd w:val="clear" w:color="auto" w:fill="FFFFFF" w:themeFill="background1"/>
          </w:tcPr>
          <w:p w14:paraId="5CE31058" w14:textId="77777777" w:rsidR="00AD4AD8" w:rsidRPr="00362387" w:rsidRDefault="001E7FD8" w:rsidP="0064635B">
            <w:pPr>
              <w:pStyle w:val="Recommendationnew"/>
              <w:spacing w:before="120" w:after="60"/>
              <w:rPr>
                <w:rFonts w:ascii="Noto Sans" w:hAnsi="Noto Sans" w:cs="Noto Sans"/>
                <w:sz w:val="20"/>
                <w:szCs w:val="20"/>
              </w:rPr>
            </w:pPr>
            <w:r w:rsidRPr="00362387">
              <w:rPr>
                <w:rFonts w:ascii="Noto Sans" w:hAnsi="Noto Sans" w:cs="Noto Sans"/>
                <w:sz w:val="20"/>
                <w:szCs w:val="20"/>
              </w:rPr>
              <w:t>Joint response:</w:t>
            </w:r>
          </w:p>
          <w:p w14:paraId="0DF6E7F9" w14:textId="77777777" w:rsidR="00AD4AD8" w:rsidRPr="00362387" w:rsidRDefault="001E7FD8" w:rsidP="0064635B">
            <w:pPr>
              <w:pStyle w:val="BodycopyQPC"/>
              <w:numPr>
                <w:ilvl w:val="0"/>
                <w:numId w:val="236"/>
              </w:numPr>
              <w:spacing w:before="120" w:after="60"/>
              <w:ind w:left="0" w:right="-1" w:firstLine="0"/>
              <w:rPr>
                <w:rFonts w:ascii="Noto Sans" w:hAnsi="Noto Sans" w:cs="Noto Sans"/>
                <w:b/>
                <w:bCs/>
                <w:color w:val="auto"/>
                <w:sz w:val="20"/>
                <w:szCs w:val="20"/>
              </w:rPr>
            </w:pPr>
            <w:r w:rsidRPr="00362387">
              <w:rPr>
                <w:rFonts w:ascii="Noto Sans" w:hAnsi="Noto Sans" w:cs="Noto Sans"/>
                <w:b/>
                <w:bCs/>
                <w:color w:val="auto"/>
                <w:sz w:val="20"/>
                <w:szCs w:val="20"/>
              </w:rPr>
              <w:t>Subject to further consideration</w:t>
            </w:r>
          </w:p>
          <w:p w14:paraId="01E090BE" w14:textId="77777777" w:rsidR="00AD4AD8" w:rsidRPr="00362387" w:rsidRDefault="001E7FD8" w:rsidP="0064635B">
            <w:pPr>
              <w:spacing w:before="120" w:after="60"/>
              <w:ind w:right="-1"/>
              <w:rPr>
                <w:rFonts w:cs="Noto Sans"/>
                <w:szCs w:val="20"/>
              </w:rPr>
            </w:pPr>
            <w:r w:rsidRPr="00362387">
              <w:rPr>
                <w:rFonts w:cs="Noto Sans"/>
                <w:szCs w:val="20"/>
              </w:rPr>
              <w:t xml:space="preserve">The Australian Government and state and territory governments are committed to working with people with disability, their families, carers, supporters and representative organisations to consider the most appropriate and impactful ways to strengthen disability rights protections. </w:t>
            </w:r>
          </w:p>
          <w:p w14:paraId="200919F7" w14:textId="156E8487" w:rsidR="00AD4AD8" w:rsidRPr="00362387" w:rsidRDefault="001E7FD8" w:rsidP="0064635B">
            <w:pPr>
              <w:spacing w:before="120" w:after="60"/>
              <w:ind w:right="-1"/>
              <w:rPr>
                <w:rFonts w:cs="Noto Sans"/>
                <w:szCs w:val="20"/>
              </w:rPr>
            </w:pPr>
            <w:r w:rsidRPr="00362387">
              <w:rPr>
                <w:rFonts w:cs="Noto Sans"/>
                <w:szCs w:val="20"/>
              </w:rPr>
              <w:t xml:space="preserve">This recommendation is being considered alongside the findings and recommendations of the Parliamentary Joint Committee on Human Rights Inquiry into Australia’s Human Rights Framework. </w:t>
            </w:r>
          </w:p>
        </w:tc>
      </w:tr>
    </w:tbl>
    <w:p w14:paraId="7E1A73A6" w14:textId="28A12F04" w:rsidR="00AD4AD8" w:rsidRDefault="001E7FD8" w:rsidP="009032D6">
      <w:pPr>
        <w:pStyle w:val="Heading3"/>
        <w:contextualSpacing/>
      </w:pPr>
      <w:bookmarkStart w:id="31" w:name="_Toc208929846"/>
      <w:bookmarkStart w:id="32" w:name="_Toc212016147"/>
      <w:r w:rsidRPr="00964EFB">
        <w:t>Strengthening the Disability Discrimination Act</w:t>
      </w:r>
      <w:bookmarkEnd w:id="31"/>
      <w:bookmarkEnd w:id="32"/>
      <w:r w:rsidRPr="00964EFB">
        <w:t xml:space="preserve"> </w:t>
      </w:r>
    </w:p>
    <w:tbl>
      <w:tblPr>
        <w:tblStyle w:val="TableGrid"/>
        <w:tblW w:w="9498" w:type="dxa"/>
        <w:tblInd w:w="-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5F5F5"/>
        <w:tblCellMar>
          <w:top w:w="57" w:type="dxa"/>
        </w:tblCellMar>
        <w:tblLook w:val="04A0" w:firstRow="1" w:lastRow="0" w:firstColumn="1" w:lastColumn="0" w:noHBand="0" w:noVBand="1"/>
      </w:tblPr>
      <w:tblGrid>
        <w:gridCol w:w="9498"/>
      </w:tblGrid>
      <w:tr w:rsidR="00472D73" w14:paraId="4492B7B7" w14:textId="77777777" w:rsidTr="00A13C66">
        <w:tc>
          <w:tcPr>
            <w:tcW w:w="9498" w:type="dxa"/>
            <w:shd w:val="clear" w:color="auto" w:fill="F5F5F5"/>
          </w:tcPr>
          <w:p w14:paraId="57D39752" w14:textId="77777777" w:rsidR="00AD4AD8" w:rsidRPr="00362387" w:rsidRDefault="001E7FD8" w:rsidP="00CF3738">
            <w:pPr>
              <w:pStyle w:val="Recommendationnew"/>
              <w:spacing w:afterLines="60" w:after="144"/>
              <w:rPr>
                <w:rFonts w:ascii="Noto Sans" w:hAnsi="Noto Sans" w:cs="Noto Sans"/>
                <w:sz w:val="20"/>
                <w:szCs w:val="20"/>
              </w:rPr>
            </w:pPr>
            <w:r w:rsidRPr="00362387">
              <w:rPr>
                <w:rFonts w:ascii="Noto Sans" w:hAnsi="Noto Sans" w:cs="Noto Sans"/>
                <w:sz w:val="20"/>
                <w:szCs w:val="20"/>
              </w:rPr>
              <w:t>Recommendation 4.23 Burden of proof in direct discrimination</w:t>
            </w:r>
          </w:p>
          <w:p w14:paraId="6B6113E8" w14:textId="77777777" w:rsidR="00AD4AD8" w:rsidRPr="00362387" w:rsidRDefault="001E7FD8" w:rsidP="00CF3738">
            <w:pPr>
              <w:spacing w:afterLines="60" w:after="144"/>
              <w:ind w:right="-1"/>
              <w:rPr>
                <w:rFonts w:cs="Noto Sans"/>
                <w:szCs w:val="20"/>
              </w:rPr>
            </w:pPr>
            <w:r w:rsidRPr="00362387">
              <w:rPr>
                <w:rFonts w:cs="Noto Sans"/>
                <w:szCs w:val="20"/>
              </w:rPr>
              <w:t xml:space="preserve">The </w:t>
            </w:r>
            <w:r w:rsidRPr="00362387">
              <w:rPr>
                <w:rFonts w:cs="Noto Sans"/>
                <w:i/>
                <w:szCs w:val="20"/>
              </w:rPr>
              <w:t>Disability Discrimination Act 1992</w:t>
            </w:r>
            <w:r w:rsidRPr="00362387">
              <w:rPr>
                <w:rFonts w:cs="Noto Sans"/>
                <w:szCs w:val="20"/>
              </w:rPr>
              <w:t xml:space="preserve"> (Cth) should be amended by inserting new subsections 5(1) and 5(1A). The subsections would read as follows:</w:t>
            </w:r>
          </w:p>
          <w:p w14:paraId="0645936F" w14:textId="77777777" w:rsidR="00AD4AD8" w:rsidRPr="00362387" w:rsidRDefault="001E7FD8" w:rsidP="00CF3738">
            <w:pPr>
              <w:spacing w:afterLines="60" w:after="144"/>
              <w:ind w:left="568" w:right="-1"/>
              <w:rPr>
                <w:rFonts w:cs="Noto Sans"/>
                <w:szCs w:val="20"/>
              </w:rPr>
            </w:pPr>
            <w:r w:rsidRPr="00362387">
              <w:rPr>
                <w:rFonts w:cs="Noto Sans"/>
                <w:szCs w:val="20"/>
              </w:rPr>
              <w:t>(1) For the purposes of this Act, a person (the</w:t>
            </w:r>
            <w:r w:rsidRPr="00362387">
              <w:rPr>
                <w:rFonts w:cs="Noto Sans"/>
                <w:b/>
                <w:szCs w:val="20"/>
              </w:rPr>
              <w:t xml:space="preserve"> alleged discriminator</w:t>
            </w:r>
            <w:r w:rsidRPr="00362387">
              <w:rPr>
                <w:rFonts w:cs="Noto Sans"/>
                <w:szCs w:val="20"/>
              </w:rPr>
              <w:t xml:space="preserve">) directly discriminates against another person (the </w:t>
            </w:r>
            <w:r w:rsidRPr="00362387">
              <w:rPr>
                <w:rFonts w:cs="Noto Sans"/>
                <w:b/>
                <w:szCs w:val="20"/>
              </w:rPr>
              <w:t>aggrieved person</w:t>
            </w:r>
            <w:r w:rsidRPr="00362387">
              <w:rPr>
                <w:rFonts w:cs="Noto Sans"/>
                <w:szCs w:val="20"/>
              </w:rPr>
              <w:t>), if the person treats, or proposes to treat, the aggrieved person unfavourably on the ground of the aggrieved person’s disability.</w:t>
            </w:r>
          </w:p>
          <w:p w14:paraId="4961B612" w14:textId="25A7990C" w:rsidR="00AD4AD8" w:rsidRPr="00362387" w:rsidRDefault="001E7FD8" w:rsidP="00CF3738">
            <w:pPr>
              <w:spacing w:afterLines="60" w:after="144"/>
              <w:ind w:left="568" w:right="-1"/>
              <w:rPr>
                <w:rFonts w:cs="Noto Sans"/>
                <w:szCs w:val="20"/>
              </w:rPr>
            </w:pPr>
            <w:r w:rsidRPr="00362387">
              <w:rPr>
                <w:rFonts w:cs="Noto Sans"/>
                <w:szCs w:val="20"/>
              </w:rPr>
              <w:t>(1A) For the purposes of subsection (1), an alleged discriminator who has treated, or proposes to treat, the aggrieved person unfavourably bears the burden of proving that the treatment or proposed treatment was not on the ground of the aggrieved person’s disability.</w:t>
            </w:r>
          </w:p>
        </w:tc>
      </w:tr>
      <w:tr w:rsidR="00472D73" w14:paraId="544B7227" w14:textId="77777777" w:rsidTr="00A13C66">
        <w:tc>
          <w:tcPr>
            <w:tcW w:w="9498" w:type="dxa"/>
            <w:shd w:val="clear" w:color="auto" w:fill="F5F5F5"/>
          </w:tcPr>
          <w:p w14:paraId="4B9EC5E4" w14:textId="77777777" w:rsidR="00AD4AD8" w:rsidRPr="00362387" w:rsidRDefault="001E7FD8" w:rsidP="00CF3738">
            <w:pPr>
              <w:pStyle w:val="Recommendationnew"/>
              <w:spacing w:afterLines="60" w:after="144"/>
              <w:rPr>
                <w:rFonts w:ascii="Noto Sans" w:hAnsi="Noto Sans" w:cs="Noto Sans"/>
                <w:sz w:val="20"/>
                <w:szCs w:val="20"/>
              </w:rPr>
            </w:pPr>
            <w:r w:rsidRPr="00362387">
              <w:rPr>
                <w:rFonts w:ascii="Noto Sans" w:hAnsi="Noto Sans" w:cs="Noto Sans"/>
                <w:sz w:val="20"/>
                <w:szCs w:val="20"/>
              </w:rPr>
              <w:t>Recommendation 4.24 Reforming indirect discrimination</w:t>
            </w:r>
          </w:p>
          <w:p w14:paraId="251A9093" w14:textId="77777777" w:rsidR="00AD4AD8" w:rsidRPr="00362387" w:rsidRDefault="001E7FD8" w:rsidP="00CF3738">
            <w:pPr>
              <w:spacing w:afterLines="60" w:after="144"/>
              <w:ind w:right="-1"/>
              <w:rPr>
                <w:rFonts w:cs="Noto Sans"/>
                <w:szCs w:val="20"/>
              </w:rPr>
            </w:pPr>
            <w:r w:rsidRPr="00362387">
              <w:rPr>
                <w:rFonts w:cs="Noto Sans"/>
                <w:szCs w:val="20"/>
              </w:rPr>
              <w:t xml:space="preserve">The </w:t>
            </w:r>
            <w:r w:rsidRPr="00362387">
              <w:rPr>
                <w:rFonts w:cs="Noto Sans"/>
                <w:i/>
                <w:szCs w:val="20"/>
              </w:rPr>
              <w:t>Disability Discrimination Act 1992</w:t>
            </w:r>
            <w:r w:rsidRPr="00362387">
              <w:rPr>
                <w:rFonts w:cs="Noto Sans"/>
                <w:szCs w:val="20"/>
              </w:rPr>
              <w:t xml:space="preserve"> (Cth) should be amended by inserting a new subsection 6(3) to substitute existing subsections 6(3) and (4) as follows:</w:t>
            </w:r>
          </w:p>
          <w:p w14:paraId="4F142E92" w14:textId="03A2BA93" w:rsidR="00AD4AD8" w:rsidRPr="00362387" w:rsidRDefault="001E7FD8" w:rsidP="00CF3738">
            <w:pPr>
              <w:spacing w:afterLines="60" w:after="144"/>
              <w:ind w:left="568" w:right="-1"/>
              <w:rPr>
                <w:rFonts w:cs="Noto Sans"/>
                <w:szCs w:val="20"/>
              </w:rPr>
            </w:pPr>
            <w:r w:rsidRPr="00362387">
              <w:rPr>
                <w:rFonts w:cs="Noto Sans"/>
                <w:szCs w:val="20"/>
              </w:rPr>
              <w:t>6(3) Subsection (1) or (2) does not apply if avoiding the discrimination would impose an unjustifiable hardship on the alleged discriminator.</w:t>
            </w:r>
          </w:p>
        </w:tc>
      </w:tr>
      <w:tr w:rsidR="00472D73" w14:paraId="61AA0A67" w14:textId="77777777" w:rsidTr="00A13C66">
        <w:tc>
          <w:tcPr>
            <w:tcW w:w="9498" w:type="dxa"/>
            <w:shd w:val="clear" w:color="auto" w:fill="F5F5F5"/>
          </w:tcPr>
          <w:p w14:paraId="6D671736" w14:textId="77777777" w:rsidR="00AD4AD8" w:rsidRPr="00362387" w:rsidRDefault="001E7FD8" w:rsidP="00CF3738">
            <w:pPr>
              <w:pStyle w:val="Recommendationnew"/>
              <w:spacing w:afterLines="60" w:after="144"/>
              <w:rPr>
                <w:rFonts w:ascii="Noto Sans" w:hAnsi="Noto Sans" w:cs="Noto Sans"/>
                <w:sz w:val="20"/>
                <w:szCs w:val="20"/>
              </w:rPr>
            </w:pPr>
            <w:r w:rsidRPr="00362387">
              <w:rPr>
                <w:rFonts w:ascii="Noto Sans" w:hAnsi="Noto Sans" w:cs="Noto Sans"/>
                <w:sz w:val="20"/>
                <w:szCs w:val="20"/>
              </w:rPr>
              <w:t>Recommendation 4.25 Adjustments</w:t>
            </w:r>
          </w:p>
          <w:p w14:paraId="395A8B98" w14:textId="58512909" w:rsidR="009032D6" w:rsidRPr="00362387" w:rsidRDefault="001E7FD8" w:rsidP="00CF3738">
            <w:pPr>
              <w:spacing w:afterLines="60" w:after="144"/>
              <w:ind w:right="-1"/>
              <w:rPr>
                <w:rFonts w:cs="Noto Sans"/>
                <w:szCs w:val="20"/>
              </w:rPr>
            </w:pPr>
            <w:r w:rsidRPr="00362387">
              <w:rPr>
                <w:rFonts w:cs="Noto Sans"/>
                <w:szCs w:val="20"/>
              </w:rPr>
              <w:t xml:space="preserve">The </w:t>
            </w:r>
            <w:r w:rsidRPr="00362387">
              <w:rPr>
                <w:rFonts w:cs="Noto Sans"/>
                <w:i/>
                <w:szCs w:val="20"/>
              </w:rPr>
              <w:t>Disability Discrimination Act 1992</w:t>
            </w:r>
            <w:r w:rsidRPr="00362387">
              <w:rPr>
                <w:rFonts w:cs="Noto Sans"/>
                <w:szCs w:val="20"/>
              </w:rPr>
              <w:t xml:space="preserve"> (Cth) should be amended by replacing all references to ‘reasonable adjustments’ with ‘</w:t>
            </w:r>
            <w:proofErr w:type="gramStart"/>
            <w:r w:rsidRPr="00362387">
              <w:rPr>
                <w:rFonts w:cs="Noto Sans"/>
                <w:szCs w:val="20"/>
              </w:rPr>
              <w:t>adjustments’</w:t>
            </w:r>
            <w:proofErr w:type="gramEnd"/>
            <w:r w:rsidRPr="00362387">
              <w:rPr>
                <w:rFonts w:cs="Noto Sans"/>
                <w:szCs w:val="20"/>
              </w:rPr>
              <w:t>.</w:t>
            </w:r>
          </w:p>
        </w:tc>
      </w:tr>
      <w:tr w:rsidR="00472D73" w14:paraId="68C93336" w14:textId="77777777" w:rsidTr="00A13C66">
        <w:tc>
          <w:tcPr>
            <w:tcW w:w="9498" w:type="dxa"/>
            <w:shd w:val="clear" w:color="auto" w:fill="F5F5F5"/>
          </w:tcPr>
          <w:p w14:paraId="535DF67F" w14:textId="77777777" w:rsidR="00AD4AD8" w:rsidRPr="00362387" w:rsidRDefault="001E7FD8" w:rsidP="00CF3738">
            <w:pPr>
              <w:pStyle w:val="Recommendationnew"/>
              <w:spacing w:afterLines="60" w:after="144"/>
              <w:rPr>
                <w:rFonts w:ascii="Noto Sans" w:hAnsi="Noto Sans" w:cs="Noto Sans"/>
                <w:sz w:val="20"/>
                <w:szCs w:val="20"/>
              </w:rPr>
            </w:pPr>
            <w:r w:rsidRPr="00362387">
              <w:rPr>
                <w:rFonts w:ascii="Noto Sans" w:hAnsi="Noto Sans" w:cs="Noto Sans"/>
                <w:sz w:val="20"/>
                <w:szCs w:val="20"/>
              </w:rPr>
              <w:t xml:space="preserve">Recommendation 4.26 Standalone duty to </w:t>
            </w:r>
            <w:proofErr w:type="gramStart"/>
            <w:r w:rsidRPr="00362387">
              <w:rPr>
                <w:rFonts w:ascii="Noto Sans" w:hAnsi="Noto Sans" w:cs="Noto Sans"/>
                <w:sz w:val="20"/>
                <w:szCs w:val="20"/>
              </w:rPr>
              <w:t>make adjustments</w:t>
            </w:r>
            <w:proofErr w:type="gramEnd"/>
          </w:p>
          <w:p w14:paraId="718A5EA9" w14:textId="499F50BC" w:rsidR="00345DE9" w:rsidRPr="00362387" w:rsidRDefault="001E7FD8" w:rsidP="00CF3738">
            <w:pPr>
              <w:spacing w:afterLines="60" w:after="144"/>
              <w:ind w:right="-1"/>
              <w:rPr>
                <w:rFonts w:cs="Noto Sans"/>
                <w:szCs w:val="20"/>
              </w:rPr>
            </w:pPr>
            <w:r w:rsidRPr="00362387">
              <w:rPr>
                <w:rFonts w:cs="Noto Sans"/>
                <w:szCs w:val="20"/>
              </w:rPr>
              <w:t xml:space="preserve">The </w:t>
            </w:r>
            <w:r w:rsidRPr="00362387">
              <w:rPr>
                <w:rFonts w:cs="Noto Sans"/>
                <w:i/>
                <w:szCs w:val="20"/>
              </w:rPr>
              <w:t>Disability Discrimination Act 1992</w:t>
            </w:r>
            <w:r w:rsidRPr="00362387">
              <w:rPr>
                <w:rFonts w:cs="Noto Sans"/>
                <w:szCs w:val="20"/>
              </w:rPr>
              <w:t xml:space="preserve"> (Cth) should be amended to include the following provision:</w:t>
            </w:r>
          </w:p>
          <w:p w14:paraId="44EB624E" w14:textId="77777777" w:rsidR="00AD4AD8" w:rsidRPr="00362387" w:rsidRDefault="001E7FD8" w:rsidP="00CF3738">
            <w:pPr>
              <w:spacing w:afterLines="60" w:after="144"/>
              <w:ind w:left="568" w:right="-1"/>
              <w:rPr>
                <w:rFonts w:cs="Noto Sans"/>
                <w:b/>
                <w:szCs w:val="20"/>
              </w:rPr>
            </w:pPr>
            <w:r w:rsidRPr="00362387">
              <w:rPr>
                <w:rFonts w:cs="Noto Sans"/>
                <w:b/>
                <w:szCs w:val="20"/>
              </w:rPr>
              <w:t xml:space="preserve">Duty to </w:t>
            </w:r>
            <w:proofErr w:type="gramStart"/>
            <w:r w:rsidRPr="00362387">
              <w:rPr>
                <w:rFonts w:cs="Noto Sans"/>
                <w:b/>
                <w:szCs w:val="20"/>
              </w:rPr>
              <w:t>make adjustments</w:t>
            </w:r>
            <w:proofErr w:type="gramEnd"/>
          </w:p>
          <w:p w14:paraId="15271EEF" w14:textId="77777777" w:rsidR="00AD4AD8" w:rsidRPr="00362387" w:rsidRDefault="001E7FD8" w:rsidP="00CF3738">
            <w:pPr>
              <w:spacing w:afterLines="60" w:after="144"/>
              <w:ind w:left="568" w:right="-1"/>
              <w:rPr>
                <w:rFonts w:cs="Noto Sans"/>
                <w:szCs w:val="20"/>
              </w:rPr>
            </w:pPr>
            <w:r w:rsidRPr="00362387">
              <w:rPr>
                <w:rFonts w:cs="Noto Sans"/>
                <w:szCs w:val="20"/>
              </w:rPr>
              <w:t>It is unlawful for a person to fail or refuse to make an adjustment for:</w:t>
            </w:r>
          </w:p>
          <w:p w14:paraId="18DA6D13" w14:textId="77777777" w:rsidR="00AD4AD8" w:rsidRPr="00362387" w:rsidRDefault="001E7FD8" w:rsidP="00CF3738">
            <w:pPr>
              <w:spacing w:afterLines="60" w:after="144"/>
              <w:ind w:left="852" w:right="-1"/>
              <w:rPr>
                <w:rFonts w:cs="Noto Sans"/>
                <w:szCs w:val="20"/>
              </w:rPr>
            </w:pPr>
            <w:r w:rsidRPr="00362387">
              <w:rPr>
                <w:rFonts w:cs="Noto Sans"/>
                <w:szCs w:val="20"/>
              </w:rPr>
              <w:tab/>
              <w:t>(a) a person with a disability; or</w:t>
            </w:r>
          </w:p>
          <w:p w14:paraId="0E9738DD" w14:textId="77777777" w:rsidR="00AD4AD8" w:rsidRPr="00362387" w:rsidRDefault="001E7FD8" w:rsidP="00CF3738">
            <w:pPr>
              <w:spacing w:afterLines="60" w:after="144"/>
              <w:ind w:left="852" w:right="-1"/>
              <w:rPr>
                <w:rFonts w:cs="Noto Sans"/>
                <w:szCs w:val="20"/>
              </w:rPr>
            </w:pPr>
            <w:r w:rsidRPr="00362387">
              <w:rPr>
                <w:rFonts w:cs="Noto Sans"/>
                <w:szCs w:val="20"/>
              </w:rPr>
              <w:tab/>
              <w:t>(b) a group of persons with disability</w:t>
            </w:r>
          </w:p>
          <w:p w14:paraId="28FC0E9C" w14:textId="64AD79C3" w:rsidR="00345DE9" w:rsidRPr="00362387" w:rsidRDefault="001E7FD8" w:rsidP="00CF3738">
            <w:pPr>
              <w:spacing w:afterLines="60" w:after="144"/>
              <w:ind w:left="568" w:right="-1"/>
              <w:rPr>
                <w:rFonts w:cs="Noto Sans"/>
                <w:szCs w:val="20"/>
              </w:rPr>
            </w:pPr>
            <w:r w:rsidRPr="00362387">
              <w:rPr>
                <w:rFonts w:cs="Noto Sans"/>
                <w:szCs w:val="20"/>
              </w:rPr>
              <w:t>unless making the adjustment would impose an unjustifiable hardship on the person.</w:t>
            </w:r>
          </w:p>
        </w:tc>
      </w:tr>
      <w:tr w:rsidR="00472D73" w14:paraId="373879E7" w14:textId="77777777" w:rsidTr="00A13C66">
        <w:tc>
          <w:tcPr>
            <w:tcW w:w="9498" w:type="dxa"/>
            <w:shd w:val="clear" w:color="auto" w:fill="F5F5F5"/>
          </w:tcPr>
          <w:p w14:paraId="1F6CA6E1" w14:textId="77777777" w:rsidR="00AD4AD8" w:rsidRPr="00362387" w:rsidRDefault="001E7FD8" w:rsidP="00CF3738">
            <w:pPr>
              <w:pStyle w:val="Recommendationnew"/>
              <w:spacing w:afterLines="60" w:after="144"/>
              <w:rPr>
                <w:rFonts w:ascii="Noto Sans" w:hAnsi="Noto Sans" w:cs="Noto Sans"/>
                <w:sz w:val="20"/>
                <w:szCs w:val="20"/>
              </w:rPr>
            </w:pPr>
            <w:r w:rsidRPr="00362387">
              <w:rPr>
                <w:rFonts w:ascii="Noto Sans" w:hAnsi="Noto Sans" w:cs="Noto Sans"/>
                <w:sz w:val="20"/>
                <w:szCs w:val="20"/>
              </w:rPr>
              <w:t>Recommendation 4.27 Positive duty to eliminate disability discrimination</w:t>
            </w:r>
          </w:p>
          <w:p w14:paraId="1EB861BD" w14:textId="406C22FD" w:rsidR="00AD4AD8" w:rsidRPr="00362387" w:rsidRDefault="001E7FD8" w:rsidP="00CF3738">
            <w:pPr>
              <w:spacing w:afterLines="60" w:after="144"/>
              <w:ind w:right="-1"/>
              <w:rPr>
                <w:rFonts w:cs="Noto Sans"/>
                <w:szCs w:val="20"/>
              </w:rPr>
            </w:pPr>
            <w:r w:rsidRPr="00362387">
              <w:rPr>
                <w:rFonts w:cs="Noto Sans"/>
                <w:szCs w:val="20"/>
              </w:rPr>
              <w:t xml:space="preserve">The </w:t>
            </w:r>
            <w:r w:rsidRPr="00362387">
              <w:rPr>
                <w:rFonts w:cs="Noto Sans"/>
                <w:i/>
                <w:szCs w:val="20"/>
              </w:rPr>
              <w:t>Disability Discrimination Act 1992</w:t>
            </w:r>
            <w:r w:rsidRPr="00362387">
              <w:rPr>
                <w:rFonts w:cs="Noto Sans"/>
                <w:szCs w:val="20"/>
              </w:rPr>
              <w:t xml:space="preserve"> (Cth) should be amended to introduce a positive duty on all duty-holders under the Act to eliminate disability discrimination, harassment and victimisation, based on the December 2022 amendments to the </w:t>
            </w:r>
            <w:r w:rsidRPr="00362387">
              <w:rPr>
                <w:rFonts w:cs="Noto Sans"/>
                <w:i/>
                <w:szCs w:val="20"/>
              </w:rPr>
              <w:t>Sex Discrimination Act 1984</w:t>
            </w:r>
            <w:r w:rsidRPr="00362387">
              <w:rPr>
                <w:rFonts w:cs="Noto Sans"/>
                <w:szCs w:val="20"/>
              </w:rPr>
              <w:t xml:space="preserve"> (Cth):</w:t>
            </w:r>
          </w:p>
          <w:p w14:paraId="228A428A" w14:textId="77777777" w:rsidR="00AD4AD8" w:rsidRPr="00362387" w:rsidRDefault="001E7FD8" w:rsidP="00CF3738">
            <w:pPr>
              <w:spacing w:afterLines="60" w:after="144"/>
              <w:ind w:left="720" w:right="-1"/>
              <w:rPr>
                <w:rFonts w:cs="Noto Sans"/>
                <w:b/>
                <w:szCs w:val="20"/>
              </w:rPr>
            </w:pPr>
            <w:r w:rsidRPr="00362387">
              <w:rPr>
                <w:rFonts w:cs="Noto Sans"/>
                <w:b/>
                <w:szCs w:val="20"/>
              </w:rPr>
              <w:t>Duty to eliminate discrimination on the ground of disability</w:t>
            </w:r>
          </w:p>
          <w:p w14:paraId="2D27686C" w14:textId="77777777" w:rsidR="00AD4AD8" w:rsidRPr="00362387" w:rsidRDefault="001E7FD8" w:rsidP="00CF3738">
            <w:pPr>
              <w:spacing w:afterLines="60" w:after="144"/>
              <w:ind w:left="720" w:right="-1"/>
              <w:rPr>
                <w:rFonts w:cs="Noto Sans"/>
                <w:szCs w:val="20"/>
              </w:rPr>
            </w:pPr>
            <w:r w:rsidRPr="00362387">
              <w:rPr>
                <w:rFonts w:cs="Noto Sans"/>
                <w:szCs w:val="20"/>
              </w:rPr>
              <w:t>(1) A person must take reasonable and proportionate measures to eliminate all forms of discrimination on the ground of disability.</w:t>
            </w:r>
          </w:p>
          <w:p w14:paraId="5BDDCB3A" w14:textId="77777777" w:rsidR="00AD4AD8" w:rsidRPr="00362387" w:rsidRDefault="001E7FD8" w:rsidP="00CF3738">
            <w:pPr>
              <w:spacing w:afterLines="60" w:after="144"/>
              <w:ind w:left="720" w:right="-1"/>
              <w:rPr>
                <w:rFonts w:cs="Noto Sans"/>
                <w:szCs w:val="20"/>
              </w:rPr>
            </w:pPr>
            <w:r w:rsidRPr="00362387">
              <w:rPr>
                <w:rFonts w:cs="Noto Sans"/>
                <w:szCs w:val="20"/>
              </w:rPr>
              <w:t>(2) In determining whether a measure is reasonable and proportionate the following factors must be considered—</w:t>
            </w:r>
          </w:p>
          <w:p w14:paraId="66CA61A9" w14:textId="77777777" w:rsidR="00AD4AD8" w:rsidRPr="00362387" w:rsidRDefault="001E7FD8" w:rsidP="00CF3738">
            <w:pPr>
              <w:spacing w:afterLines="60" w:after="144"/>
              <w:ind w:left="1440" w:right="-1"/>
              <w:rPr>
                <w:rFonts w:cs="Noto Sans"/>
                <w:szCs w:val="20"/>
              </w:rPr>
            </w:pPr>
            <w:r w:rsidRPr="00362387">
              <w:rPr>
                <w:rFonts w:cs="Noto Sans"/>
                <w:szCs w:val="20"/>
              </w:rPr>
              <w:t xml:space="preserve">(a) the size of the person’s business or </w:t>
            </w:r>
            <w:proofErr w:type="gramStart"/>
            <w:r w:rsidRPr="00362387">
              <w:rPr>
                <w:rFonts w:cs="Noto Sans"/>
                <w:szCs w:val="20"/>
              </w:rPr>
              <w:t>operations;</w:t>
            </w:r>
            <w:proofErr w:type="gramEnd"/>
          </w:p>
          <w:p w14:paraId="7D117851" w14:textId="77777777" w:rsidR="00AD4AD8" w:rsidRPr="00362387" w:rsidRDefault="001E7FD8" w:rsidP="00CF3738">
            <w:pPr>
              <w:spacing w:afterLines="60" w:after="144"/>
              <w:ind w:left="1440" w:right="-1"/>
              <w:rPr>
                <w:rFonts w:cs="Noto Sans"/>
                <w:szCs w:val="20"/>
              </w:rPr>
            </w:pPr>
            <w:r w:rsidRPr="00362387">
              <w:rPr>
                <w:rFonts w:cs="Noto Sans"/>
                <w:szCs w:val="20"/>
              </w:rPr>
              <w:t xml:space="preserve">(b) the nature and circumstances of the person’s business or </w:t>
            </w:r>
            <w:proofErr w:type="gramStart"/>
            <w:r w:rsidRPr="00362387">
              <w:rPr>
                <w:rFonts w:cs="Noto Sans"/>
                <w:szCs w:val="20"/>
              </w:rPr>
              <w:t>operations;</w:t>
            </w:r>
            <w:proofErr w:type="gramEnd"/>
          </w:p>
          <w:p w14:paraId="2241B928" w14:textId="77777777" w:rsidR="00AD4AD8" w:rsidRPr="00362387" w:rsidRDefault="001E7FD8" w:rsidP="00CF3738">
            <w:pPr>
              <w:spacing w:afterLines="60" w:after="144"/>
              <w:ind w:left="1440" w:right="-1"/>
              <w:rPr>
                <w:rFonts w:cs="Noto Sans"/>
                <w:szCs w:val="20"/>
              </w:rPr>
            </w:pPr>
            <w:r w:rsidRPr="00362387">
              <w:rPr>
                <w:rFonts w:cs="Noto Sans"/>
                <w:szCs w:val="20"/>
              </w:rPr>
              <w:t xml:space="preserve">(c) the person’s </w:t>
            </w:r>
            <w:proofErr w:type="gramStart"/>
            <w:r w:rsidRPr="00362387">
              <w:rPr>
                <w:rFonts w:cs="Noto Sans"/>
                <w:szCs w:val="20"/>
              </w:rPr>
              <w:t>resources;</w:t>
            </w:r>
            <w:proofErr w:type="gramEnd"/>
          </w:p>
          <w:p w14:paraId="4E690594" w14:textId="77777777" w:rsidR="00AD4AD8" w:rsidRPr="00362387" w:rsidRDefault="001E7FD8" w:rsidP="00CF3738">
            <w:pPr>
              <w:spacing w:afterLines="60" w:after="144"/>
              <w:ind w:left="1440" w:right="-1"/>
              <w:rPr>
                <w:rFonts w:cs="Noto Sans"/>
                <w:szCs w:val="20"/>
              </w:rPr>
            </w:pPr>
            <w:r w:rsidRPr="00362387">
              <w:rPr>
                <w:rFonts w:cs="Noto Sans"/>
                <w:szCs w:val="20"/>
              </w:rPr>
              <w:t xml:space="preserve">(d) the person’s business, risk management plans and operational </w:t>
            </w:r>
            <w:proofErr w:type="gramStart"/>
            <w:r w:rsidRPr="00362387">
              <w:rPr>
                <w:rFonts w:cs="Noto Sans"/>
                <w:szCs w:val="20"/>
              </w:rPr>
              <w:t>priorities;</w:t>
            </w:r>
            <w:proofErr w:type="gramEnd"/>
          </w:p>
          <w:p w14:paraId="2E07D4A3" w14:textId="77777777" w:rsidR="00AD4AD8" w:rsidRPr="00362387" w:rsidRDefault="001E7FD8" w:rsidP="00CF3738">
            <w:pPr>
              <w:spacing w:afterLines="60" w:after="144"/>
              <w:ind w:left="1440" w:right="-1"/>
              <w:rPr>
                <w:rFonts w:cs="Noto Sans"/>
                <w:szCs w:val="20"/>
              </w:rPr>
            </w:pPr>
            <w:r w:rsidRPr="00362387">
              <w:rPr>
                <w:rFonts w:cs="Noto Sans"/>
                <w:szCs w:val="20"/>
              </w:rPr>
              <w:t xml:space="preserve">(e) the practicability and the cost of the </w:t>
            </w:r>
            <w:proofErr w:type="gramStart"/>
            <w:r w:rsidRPr="00362387">
              <w:rPr>
                <w:rFonts w:cs="Noto Sans"/>
                <w:szCs w:val="20"/>
              </w:rPr>
              <w:t>measures;</w:t>
            </w:r>
            <w:proofErr w:type="gramEnd"/>
          </w:p>
          <w:p w14:paraId="7D752AD5" w14:textId="77777777" w:rsidR="00AD4AD8" w:rsidRPr="00362387" w:rsidRDefault="001E7FD8" w:rsidP="00CF3738">
            <w:pPr>
              <w:spacing w:afterLines="60" w:after="144"/>
              <w:ind w:left="1440" w:right="-1"/>
              <w:rPr>
                <w:rFonts w:cs="Noto Sans"/>
                <w:szCs w:val="20"/>
              </w:rPr>
            </w:pPr>
            <w:r w:rsidRPr="00362387">
              <w:rPr>
                <w:rFonts w:cs="Noto Sans"/>
                <w:szCs w:val="20"/>
              </w:rPr>
              <w:t xml:space="preserve">(f) whether the person has a disability action </w:t>
            </w:r>
            <w:proofErr w:type="gramStart"/>
            <w:r w:rsidRPr="00362387">
              <w:rPr>
                <w:rFonts w:cs="Noto Sans"/>
                <w:szCs w:val="20"/>
              </w:rPr>
              <w:t>plan;</w:t>
            </w:r>
            <w:proofErr w:type="gramEnd"/>
          </w:p>
          <w:p w14:paraId="12F9215F" w14:textId="77777777" w:rsidR="00AD4AD8" w:rsidRPr="00362387" w:rsidRDefault="001E7FD8" w:rsidP="00CF3738">
            <w:pPr>
              <w:spacing w:afterLines="60" w:after="144"/>
              <w:ind w:left="1440" w:right="-1"/>
              <w:rPr>
                <w:rFonts w:cs="Noto Sans"/>
                <w:szCs w:val="20"/>
              </w:rPr>
            </w:pPr>
            <w:r w:rsidRPr="00362387">
              <w:rPr>
                <w:rFonts w:cs="Noto Sans"/>
                <w:szCs w:val="20"/>
              </w:rPr>
              <w:t>(g) nature and extent of the person’s consultation with any person with disability concerned; and</w:t>
            </w:r>
          </w:p>
          <w:p w14:paraId="7A81F3E1" w14:textId="77777777" w:rsidR="00AD4AD8" w:rsidRPr="00362387" w:rsidRDefault="001E7FD8" w:rsidP="00CF3738">
            <w:pPr>
              <w:spacing w:afterLines="60" w:after="144"/>
              <w:ind w:left="1440" w:right="-1"/>
              <w:rPr>
                <w:rFonts w:cs="Noto Sans"/>
                <w:szCs w:val="20"/>
              </w:rPr>
            </w:pPr>
            <w:r w:rsidRPr="00362387">
              <w:rPr>
                <w:rFonts w:cs="Noto Sans"/>
                <w:szCs w:val="20"/>
              </w:rPr>
              <w:t>(h) all other relevant facts and circumstances.</w:t>
            </w:r>
          </w:p>
          <w:p w14:paraId="6675EBAF" w14:textId="77777777" w:rsidR="00AD4AD8" w:rsidRPr="00362387" w:rsidRDefault="001E7FD8" w:rsidP="00CF3738">
            <w:pPr>
              <w:spacing w:afterLines="60" w:after="144"/>
              <w:ind w:left="720" w:right="-1"/>
              <w:rPr>
                <w:rFonts w:cs="Noto Sans"/>
                <w:i/>
                <w:szCs w:val="20"/>
              </w:rPr>
            </w:pPr>
            <w:r w:rsidRPr="00362387">
              <w:rPr>
                <w:rFonts w:cs="Noto Sans"/>
                <w:i/>
                <w:szCs w:val="20"/>
              </w:rPr>
              <w:t>Other duties not limited or otherwise affected</w:t>
            </w:r>
          </w:p>
          <w:p w14:paraId="54DF769C" w14:textId="77777777" w:rsidR="00AD4AD8" w:rsidRPr="00362387" w:rsidRDefault="001E7FD8" w:rsidP="00CF3738">
            <w:pPr>
              <w:spacing w:afterLines="60" w:after="144"/>
              <w:ind w:left="720" w:right="-1"/>
              <w:rPr>
                <w:rFonts w:cs="Noto Sans"/>
                <w:szCs w:val="20"/>
              </w:rPr>
            </w:pPr>
            <w:r w:rsidRPr="00362387">
              <w:rPr>
                <w:rFonts w:cs="Noto Sans"/>
                <w:szCs w:val="20"/>
              </w:rPr>
              <w:t>(3) This section does not limit, or otherwise affect, a duty that a duty-holder has under:</w:t>
            </w:r>
          </w:p>
          <w:p w14:paraId="1BD616F1" w14:textId="77777777" w:rsidR="00AD4AD8" w:rsidRPr="00362387" w:rsidRDefault="001E7FD8" w:rsidP="00CF3738">
            <w:pPr>
              <w:spacing w:afterLines="60" w:after="144"/>
              <w:ind w:left="1440" w:right="-1"/>
              <w:rPr>
                <w:rFonts w:cs="Noto Sans"/>
                <w:szCs w:val="20"/>
              </w:rPr>
            </w:pPr>
            <w:r w:rsidRPr="00362387">
              <w:rPr>
                <w:rFonts w:cs="Noto Sans"/>
                <w:szCs w:val="20"/>
              </w:rPr>
              <w:t xml:space="preserve">(a) the </w:t>
            </w:r>
            <w:r w:rsidRPr="00362387">
              <w:rPr>
                <w:rFonts w:cs="Noto Sans"/>
                <w:i/>
                <w:szCs w:val="20"/>
              </w:rPr>
              <w:t>Work Health and Safety Act 2011</w:t>
            </w:r>
            <w:r w:rsidRPr="00362387">
              <w:rPr>
                <w:rFonts w:cs="Noto Sans"/>
                <w:szCs w:val="20"/>
              </w:rPr>
              <w:t xml:space="preserve"> (Cth); or</w:t>
            </w:r>
          </w:p>
          <w:p w14:paraId="0DFCD307" w14:textId="5D377D85" w:rsidR="009032D6" w:rsidRPr="00362387" w:rsidRDefault="001E7FD8" w:rsidP="00CF3738">
            <w:pPr>
              <w:spacing w:afterLines="60" w:after="144"/>
              <w:ind w:left="1440" w:right="-1"/>
              <w:rPr>
                <w:rFonts w:cs="Noto Sans"/>
                <w:szCs w:val="20"/>
              </w:rPr>
            </w:pPr>
            <w:r w:rsidRPr="00362387">
              <w:rPr>
                <w:rFonts w:cs="Noto Sans"/>
                <w:szCs w:val="20"/>
              </w:rPr>
              <w:t>(b) a law of a State or Territory that deals with work health and safety.</w:t>
            </w:r>
          </w:p>
        </w:tc>
      </w:tr>
      <w:tr w:rsidR="00472D73" w14:paraId="0E0F4EA9" w14:textId="77777777" w:rsidTr="00A13C66">
        <w:tc>
          <w:tcPr>
            <w:tcW w:w="9498" w:type="dxa"/>
            <w:shd w:val="clear" w:color="auto" w:fill="F5F5F5"/>
          </w:tcPr>
          <w:p w14:paraId="0CA95BE7" w14:textId="77777777" w:rsidR="00AD4AD8" w:rsidRPr="00362387" w:rsidRDefault="001E7FD8" w:rsidP="00CF3738">
            <w:pPr>
              <w:pStyle w:val="Recommendationnew"/>
              <w:spacing w:afterLines="60" w:after="144"/>
              <w:rPr>
                <w:rFonts w:ascii="Noto Sans" w:hAnsi="Noto Sans" w:cs="Noto Sans"/>
                <w:sz w:val="20"/>
                <w:szCs w:val="20"/>
              </w:rPr>
            </w:pPr>
            <w:r w:rsidRPr="00362387">
              <w:rPr>
                <w:rFonts w:ascii="Noto Sans" w:hAnsi="Noto Sans" w:cs="Noto Sans"/>
                <w:sz w:val="20"/>
                <w:szCs w:val="20"/>
              </w:rPr>
              <w:t>Recommendation 4.28 Systemic discrimination</w:t>
            </w:r>
          </w:p>
          <w:p w14:paraId="5F0119CB" w14:textId="4238C4E3" w:rsidR="00AD4AD8" w:rsidRPr="00D12E84" w:rsidRDefault="001E7FD8" w:rsidP="00CF3738">
            <w:pPr>
              <w:pStyle w:val="ListParagraph"/>
              <w:numPr>
                <w:ilvl w:val="0"/>
                <w:numId w:val="188"/>
              </w:numPr>
              <w:tabs>
                <w:tab w:val="clear" w:pos="2835"/>
                <w:tab w:val="left" w:pos="284"/>
              </w:tabs>
              <w:spacing w:afterLines="60" w:after="144"/>
              <w:ind w:left="284" w:right="-1" w:hanging="284"/>
              <w:rPr>
                <w:rFonts w:cs="Noto Sans"/>
                <w:szCs w:val="20"/>
              </w:rPr>
            </w:pPr>
            <w:r w:rsidRPr="00362387">
              <w:rPr>
                <w:rFonts w:cs="Noto Sans"/>
                <w:szCs w:val="20"/>
              </w:rPr>
              <w:t xml:space="preserve">Division 4A (ss 35A–35K) of the </w:t>
            </w:r>
            <w:r w:rsidRPr="00362387">
              <w:rPr>
                <w:rFonts w:cs="Noto Sans"/>
                <w:i/>
                <w:szCs w:val="20"/>
              </w:rPr>
              <w:t>Australian Human Rights Commission Act 1986</w:t>
            </w:r>
            <w:r w:rsidRPr="00362387">
              <w:rPr>
                <w:rFonts w:cs="Noto Sans"/>
                <w:szCs w:val="20"/>
              </w:rPr>
              <w:t xml:space="preserve"> (Cth) should be amended by inserting the words ‘or disability discrimination’ after ‘sex discrimination’ where these words appear.</w:t>
            </w:r>
          </w:p>
          <w:p w14:paraId="774ADD0E" w14:textId="2E858393" w:rsidR="00D12E84" w:rsidRPr="00CF3738" w:rsidRDefault="001E7FD8" w:rsidP="00CF3738">
            <w:pPr>
              <w:pStyle w:val="ListParagraph"/>
              <w:numPr>
                <w:ilvl w:val="0"/>
                <w:numId w:val="188"/>
              </w:numPr>
              <w:tabs>
                <w:tab w:val="clear" w:pos="2835"/>
                <w:tab w:val="left" w:pos="284"/>
              </w:tabs>
              <w:spacing w:afterLines="60" w:after="144"/>
              <w:ind w:left="284" w:right="-1" w:hanging="284"/>
              <w:rPr>
                <w:rFonts w:cs="Noto Sans"/>
                <w:szCs w:val="20"/>
              </w:rPr>
            </w:pPr>
            <w:r w:rsidRPr="00362387">
              <w:rPr>
                <w:rFonts w:cs="Noto Sans"/>
                <w:szCs w:val="20"/>
              </w:rPr>
              <w:t xml:space="preserve">A reference to ‘disability discrimination’ means any conduct that is unlawful under the </w:t>
            </w:r>
            <w:r w:rsidRPr="00362387">
              <w:rPr>
                <w:rFonts w:cs="Noto Sans"/>
                <w:i/>
                <w:szCs w:val="20"/>
              </w:rPr>
              <w:t>Disability Discrimination Act 1992</w:t>
            </w:r>
            <w:r w:rsidRPr="00362387">
              <w:rPr>
                <w:rFonts w:cs="Noto Sans"/>
                <w:szCs w:val="20"/>
              </w:rPr>
              <w:t xml:space="preserve"> (Cth).</w:t>
            </w:r>
          </w:p>
        </w:tc>
      </w:tr>
      <w:tr w:rsidR="00472D73" w14:paraId="0339C8F0" w14:textId="77777777" w:rsidTr="00A13C66">
        <w:tc>
          <w:tcPr>
            <w:tcW w:w="9498" w:type="dxa"/>
            <w:shd w:val="clear" w:color="auto" w:fill="F5F5F5"/>
          </w:tcPr>
          <w:p w14:paraId="7C496482" w14:textId="77777777" w:rsidR="00AD4AD8" w:rsidRPr="00362387" w:rsidRDefault="001E7FD8" w:rsidP="00CF3738">
            <w:pPr>
              <w:pStyle w:val="Recommendationnew"/>
              <w:spacing w:afterLines="60" w:after="144"/>
              <w:rPr>
                <w:rFonts w:ascii="Noto Sans" w:hAnsi="Noto Sans" w:cs="Noto Sans"/>
                <w:sz w:val="20"/>
                <w:szCs w:val="20"/>
              </w:rPr>
            </w:pPr>
            <w:r w:rsidRPr="00362387">
              <w:rPr>
                <w:rFonts w:ascii="Noto Sans" w:hAnsi="Noto Sans" w:cs="Noto Sans"/>
                <w:sz w:val="20"/>
                <w:szCs w:val="20"/>
              </w:rPr>
              <w:t>Recommendation 4.29 Offensive behaviour</w:t>
            </w:r>
          </w:p>
          <w:p w14:paraId="2A6E4BD0" w14:textId="73CD91BA" w:rsidR="00AD4AD8" w:rsidRPr="00362387" w:rsidRDefault="001E7FD8" w:rsidP="00CF3738">
            <w:pPr>
              <w:spacing w:afterLines="60" w:after="144"/>
              <w:ind w:right="-1"/>
              <w:rPr>
                <w:rFonts w:cs="Noto Sans"/>
                <w:szCs w:val="20"/>
              </w:rPr>
            </w:pPr>
            <w:r w:rsidRPr="00362387">
              <w:rPr>
                <w:rFonts w:cs="Noto Sans"/>
                <w:szCs w:val="20"/>
              </w:rPr>
              <w:t xml:space="preserve">The </w:t>
            </w:r>
            <w:r w:rsidRPr="00362387">
              <w:rPr>
                <w:rFonts w:cs="Noto Sans"/>
                <w:i/>
                <w:szCs w:val="20"/>
              </w:rPr>
              <w:t>Disability Discrimination Act 1992</w:t>
            </w:r>
            <w:r w:rsidRPr="00362387">
              <w:rPr>
                <w:rFonts w:cs="Noto Sans"/>
                <w:szCs w:val="20"/>
              </w:rPr>
              <w:t xml:space="preserve"> (Cth) should be amended by inserting a new provision:</w:t>
            </w:r>
          </w:p>
          <w:p w14:paraId="645F38A3" w14:textId="77777777" w:rsidR="00AD4AD8" w:rsidRPr="00362387" w:rsidRDefault="001E7FD8" w:rsidP="00CF3738">
            <w:pPr>
              <w:spacing w:afterLines="60" w:after="144"/>
              <w:ind w:left="720" w:right="-1"/>
              <w:rPr>
                <w:rFonts w:cs="Noto Sans"/>
                <w:b/>
                <w:szCs w:val="20"/>
              </w:rPr>
            </w:pPr>
            <w:r w:rsidRPr="00362387">
              <w:rPr>
                <w:rFonts w:cs="Noto Sans"/>
                <w:b/>
                <w:szCs w:val="20"/>
              </w:rPr>
              <w:t>Section 39A Offensive behaviour because of disability</w:t>
            </w:r>
          </w:p>
          <w:p w14:paraId="340CA965" w14:textId="77777777" w:rsidR="00AD4AD8" w:rsidRPr="00362387" w:rsidRDefault="001E7FD8" w:rsidP="00CF3738">
            <w:pPr>
              <w:spacing w:afterLines="60" w:after="144"/>
              <w:ind w:left="720" w:right="-1"/>
              <w:rPr>
                <w:rFonts w:cs="Noto Sans"/>
                <w:szCs w:val="20"/>
              </w:rPr>
            </w:pPr>
            <w:r w:rsidRPr="00362387">
              <w:rPr>
                <w:rFonts w:cs="Noto Sans"/>
                <w:szCs w:val="20"/>
              </w:rPr>
              <w:t xml:space="preserve">(1) It is unlawful for a person (the </w:t>
            </w:r>
            <w:r w:rsidRPr="00362387">
              <w:rPr>
                <w:rFonts w:cs="Noto Sans"/>
                <w:i/>
                <w:szCs w:val="20"/>
              </w:rPr>
              <w:t>first person</w:t>
            </w:r>
            <w:r w:rsidRPr="00362387">
              <w:rPr>
                <w:rFonts w:cs="Noto Sans"/>
                <w:szCs w:val="20"/>
              </w:rPr>
              <w:t>) to do an act, otherwise than in private, if:</w:t>
            </w:r>
          </w:p>
          <w:p w14:paraId="7EDF0808" w14:textId="4ADD4168" w:rsidR="00345DE9" w:rsidRPr="00362387" w:rsidRDefault="001E7FD8" w:rsidP="00CF3738">
            <w:pPr>
              <w:spacing w:afterLines="60" w:after="144"/>
              <w:ind w:left="1440" w:right="-1"/>
              <w:rPr>
                <w:rFonts w:cs="Noto Sans"/>
                <w:szCs w:val="20"/>
              </w:rPr>
            </w:pPr>
            <w:r w:rsidRPr="00362387">
              <w:rPr>
                <w:rFonts w:cs="Noto Sans"/>
                <w:szCs w:val="20"/>
              </w:rPr>
              <w:t>(a) the act is reasonably likely, in all the circumstances, to offend, insult, humiliate or intimidate another person or a group of people; and</w:t>
            </w:r>
          </w:p>
          <w:p w14:paraId="6891D9C6" w14:textId="77777777" w:rsidR="00AD4AD8" w:rsidRPr="00362387" w:rsidRDefault="001E7FD8" w:rsidP="00CF3738">
            <w:pPr>
              <w:spacing w:afterLines="60" w:after="144"/>
              <w:ind w:left="1440" w:right="-1"/>
              <w:rPr>
                <w:rFonts w:cs="Noto Sans"/>
                <w:szCs w:val="20"/>
              </w:rPr>
            </w:pPr>
            <w:r w:rsidRPr="00362387">
              <w:rPr>
                <w:rFonts w:cs="Noto Sans"/>
                <w:szCs w:val="20"/>
              </w:rPr>
              <w:t xml:space="preserve">(b) the act is done because of the disability of the other person or because some or </w:t>
            </w:r>
            <w:proofErr w:type="gramStart"/>
            <w:r w:rsidRPr="00362387">
              <w:rPr>
                <w:rFonts w:cs="Noto Sans"/>
                <w:szCs w:val="20"/>
              </w:rPr>
              <w:t>all of</w:t>
            </w:r>
            <w:proofErr w:type="gramEnd"/>
            <w:r w:rsidRPr="00362387">
              <w:rPr>
                <w:rFonts w:cs="Noto Sans"/>
                <w:szCs w:val="20"/>
              </w:rPr>
              <w:t xml:space="preserve"> the people in the group have or are perceived by the first person to have a disability.</w:t>
            </w:r>
          </w:p>
          <w:p w14:paraId="3E5C82DB" w14:textId="77777777" w:rsidR="00AD4AD8" w:rsidRPr="00362387" w:rsidRDefault="001E7FD8" w:rsidP="00CF3738">
            <w:pPr>
              <w:spacing w:afterLines="60" w:after="144"/>
              <w:ind w:left="720" w:right="-1"/>
              <w:rPr>
                <w:rFonts w:cs="Noto Sans"/>
                <w:szCs w:val="20"/>
              </w:rPr>
            </w:pPr>
            <w:r w:rsidRPr="00362387">
              <w:rPr>
                <w:rFonts w:cs="Noto Sans"/>
                <w:szCs w:val="20"/>
              </w:rPr>
              <w:t>(2) For the purposes of subsection (1), an act is taken not to be done in private if it:</w:t>
            </w:r>
          </w:p>
          <w:p w14:paraId="7E14E40C" w14:textId="77777777" w:rsidR="00AD4AD8" w:rsidRPr="00362387" w:rsidRDefault="001E7FD8" w:rsidP="00CF3738">
            <w:pPr>
              <w:spacing w:afterLines="60" w:after="144"/>
              <w:ind w:left="1440" w:right="-1"/>
              <w:rPr>
                <w:rFonts w:cs="Noto Sans"/>
                <w:szCs w:val="20"/>
              </w:rPr>
            </w:pPr>
            <w:r w:rsidRPr="00362387">
              <w:rPr>
                <w:rFonts w:cs="Noto Sans"/>
                <w:szCs w:val="20"/>
              </w:rPr>
              <w:t>(a) causes words, sounds, images or writing to be communicated to the public; or</w:t>
            </w:r>
          </w:p>
          <w:p w14:paraId="027D8E0F" w14:textId="77777777" w:rsidR="00AD4AD8" w:rsidRPr="00362387" w:rsidRDefault="001E7FD8" w:rsidP="00CF3738">
            <w:pPr>
              <w:spacing w:afterLines="60" w:after="144"/>
              <w:ind w:left="1440" w:right="-1"/>
              <w:rPr>
                <w:rFonts w:cs="Noto Sans"/>
                <w:szCs w:val="20"/>
              </w:rPr>
            </w:pPr>
            <w:r w:rsidRPr="00362387">
              <w:rPr>
                <w:rFonts w:cs="Noto Sans"/>
                <w:szCs w:val="20"/>
              </w:rPr>
              <w:t>(b) is done in a public place; or</w:t>
            </w:r>
          </w:p>
          <w:p w14:paraId="2E76A8F9" w14:textId="64B6F5FC" w:rsidR="00D12E84" w:rsidRPr="00362387" w:rsidRDefault="001E7FD8" w:rsidP="00CF3738">
            <w:pPr>
              <w:spacing w:afterLines="60" w:after="144"/>
              <w:ind w:left="1440" w:right="-1"/>
              <w:rPr>
                <w:rFonts w:cs="Noto Sans"/>
                <w:szCs w:val="20"/>
              </w:rPr>
            </w:pPr>
            <w:r w:rsidRPr="00362387">
              <w:rPr>
                <w:rFonts w:cs="Noto Sans"/>
                <w:szCs w:val="20"/>
              </w:rPr>
              <w:t>(c) is done in the sight or hearing of people who are in a public place.</w:t>
            </w:r>
          </w:p>
          <w:p w14:paraId="3F81C2F2" w14:textId="77777777" w:rsidR="00AD4AD8" w:rsidRPr="00362387" w:rsidRDefault="001E7FD8" w:rsidP="00CF3738">
            <w:pPr>
              <w:spacing w:afterLines="60" w:after="144"/>
              <w:ind w:left="720" w:right="-1"/>
              <w:rPr>
                <w:rFonts w:cs="Noto Sans"/>
                <w:szCs w:val="20"/>
              </w:rPr>
            </w:pPr>
            <w:r w:rsidRPr="00362387">
              <w:rPr>
                <w:rFonts w:cs="Noto Sans"/>
                <w:szCs w:val="20"/>
              </w:rPr>
              <w:t>(3) In this section:</w:t>
            </w:r>
          </w:p>
          <w:p w14:paraId="2CC1006B" w14:textId="266D0D7E" w:rsidR="00345DE9" w:rsidRPr="00362387" w:rsidRDefault="001E7FD8" w:rsidP="00CF3738">
            <w:pPr>
              <w:spacing w:afterLines="60" w:after="144"/>
              <w:ind w:left="720" w:right="-1"/>
              <w:rPr>
                <w:rFonts w:cs="Noto Sans"/>
                <w:szCs w:val="20"/>
              </w:rPr>
            </w:pPr>
            <w:r w:rsidRPr="00362387">
              <w:rPr>
                <w:rFonts w:cs="Noto Sans"/>
                <w:b/>
                <w:szCs w:val="20"/>
              </w:rPr>
              <w:t>public place</w:t>
            </w:r>
            <w:r w:rsidRPr="00362387">
              <w:rPr>
                <w:rFonts w:cs="Noto Sans"/>
                <w:szCs w:val="20"/>
              </w:rPr>
              <w:t xml:space="preserve"> includes any place to which the public have access as of right or by invitation, whether express or implied and </w:t>
            </w:r>
            <w:proofErr w:type="gramStart"/>
            <w:r w:rsidRPr="00362387">
              <w:rPr>
                <w:rFonts w:cs="Noto Sans"/>
                <w:szCs w:val="20"/>
              </w:rPr>
              <w:t>whether or not</w:t>
            </w:r>
            <w:proofErr w:type="gramEnd"/>
            <w:r w:rsidRPr="00362387">
              <w:rPr>
                <w:rFonts w:cs="Noto Sans"/>
                <w:szCs w:val="20"/>
              </w:rPr>
              <w:t xml:space="preserve"> a charge is made for admission to the place.</w:t>
            </w:r>
          </w:p>
        </w:tc>
      </w:tr>
    </w:tbl>
    <w:p w14:paraId="1FD3A164" w14:textId="77777777" w:rsidR="00AD4AD8" w:rsidRPr="00964EFB" w:rsidRDefault="001E7FD8" w:rsidP="00CF3738">
      <w:pPr>
        <w:spacing w:before="60"/>
        <w:rPr>
          <w:rFonts w:cs="Noto Sans"/>
        </w:rPr>
      </w:pPr>
      <w:r w:rsidRPr="00964EFB">
        <w:rPr>
          <w:rFonts w:cs="Noto Sans"/>
        </w:rPr>
        <w:t xml:space="preserve">The Queensland Government notes Recommendations 4.23 to 4.29 are directed to the Australian Government. </w:t>
      </w:r>
    </w:p>
    <w:tbl>
      <w:tblPr>
        <w:tblStyle w:val="TableGrid"/>
        <w:tblW w:w="9499" w:type="dxa"/>
        <w:tblInd w:w="-5" w:type="dxa"/>
        <w:tblBorders>
          <w:top w:val="single" w:sz="8" w:space="0" w:color="7FAEDB"/>
          <w:left w:val="single" w:sz="8" w:space="0" w:color="7FAEDB"/>
          <w:bottom w:val="single" w:sz="8" w:space="0" w:color="7FAEDB"/>
          <w:right w:val="single" w:sz="8" w:space="0" w:color="7FAEDB"/>
          <w:insideH w:val="single" w:sz="8" w:space="0" w:color="7FAEDB"/>
          <w:insideV w:val="single" w:sz="8" w:space="0" w:color="7FAEDB"/>
        </w:tblBorders>
        <w:shd w:val="clear" w:color="auto" w:fill="E5EEF7"/>
        <w:tblLook w:val="04A0" w:firstRow="1" w:lastRow="0" w:firstColumn="1" w:lastColumn="0" w:noHBand="0" w:noVBand="1"/>
      </w:tblPr>
      <w:tblGrid>
        <w:gridCol w:w="9499"/>
      </w:tblGrid>
      <w:tr w:rsidR="00472D73" w14:paraId="690DF66B" w14:textId="77777777" w:rsidTr="00277B34">
        <w:trPr>
          <w:trHeight w:val="326"/>
        </w:trPr>
        <w:tc>
          <w:tcPr>
            <w:tcW w:w="9499" w:type="dxa"/>
            <w:shd w:val="clear" w:color="auto" w:fill="E5EEF7"/>
          </w:tcPr>
          <w:p w14:paraId="1F2B941E" w14:textId="77777777" w:rsidR="00AD4AD8" w:rsidRPr="00362387" w:rsidRDefault="001E7FD8" w:rsidP="00CF3738">
            <w:pPr>
              <w:pStyle w:val="Recommendationnew"/>
              <w:spacing w:afterLines="60" w:after="144"/>
              <w:rPr>
                <w:rFonts w:ascii="Noto Sans" w:hAnsi="Noto Sans" w:cs="Noto Sans"/>
                <w:sz w:val="20"/>
                <w:szCs w:val="20"/>
              </w:rPr>
            </w:pPr>
            <w:r w:rsidRPr="00362387">
              <w:rPr>
                <w:rFonts w:ascii="Noto Sans" w:hAnsi="Noto Sans" w:cs="Noto Sans"/>
                <w:sz w:val="20"/>
                <w:szCs w:val="20"/>
              </w:rPr>
              <w:t>Recommendation 4.30 Vilification because of disability</w:t>
            </w:r>
          </w:p>
          <w:p w14:paraId="65DE0522" w14:textId="77777777" w:rsidR="00AD4AD8" w:rsidRPr="00362387" w:rsidRDefault="001E7FD8" w:rsidP="00CF3738">
            <w:pPr>
              <w:pStyle w:val="ListParagraph"/>
              <w:numPr>
                <w:ilvl w:val="0"/>
                <w:numId w:val="190"/>
              </w:numPr>
              <w:tabs>
                <w:tab w:val="clear" w:pos="2835"/>
                <w:tab w:val="left" w:pos="284"/>
              </w:tabs>
              <w:spacing w:afterLines="60" w:after="144"/>
              <w:ind w:left="284" w:right="-1" w:hanging="284"/>
              <w:rPr>
                <w:rFonts w:cs="Noto Sans"/>
                <w:szCs w:val="20"/>
              </w:rPr>
            </w:pPr>
            <w:r w:rsidRPr="00362387">
              <w:rPr>
                <w:rFonts w:cs="Noto Sans"/>
                <w:szCs w:val="20"/>
              </w:rPr>
              <w:t xml:space="preserve">The </w:t>
            </w:r>
            <w:r w:rsidRPr="00362387">
              <w:rPr>
                <w:rFonts w:cs="Noto Sans"/>
                <w:i/>
                <w:szCs w:val="20"/>
              </w:rPr>
              <w:t xml:space="preserve">Disability Discrimination Act 1992 </w:t>
            </w:r>
            <w:r w:rsidRPr="00362387">
              <w:rPr>
                <w:rFonts w:cs="Noto Sans"/>
                <w:szCs w:val="20"/>
              </w:rPr>
              <w:t>(Cth) should be amended by inserting a new provision as follows:</w:t>
            </w:r>
          </w:p>
          <w:p w14:paraId="3DCF5AB6" w14:textId="77777777" w:rsidR="00AD4AD8" w:rsidRPr="00362387" w:rsidRDefault="001E7FD8" w:rsidP="00CF3738">
            <w:pPr>
              <w:spacing w:afterLines="60" w:after="144"/>
              <w:ind w:left="284" w:right="-1"/>
              <w:rPr>
                <w:rFonts w:cs="Noto Sans"/>
                <w:b/>
                <w:szCs w:val="20"/>
              </w:rPr>
            </w:pPr>
            <w:r w:rsidRPr="00362387">
              <w:rPr>
                <w:rFonts w:cs="Noto Sans"/>
                <w:b/>
                <w:szCs w:val="20"/>
              </w:rPr>
              <w:t>Section 39C Vilification because of disability</w:t>
            </w:r>
          </w:p>
          <w:p w14:paraId="56D7C36B" w14:textId="77777777" w:rsidR="00AD4AD8" w:rsidRPr="00362387" w:rsidRDefault="001E7FD8" w:rsidP="00CF3738">
            <w:pPr>
              <w:spacing w:afterLines="60" w:after="144"/>
              <w:ind w:left="284" w:right="-1"/>
              <w:rPr>
                <w:rFonts w:cs="Noto Sans"/>
                <w:szCs w:val="20"/>
              </w:rPr>
            </w:pPr>
            <w:r w:rsidRPr="00362387">
              <w:rPr>
                <w:rFonts w:cs="Noto Sans"/>
                <w:szCs w:val="20"/>
              </w:rPr>
              <w:t xml:space="preserve">It is unlawful for a person (the </w:t>
            </w:r>
            <w:r w:rsidRPr="00362387">
              <w:rPr>
                <w:rFonts w:cs="Noto Sans"/>
                <w:i/>
                <w:szCs w:val="20"/>
              </w:rPr>
              <w:t>first person</w:t>
            </w:r>
            <w:r w:rsidRPr="00362387">
              <w:rPr>
                <w:rFonts w:cs="Noto Sans"/>
                <w:szCs w:val="20"/>
              </w:rPr>
              <w:t>) to do an act otherwise than in private, if:</w:t>
            </w:r>
          </w:p>
          <w:p w14:paraId="2E70CEC4" w14:textId="77777777" w:rsidR="00AD4AD8" w:rsidRPr="00362387" w:rsidRDefault="001E7FD8" w:rsidP="00CF3738">
            <w:pPr>
              <w:pStyle w:val="ListParagraph"/>
              <w:numPr>
                <w:ilvl w:val="0"/>
                <w:numId w:val="270"/>
              </w:numPr>
              <w:tabs>
                <w:tab w:val="clear" w:pos="2835"/>
                <w:tab w:val="left" w:pos="284"/>
              </w:tabs>
              <w:spacing w:afterLines="60" w:after="144"/>
              <w:ind w:left="720" w:right="-1" w:hanging="436"/>
              <w:rPr>
                <w:rFonts w:cs="Noto Sans"/>
                <w:szCs w:val="20"/>
              </w:rPr>
            </w:pPr>
            <w:r w:rsidRPr="00362387">
              <w:rPr>
                <w:rFonts w:cs="Noto Sans"/>
                <w:szCs w:val="20"/>
              </w:rPr>
              <w:t xml:space="preserve">the act involves threats by the first person to perpetrate or encourage violence or serious abuse directed at another person or group of </w:t>
            </w:r>
            <w:proofErr w:type="gramStart"/>
            <w:r w:rsidRPr="00362387">
              <w:rPr>
                <w:rFonts w:cs="Noto Sans"/>
                <w:szCs w:val="20"/>
              </w:rPr>
              <w:t>people;</w:t>
            </w:r>
            <w:proofErr w:type="gramEnd"/>
          </w:p>
          <w:p w14:paraId="38B90873" w14:textId="77777777" w:rsidR="00AD4AD8" w:rsidRPr="00362387" w:rsidRDefault="001E7FD8" w:rsidP="00CF3738">
            <w:pPr>
              <w:pStyle w:val="ListParagraph"/>
              <w:numPr>
                <w:ilvl w:val="0"/>
                <w:numId w:val="270"/>
              </w:numPr>
              <w:tabs>
                <w:tab w:val="clear" w:pos="2835"/>
                <w:tab w:val="left" w:pos="284"/>
              </w:tabs>
              <w:spacing w:afterLines="60" w:after="144"/>
              <w:ind w:left="720" w:right="-1" w:hanging="436"/>
              <w:rPr>
                <w:rFonts w:cs="Noto Sans"/>
                <w:szCs w:val="20"/>
              </w:rPr>
            </w:pPr>
            <w:r w:rsidRPr="00362387">
              <w:rPr>
                <w:rFonts w:cs="Noto Sans"/>
                <w:szCs w:val="20"/>
              </w:rPr>
              <w:t>the act is reasonably likely, in all the circumstances, to incite hatred towards another person or a group of people; and</w:t>
            </w:r>
          </w:p>
          <w:p w14:paraId="2D85F60D" w14:textId="77777777" w:rsidR="00AD4AD8" w:rsidRPr="00362387" w:rsidRDefault="001E7FD8" w:rsidP="00CF3738">
            <w:pPr>
              <w:pStyle w:val="ListParagraph"/>
              <w:numPr>
                <w:ilvl w:val="0"/>
                <w:numId w:val="270"/>
              </w:numPr>
              <w:tabs>
                <w:tab w:val="clear" w:pos="2835"/>
                <w:tab w:val="left" w:pos="284"/>
              </w:tabs>
              <w:spacing w:afterLines="60" w:after="144"/>
              <w:ind w:left="720" w:right="-1" w:hanging="436"/>
              <w:rPr>
                <w:rFonts w:cs="Noto Sans"/>
                <w:szCs w:val="20"/>
              </w:rPr>
            </w:pPr>
            <w:r w:rsidRPr="00362387">
              <w:rPr>
                <w:rFonts w:cs="Noto Sans"/>
                <w:szCs w:val="20"/>
              </w:rPr>
              <w:t xml:space="preserve">the act is done because of the disability of the other person or because some or </w:t>
            </w:r>
            <w:proofErr w:type="gramStart"/>
            <w:r w:rsidRPr="00362387">
              <w:rPr>
                <w:rFonts w:cs="Noto Sans"/>
                <w:szCs w:val="20"/>
              </w:rPr>
              <w:t>all of</w:t>
            </w:r>
            <w:proofErr w:type="gramEnd"/>
            <w:r w:rsidRPr="00362387">
              <w:rPr>
                <w:rFonts w:cs="Noto Sans"/>
                <w:szCs w:val="20"/>
              </w:rPr>
              <w:t xml:space="preserve"> the people in the group have or are perceived by the first person to have a disability.</w:t>
            </w:r>
          </w:p>
          <w:p w14:paraId="0C0CFB36" w14:textId="60BF4264" w:rsidR="00AD4AD8" w:rsidRPr="00CF3738" w:rsidRDefault="001E7FD8" w:rsidP="00CF3738">
            <w:pPr>
              <w:pStyle w:val="ListParagraph"/>
              <w:numPr>
                <w:ilvl w:val="0"/>
                <w:numId w:val="190"/>
              </w:numPr>
              <w:tabs>
                <w:tab w:val="clear" w:pos="2835"/>
                <w:tab w:val="left" w:pos="284"/>
              </w:tabs>
              <w:spacing w:afterLines="60" w:after="144"/>
              <w:ind w:left="284" w:right="-1" w:hanging="284"/>
              <w:rPr>
                <w:rFonts w:cs="Noto Sans"/>
                <w:szCs w:val="20"/>
              </w:rPr>
            </w:pPr>
            <w:r w:rsidRPr="00362387">
              <w:rPr>
                <w:rFonts w:cs="Noto Sans"/>
                <w:szCs w:val="20"/>
              </w:rPr>
              <w:t>States and territories that already have legislation imposing criminal penalties for vilification of people on grounds that do not include disability should extend the legislation to vilification of people on the ground of disability.</w:t>
            </w:r>
          </w:p>
        </w:tc>
      </w:tr>
    </w:tbl>
    <w:p w14:paraId="17DF5D14" w14:textId="77777777" w:rsidR="00AD4AD8" w:rsidRPr="00CF3738" w:rsidRDefault="001E7FD8" w:rsidP="00CF3738">
      <w:pPr>
        <w:spacing w:before="60"/>
        <w:rPr>
          <w:rFonts w:cs="Noto Sans"/>
        </w:rPr>
      </w:pPr>
      <w:r w:rsidRPr="00CF3738">
        <w:rPr>
          <w:rFonts w:cs="Noto Sans"/>
        </w:rPr>
        <w:t>The Queensland Government notes Recommendation 4.30 a) is directed to the Australian Government; and Recommendation 4.30 b) is directed to states and territories, including the Queensland Government.</w:t>
      </w:r>
    </w:p>
    <w:tbl>
      <w:tblPr>
        <w:tblStyle w:val="TableGrid"/>
        <w:tblW w:w="9499" w:type="dxa"/>
        <w:tblInd w:w="-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shd w:val="clear" w:color="auto" w:fill="FFFFFF" w:themeFill="background1"/>
        <w:tblLook w:val="04A0" w:firstRow="1" w:lastRow="0" w:firstColumn="1" w:lastColumn="0" w:noHBand="0" w:noVBand="1"/>
      </w:tblPr>
      <w:tblGrid>
        <w:gridCol w:w="9499"/>
      </w:tblGrid>
      <w:tr w:rsidR="00472D73" w14:paraId="2ACFD3ED" w14:textId="77777777" w:rsidTr="00A13C66">
        <w:trPr>
          <w:trHeight w:val="275"/>
        </w:trPr>
        <w:tc>
          <w:tcPr>
            <w:tcW w:w="9499" w:type="dxa"/>
            <w:shd w:val="clear" w:color="auto" w:fill="FFFFFF" w:themeFill="background1"/>
          </w:tcPr>
          <w:p w14:paraId="4E93EB36" w14:textId="77777777" w:rsidR="00AD4AD8" w:rsidRPr="00362387" w:rsidRDefault="001E7FD8" w:rsidP="007E0090">
            <w:pPr>
              <w:pStyle w:val="Recommendationnew"/>
              <w:spacing w:before="120" w:after="60"/>
              <w:rPr>
                <w:rFonts w:ascii="Noto Sans" w:hAnsi="Noto Sans" w:cs="Noto Sans"/>
                <w:sz w:val="20"/>
                <w:szCs w:val="20"/>
              </w:rPr>
            </w:pPr>
            <w:r w:rsidRPr="00362387">
              <w:rPr>
                <w:rFonts w:ascii="Noto Sans" w:hAnsi="Noto Sans" w:cs="Noto Sans"/>
                <w:sz w:val="20"/>
                <w:szCs w:val="20"/>
              </w:rPr>
              <w:t>Queensland Government response to Recommendation 4.30 b):</w:t>
            </w:r>
          </w:p>
          <w:p w14:paraId="48E8ECC3" w14:textId="48C8255B" w:rsidR="00AD4AD8" w:rsidRPr="00CF3738" w:rsidRDefault="001E7FD8" w:rsidP="007E0090">
            <w:pPr>
              <w:pStyle w:val="BodycopyQPC"/>
              <w:numPr>
                <w:ilvl w:val="0"/>
                <w:numId w:val="236"/>
              </w:numPr>
              <w:spacing w:before="120" w:after="60"/>
              <w:ind w:left="0" w:right="-1" w:firstLine="0"/>
              <w:rPr>
                <w:rFonts w:ascii="Noto Sans" w:hAnsi="Noto Sans" w:cs="Noto Sans"/>
                <w:b/>
                <w:bCs/>
                <w:color w:val="auto"/>
                <w:sz w:val="20"/>
                <w:szCs w:val="20"/>
              </w:rPr>
            </w:pPr>
            <w:r w:rsidRPr="00362387">
              <w:rPr>
                <w:rFonts w:ascii="Noto Sans" w:hAnsi="Noto Sans" w:cs="Noto Sans"/>
                <w:b/>
                <w:bCs/>
                <w:color w:val="auto"/>
                <w:sz w:val="20"/>
                <w:szCs w:val="20"/>
              </w:rPr>
              <w:t>Subject to further consideration</w:t>
            </w:r>
          </w:p>
        </w:tc>
      </w:tr>
      <w:tr w:rsidR="00472D73" w14:paraId="6DFC2331" w14:textId="77777777" w:rsidTr="00A13C66">
        <w:trPr>
          <w:trHeight w:val="275"/>
        </w:trPr>
        <w:tc>
          <w:tcPr>
            <w:tcW w:w="9499" w:type="dxa"/>
            <w:shd w:val="clear" w:color="auto" w:fill="FFFFFF" w:themeFill="background1"/>
          </w:tcPr>
          <w:p w14:paraId="1FA73DD7" w14:textId="7577B957" w:rsidR="00AD4AD8" w:rsidRPr="00362387" w:rsidRDefault="001E7FD8" w:rsidP="007E0090">
            <w:pPr>
              <w:spacing w:before="120" w:after="60"/>
              <w:jc w:val="both"/>
              <w:rPr>
                <w:rFonts w:cs="Noto Sans"/>
                <w:szCs w:val="20"/>
              </w:rPr>
            </w:pPr>
            <w:r w:rsidRPr="00362387">
              <w:rPr>
                <w:rFonts w:cs="Noto Sans"/>
                <w:szCs w:val="20"/>
              </w:rPr>
              <w:t>The Queensland Government notes that the Respect at Work and Other Matters Amendment Bill 2024 will implement this recommendation, if passed.</w:t>
            </w:r>
          </w:p>
        </w:tc>
      </w:tr>
    </w:tbl>
    <w:p w14:paraId="7CDF0795" w14:textId="77777777" w:rsidR="00AD4AD8" w:rsidRPr="00964EFB" w:rsidRDefault="00AD4AD8" w:rsidP="009032D6">
      <w:pPr>
        <w:spacing w:after="0"/>
        <w:ind w:right="-1"/>
        <w:contextualSpacing/>
        <w:rPr>
          <w:rFonts w:cs="Noto Sans"/>
          <w:i/>
          <w:iCs/>
          <w:color w:val="005EB8" w:themeColor="text1"/>
          <w:sz w:val="2"/>
          <w:szCs w:val="2"/>
        </w:rPr>
      </w:pPr>
    </w:p>
    <w:p w14:paraId="24FAFDAA" w14:textId="36098D75" w:rsidR="00CF3738" w:rsidRDefault="001E7FD8" w:rsidP="009032D6">
      <w:pPr>
        <w:contextualSpacing/>
        <w:rPr>
          <w:rFonts w:cs="Noto Sans"/>
        </w:rPr>
      </w:pPr>
      <w:r>
        <w:rPr>
          <w:rFonts w:cs="Noto Sans"/>
        </w:rPr>
        <w:br w:type="page"/>
      </w:r>
    </w:p>
    <w:tbl>
      <w:tblPr>
        <w:tblStyle w:val="TableGrid"/>
        <w:tblW w:w="9503" w:type="dxa"/>
        <w:tblInd w:w="-10" w:type="dxa"/>
        <w:tblBorders>
          <w:top w:val="single" w:sz="8" w:space="0" w:color="D0CECE" w:themeColor="background2" w:themeShade="E6"/>
          <w:left w:val="single" w:sz="8" w:space="0" w:color="D0CECE" w:themeColor="background2" w:themeShade="E6"/>
          <w:bottom w:val="single" w:sz="8" w:space="0" w:color="D0CECE" w:themeColor="background2" w:themeShade="E6"/>
          <w:right w:val="single" w:sz="8" w:space="0" w:color="D0CECE" w:themeColor="background2" w:themeShade="E6"/>
          <w:insideH w:val="single" w:sz="8" w:space="0" w:color="D0CECE" w:themeColor="background2" w:themeShade="E6"/>
          <w:insideV w:val="single" w:sz="8" w:space="0" w:color="D0CECE" w:themeColor="background2" w:themeShade="E6"/>
        </w:tblBorders>
        <w:shd w:val="clear" w:color="auto" w:fill="F5F5F5"/>
        <w:tblCellMar>
          <w:top w:w="57" w:type="dxa"/>
        </w:tblCellMar>
        <w:tblLook w:val="04A0" w:firstRow="1" w:lastRow="0" w:firstColumn="1" w:lastColumn="0" w:noHBand="0" w:noVBand="1"/>
      </w:tblPr>
      <w:tblGrid>
        <w:gridCol w:w="9503"/>
      </w:tblGrid>
      <w:tr w:rsidR="00472D73" w14:paraId="58B41B02" w14:textId="77777777" w:rsidTr="00A13C66">
        <w:tc>
          <w:tcPr>
            <w:tcW w:w="9503" w:type="dxa"/>
            <w:tcBorders>
              <w:top w:val="single" w:sz="8" w:space="0" w:color="D9D9D9"/>
              <w:left w:val="single" w:sz="8" w:space="0" w:color="D9D9D9"/>
              <w:bottom w:val="single" w:sz="8" w:space="0" w:color="D9D9D9"/>
              <w:right w:val="single" w:sz="8" w:space="0" w:color="D9D9D9"/>
            </w:tcBorders>
            <w:shd w:val="clear" w:color="auto" w:fill="F2F2F2" w:themeFill="background1" w:themeFillShade="F2"/>
          </w:tcPr>
          <w:p w14:paraId="208F1E8F" w14:textId="77777777" w:rsidR="00AD4AD8" w:rsidRPr="00362387" w:rsidRDefault="001E7FD8" w:rsidP="00CF3738">
            <w:pPr>
              <w:pStyle w:val="Recommendationnew"/>
              <w:spacing w:after="60"/>
              <w:rPr>
                <w:rFonts w:ascii="Noto Sans" w:hAnsi="Noto Sans" w:cs="Noto Sans"/>
                <w:sz w:val="20"/>
                <w:szCs w:val="20"/>
              </w:rPr>
            </w:pPr>
            <w:r w:rsidRPr="00362387">
              <w:rPr>
                <w:rFonts w:ascii="Noto Sans" w:hAnsi="Noto Sans" w:cs="Noto Sans"/>
                <w:sz w:val="20"/>
                <w:szCs w:val="20"/>
              </w:rPr>
              <w:t>Recommendation 4.31 Disability discrimination and migration law</w:t>
            </w:r>
          </w:p>
          <w:p w14:paraId="2D942A6B" w14:textId="77777777" w:rsidR="00AD4AD8" w:rsidRPr="00362387" w:rsidRDefault="001E7FD8" w:rsidP="00CF3738">
            <w:pPr>
              <w:pStyle w:val="ListParagraph"/>
              <w:numPr>
                <w:ilvl w:val="0"/>
                <w:numId w:val="189"/>
              </w:numPr>
              <w:tabs>
                <w:tab w:val="clear" w:pos="2835"/>
                <w:tab w:val="left" w:pos="284"/>
              </w:tabs>
              <w:spacing w:after="60"/>
              <w:ind w:left="284" w:right="-1" w:hanging="284"/>
              <w:rPr>
                <w:rFonts w:cs="Noto Sans"/>
                <w:szCs w:val="20"/>
              </w:rPr>
            </w:pPr>
            <w:r w:rsidRPr="00362387">
              <w:rPr>
                <w:rFonts w:cs="Noto Sans"/>
                <w:szCs w:val="20"/>
              </w:rPr>
              <w:t xml:space="preserve">The Australian Government should initiate a review of the operation of section 52 of the </w:t>
            </w:r>
            <w:r w:rsidRPr="00362387">
              <w:rPr>
                <w:rFonts w:cs="Noto Sans"/>
                <w:i/>
                <w:iCs/>
                <w:szCs w:val="20"/>
              </w:rPr>
              <w:t>Disability Discrimination Act 1992</w:t>
            </w:r>
            <w:r w:rsidRPr="00362387">
              <w:rPr>
                <w:rFonts w:cs="Noto Sans"/>
                <w:szCs w:val="20"/>
              </w:rPr>
              <w:t xml:space="preserve"> (Cth), insofar as it authorises discrimination against people with disability seeking to enter Australia temporarily or permanently. The review should consider changes to the legislation and migration practices to eliminate or minimise the discrimination.</w:t>
            </w:r>
          </w:p>
          <w:p w14:paraId="1EEBD76C" w14:textId="32878DFE" w:rsidR="00345DE9" w:rsidRPr="00CF3738" w:rsidRDefault="001E7FD8" w:rsidP="00CF3738">
            <w:pPr>
              <w:pStyle w:val="ListParagraph"/>
              <w:numPr>
                <w:ilvl w:val="0"/>
                <w:numId w:val="189"/>
              </w:numPr>
              <w:tabs>
                <w:tab w:val="clear" w:pos="2835"/>
                <w:tab w:val="left" w:pos="284"/>
              </w:tabs>
              <w:spacing w:after="60"/>
              <w:ind w:left="284" w:right="-1" w:hanging="284"/>
              <w:rPr>
                <w:rFonts w:cs="Noto Sans"/>
                <w:szCs w:val="20"/>
              </w:rPr>
            </w:pPr>
            <w:r w:rsidRPr="00362387">
              <w:rPr>
                <w:rFonts w:cs="Noto Sans"/>
                <w:szCs w:val="20"/>
              </w:rPr>
              <w:t xml:space="preserve">The review should be conducted with </w:t>
            </w:r>
            <w:proofErr w:type="gramStart"/>
            <w:r w:rsidRPr="00362387">
              <w:rPr>
                <w:rFonts w:cs="Noto Sans"/>
                <w:szCs w:val="20"/>
              </w:rPr>
              <w:t>particular reference</w:t>
            </w:r>
            <w:proofErr w:type="gramEnd"/>
            <w:r w:rsidRPr="00362387">
              <w:rPr>
                <w:rFonts w:cs="Noto Sans"/>
                <w:szCs w:val="20"/>
              </w:rPr>
              <w:t xml:space="preserve"> to the rights recognised by the </w:t>
            </w:r>
            <w:r w:rsidRPr="00362387">
              <w:rPr>
                <w:rFonts w:cs="Noto Sans"/>
                <w:i/>
                <w:szCs w:val="20"/>
              </w:rPr>
              <w:t>Convention on the Rights of Persons with Disabilities</w:t>
            </w:r>
            <w:r w:rsidRPr="00362387">
              <w:rPr>
                <w:rFonts w:cs="Noto Sans"/>
                <w:szCs w:val="20"/>
              </w:rPr>
              <w:t xml:space="preserve"> and the </w:t>
            </w:r>
            <w:r w:rsidRPr="00362387">
              <w:rPr>
                <w:rFonts w:cs="Noto Sans"/>
                <w:i/>
                <w:szCs w:val="20"/>
              </w:rPr>
              <w:t>Concluding observations on the combined second and third periodic reports of Australia</w:t>
            </w:r>
            <w:r w:rsidRPr="00362387">
              <w:rPr>
                <w:rFonts w:cs="Noto Sans"/>
                <w:szCs w:val="20"/>
              </w:rPr>
              <w:t xml:space="preserve"> made by the United Nations Committee on the Rights of Persons with Disabilities.</w:t>
            </w:r>
          </w:p>
        </w:tc>
      </w:tr>
      <w:tr w:rsidR="00472D73" w14:paraId="572E5EB4" w14:textId="77777777" w:rsidTr="009B58D4">
        <w:trPr>
          <w:trHeight w:val="1160"/>
        </w:trPr>
        <w:tc>
          <w:tcPr>
            <w:tcW w:w="9503" w:type="dxa"/>
            <w:tcBorders>
              <w:top w:val="single" w:sz="8" w:space="0" w:color="D9D9D9"/>
              <w:left w:val="single" w:sz="8" w:space="0" w:color="D9D9D9"/>
              <w:bottom w:val="single" w:sz="8" w:space="0" w:color="D9D9D9"/>
              <w:right w:val="single" w:sz="8" w:space="0" w:color="D9D9D9"/>
            </w:tcBorders>
            <w:shd w:val="clear" w:color="auto" w:fill="F5F5F5"/>
          </w:tcPr>
          <w:p w14:paraId="107CEE3A" w14:textId="77777777" w:rsidR="00AD4AD8" w:rsidRPr="00362387" w:rsidRDefault="001E7FD8" w:rsidP="00CF3738">
            <w:pPr>
              <w:pStyle w:val="Recommendationnew"/>
              <w:spacing w:after="60"/>
              <w:rPr>
                <w:rFonts w:ascii="Noto Sans" w:hAnsi="Noto Sans" w:cs="Noto Sans"/>
                <w:sz w:val="20"/>
                <w:szCs w:val="20"/>
              </w:rPr>
            </w:pPr>
            <w:r w:rsidRPr="00362387">
              <w:rPr>
                <w:rFonts w:ascii="Noto Sans" w:hAnsi="Noto Sans" w:cs="Noto Sans"/>
                <w:sz w:val="20"/>
                <w:szCs w:val="20"/>
              </w:rPr>
              <w:t>Recommendation 4.32 Unjustifiable hardship</w:t>
            </w:r>
          </w:p>
          <w:p w14:paraId="23CBDA06" w14:textId="77777777" w:rsidR="00AD4AD8" w:rsidRPr="00362387" w:rsidRDefault="001E7FD8" w:rsidP="00CF3738">
            <w:pPr>
              <w:spacing w:after="60"/>
              <w:ind w:right="-1"/>
              <w:rPr>
                <w:rFonts w:cs="Noto Sans"/>
                <w:szCs w:val="20"/>
              </w:rPr>
            </w:pPr>
            <w:r w:rsidRPr="00362387">
              <w:rPr>
                <w:rFonts w:cs="Noto Sans"/>
                <w:szCs w:val="20"/>
              </w:rPr>
              <w:t xml:space="preserve">Section 11 of the </w:t>
            </w:r>
            <w:r w:rsidRPr="00362387">
              <w:rPr>
                <w:rFonts w:cs="Noto Sans"/>
                <w:i/>
                <w:szCs w:val="20"/>
              </w:rPr>
              <w:t>Disability Discrimination Act 1992</w:t>
            </w:r>
            <w:r w:rsidRPr="00362387">
              <w:rPr>
                <w:rFonts w:cs="Noto Sans"/>
                <w:szCs w:val="20"/>
              </w:rPr>
              <w:t xml:space="preserve"> (Cth) should be amended by inserting the new subsections 11(</w:t>
            </w:r>
            <w:proofErr w:type="gramStart"/>
            <w:r w:rsidRPr="00362387">
              <w:rPr>
                <w:rFonts w:cs="Noto Sans"/>
                <w:szCs w:val="20"/>
              </w:rPr>
              <w:t>1)(</w:t>
            </w:r>
            <w:proofErr w:type="gramEnd"/>
            <w:r w:rsidRPr="00362387">
              <w:rPr>
                <w:rFonts w:cs="Noto Sans"/>
                <w:szCs w:val="20"/>
              </w:rPr>
              <w:t>aa), 11(1)(ab) and 11(1A) as follows:</w:t>
            </w:r>
          </w:p>
          <w:p w14:paraId="37C39B90" w14:textId="77777777" w:rsidR="00AD4AD8" w:rsidRPr="00362387" w:rsidRDefault="001E7FD8" w:rsidP="00CF3738">
            <w:pPr>
              <w:spacing w:after="60"/>
              <w:ind w:left="720" w:right="-1"/>
              <w:rPr>
                <w:rFonts w:cs="Noto Sans"/>
                <w:b/>
                <w:szCs w:val="20"/>
              </w:rPr>
            </w:pPr>
            <w:r w:rsidRPr="00362387">
              <w:rPr>
                <w:rFonts w:cs="Noto Sans"/>
                <w:b/>
                <w:szCs w:val="20"/>
              </w:rPr>
              <w:t xml:space="preserve">11 Unjustifiable </w:t>
            </w:r>
            <w:proofErr w:type="gramStart"/>
            <w:r w:rsidRPr="00362387">
              <w:rPr>
                <w:rFonts w:cs="Noto Sans"/>
                <w:b/>
                <w:szCs w:val="20"/>
              </w:rPr>
              <w:t>hardship</w:t>
            </w:r>
            <w:proofErr w:type="gramEnd"/>
          </w:p>
          <w:p w14:paraId="6633AEEA" w14:textId="77777777" w:rsidR="00AD4AD8" w:rsidRPr="00362387" w:rsidRDefault="001E7FD8" w:rsidP="00CF3738">
            <w:pPr>
              <w:spacing w:after="60"/>
              <w:ind w:left="720" w:right="-1"/>
              <w:rPr>
                <w:rFonts w:cs="Noto Sans"/>
                <w:szCs w:val="20"/>
              </w:rPr>
            </w:pPr>
            <w:r w:rsidRPr="00362387">
              <w:rPr>
                <w:rFonts w:cs="Noto Sans"/>
                <w:szCs w:val="20"/>
              </w:rPr>
              <w:t xml:space="preserve">(1) For the purposes of this Act, in determining whether a hardship that would be imposed on a person (the </w:t>
            </w:r>
            <w:r w:rsidRPr="00362387">
              <w:rPr>
                <w:rFonts w:cs="Noto Sans"/>
                <w:i/>
                <w:szCs w:val="20"/>
              </w:rPr>
              <w:t>first person</w:t>
            </w:r>
            <w:r w:rsidRPr="00362387">
              <w:rPr>
                <w:rFonts w:cs="Noto Sans"/>
                <w:szCs w:val="20"/>
              </w:rPr>
              <w:t xml:space="preserve">) would be an </w:t>
            </w:r>
            <w:r w:rsidRPr="00362387">
              <w:rPr>
                <w:rFonts w:cs="Noto Sans"/>
                <w:i/>
                <w:szCs w:val="20"/>
              </w:rPr>
              <w:t>unjustifiable hardship</w:t>
            </w:r>
            <w:r w:rsidRPr="00362387">
              <w:rPr>
                <w:rFonts w:cs="Noto Sans"/>
                <w:szCs w:val="20"/>
              </w:rPr>
              <w:t xml:space="preserve">, all relevant circumstances of the </w:t>
            </w:r>
            <w:proofErr w:type="gramStart"/>
            <w:r w:rsidRPr="00362387">
              <w:rPr>
                <w:rFonts w:cs="Noto Sans"/>
                <w:szCs w:val="20"/>
              </w:rPr>
              <w:t>particular case</w:t>
            </w:r>
            <w:proofErr w:type="gramEnd"/>
            <w:r w:rsidRPr="00362387">
              <w:rPr>
                <w:rFonts w:cs="Noto Sans"/>
                <w:szCs w:val="20"/>
              </w:rPr>
              <w:t xml:space="preserve"> must be taken into account, including the following:</w:t>
            </w:r>
          </w:p>
          <w:p w14:paraId="67CA2B69" w14:textId="77777777" w:rsidR="00AD4AD8" w:rsidRPr="00362387" w:rsidRDefault="001E7FD8" w:rsidP="00CF3738">
            <w:pPr>
              <w:spacing w:after="60"/>
              <w:ind w:left="1418" w:hanging="284"/>
              <w:rPr>
                <w:rFonts w:cs="Noto Sans"/>
                <w:szCs w:val="20"/>
              </w:rPr>
            </w:pPr>
            <w:r w:rsidRPr="00362387">
              <w:rPr>
                <w:rFonts w:cs="Noto Sans"/>
                <w:szCs w:val="20"/>
              </w:rPr>
              <w:t xml:space="preserve">(a) the nature of the benefit or detriment likely to accrue to, or to be suffered by, any person </w:t>
            </w:r>
            <w:proofErr w:type="gramStart"/>
            <w:r w:rsidRPr="00362387">
              <w:rPr>
                <w:rFonts w:cs="Noto Sans"/>
                <w:szCs w:val="20"/>
              </w:rPr>
              <w:t>concerned;</w:t>
            </w:r>
            <w:proofErr w:type="gramEnd"/>
          </w:p>
          <w:p w14:paraId="51F04445" w14:textId="77777777" w:rsidR="00AD4AD8" w:rsidRPr="00362387" w:rsidRDefault="001E7FD8" w:rsidP="00CF3738">
            <w:pPr>
              <w:spacing w:after="60"/>
              <w:ind w:left="1418" w:hanging="284"/>
              <w:rPr>
                <w:rFonts w:cs="Noto Sans"/>
                <w:szCs w:val="20"/>
                <w:u w:val="single"/>
              </w:rPr>
            </w:pPr>
            <w:r w:rsidRPr="00362387">
              <w:rPr>
                <w:rFonts w:cs="Noto Sans"/>
                <w:szCs w:val="20"/>
                <w:u w:val="single"/>
              </w:rPr>
              <w:t xml:space="preserve">(aa) the nature and extent of the first person’s consultations with any person with disability </w:t>
            </w:r>
            <w:proofErr w:type="gramStart"/>
            <w:r w:rsidRPr="00362387">
              <w:rPr>
                <w:rFonts w:cs="Noto Sans"/>
                <w:szCs w:val="20"/>
                <w:u w:val="single"/>
              </w:rPr>
              <w:t>concerned;</w:t>
            </w:r>
            <w:proofErr w:type="gramEnd"/>
          </w:p>
          <w:p w14:paraId="0977DED7" w14:textId="77777777" w:rsidR="00AD4AD8" w:rsidRPr="00362387" w:rsidRDefault="001E7FD8" w:rsidP="00CF3738">
            <w:pPr>
              <w:spacing w:after="60"/>
              <w:ind w:left="1418" w:hanging="284"/>
              <w:rPr>
                <w:rFonts w:cs="Noto Sans"/>
                <w:szCs w:val="20"/>
                <w:u w:val="single"/>
              </w:rPr>
            </w:pPr>
            <w:r w:rsidRPr="00362387">
              <w:rPr>
                <w:rFonts w:cs="Noto Sans"/>
                <w:szCs w:val="20"/>
                <w:u w:val="single"/>
              </w:rPr>
              <w:t xml:space="preserve">(ab) the first person’s consideration of all available and appropriate alternative measures or </w:t>
            </w:r>
            <w:proofErr w:type="gramStart"/>
            <w:r w:rsidRPr="00362387">
              <w:rPr>
                <w:rFonts w:cs="Noto Sans"/>
                <w:szCs w:val="20"/>
                <w:u w:val="single"/>
              </w:rPr>
              <w:t>actions;</w:t>
            </w:r>
            <w:proofErr w:type="gramEnd"/>
          </w:p>
          <w:p w14:paraId="56AC946D" w14:textId="77777777" w:rsidR="00AD4AD8" w:rsidRPr="00362387" w:rsidRDefault="001E7FD8" w:rsidP="00CF3738">
            <w:pPr>
              <w:spacing w:after="60"/>
              <w:ind w:left="1418" w:hanging="284"/>
              <w:rPr>
                <w:rFonts w:cs="Noto Sans"/>
                <w:szCs w:val="20"/>
              </w:rPr>
            </w:pPr>
            <w:r w:rsidRPr="00362387">
              <w:rPr>
                <w:rFonts w:cs="Noto Sans"/>
                <w:szCs w:val="20"/>
              </w:rPr>
              <w:t xml:space="preserve">(b) the effect of the disability of any person </w:t>
            </w:r>
            <w:proofErr w:type="gramStart"/>
            <w:r w:rsidRPr="00362387">
              <w:rPr>
                <w:rFonts w:cs="Noto Sans"/>
                <w:szCs w:val="20"/>
              </w:rPr>
              <w:t>concerned;</w:t>
            </w:r>
            <w:proofErr w:type="gramEnd"/>
          </w:p>
          <w:p w14:paraId="35C70DE3" w14:textId="77777777" w:rsidR="00AD4AD8" w:rsidRPr="00362387" w:rsidRDefault="001E7FD8" w:rsidP="00CF3738">
            <w:pPr>
              <w:spacing w:after="60"/>
              <w:ind w:left="1418" w:hanging="284"/>
              <w:rPr>
                <w:rFonts w:cs="Noto Sans"/>
                <w:szCs w:val="20"/>
              </w:rPr>
            </w:pPr>
            <w:r w:rsidRPr="00362387">
              <w:rPr>
                <w:rFonts w:cs="Noto Sans"/>
                <w:szCs w:val="20"/>
              </w:rPr>
              <w:t xml:space="preserve">(c) the financial circumstances, and the estimated amount of expenditure required to be made, by the first </w:t>
            </w:r>
            <w:proofErr w:type="gramStart"/>
            <w:r w:rsidRPr="00362387">
              <w:rPr>
                <w:rFonts w:cs="Noto Sans"/>
                <w:szCs w:val="20"/>
              </w:rPr>
              <w:t>person;</w:t>
            </w:r>
            <w:proofErr w:type="gramEnd"/>
          </w:p>
          <w:p w14:paraId="306C93B5" w14:textId="77777777" w:rsidR="00AD4AD8" w:rsidRPr="00362387" w:rsidRDefault="001E7FD8" w:rsidP="00CF3738">
            <w:pPr>
              <w:spacing w:after="60"/>
              <w:ind w:left="1418" w:hanging="284"/>
              <w:rPr>
                <w:rFonts w:cs="Noto Sans"/>
                <w:szCs w:val="20"/>
              </w:rPr>
            </w:pPr>
            <w:r w:rsidRPr="00362387">
              <w:rPr>
                <w:rFonts w:cs="Noto Sans"/>
                <w:szCs w:val="20"/>
              </w:rPr>
              <w:t xml:space="preserve">(d) the availability of financial and other assistance to the first </w:t>
            </w:r>
            <w:proofErr w:type="gramStart"/>
            <w:r w:rsidRPr="00362387">
              <w:rPr>
                <w:rFonts w:cs="Noto Sans"/>
                <w:szCs w:val="20"/>
              </w:rPr>
              <w:t>person;</w:t>
            </w:r>
            <w:proofErr w:type="gramEnd"/>
          </w:p>
          <w:p w14:paraId="506B6337" w14:textId="77777777" w:rsidR="00AD4AD8" w:rsidRPr="00362387" w:rsidRDefault="001E7FD8" w:rsidP="00CF3738">
            <w:pPr>
              <w:spacing w:after="60"/>
              <w:ind w:left="1418" w:hanging="284"/>
              <w:rPr>
                <w:rFonts w:cs="Noto Sans"/>
                <w:szCs w:val="20"/>
              </w:rPr>
            </w:pPr>
            <w:r w:rsidRPr="00362387">
              <w:rPr>
                <w:rFonts w:cs="Noto Sans"/>
                <w:szCs w:val="20"/>
              </w:rPr>
              <w:t>(e) any relevant action plans given to the Commission under section 64.</w:t>
            </w:r>
          </w:p>
          <w:p w14:paraId="5D7C1664" w14:textId="7275DC4A" w:rsidR="00AD4AD8" w:rsidRPr="00362387" w:rsidRDefault="001E7FD8" w:rsidP="00CF3738">
            <w:pPr>
              <w:spacing w:after="60"/>
              <w:ind w:left="720" w:right="-1"/>
              <w:rPr>
                <w:rFonts w:cs="Noto Sans"/>
                <w:szCs w:val="20"/>
              </w:rPr>
            </w:pPr>
            <w:r w:rsidRPr="00362387">
              <w:rPr>
                <w:rFonts w:cs="Noto Sans"/>
                <w:szCs w:val="20"/>
              </w:rPr>
              <w:t>Example: One of the circumstances covered by paragraph (1)(a) is the nature of the benefit or detriment likely to accrue to, or to be suffered by, the community.</w:t>
            </w:r>
          </w:p>
          <w:p w14:paraId="7C73D5AA" w14:textId="77777777" w:rsidR="00AD4AD8" w:rsidRPr="00362387" w:rsidRDefault="001E7FD8" w:rsidP="00CF3738">
            <w:pPr>
              <w:spacing w:after="60"/>
              <w:ind w:left="720" w:right="-1"/>
              <w:rPr>
                <w:rFonts w:cs="Noto Sans"/>
                <w:szCs w:val="20"/>
                <w:u w:val="single"/>
              </w:rPr>
            </w:pPr>
            <w:r w:rsidRPr="00362387">
              <w:rPr>
                <w:rFonts w:cs="Noto Sans"/>
                <w:szCs w:val="20"/>
                <w:u w:val="single"/>
              </w:rPr>
              <w:t>(1A) The person relying on unjustifiable hardship must:</w:t>
            </w:r>
          </w:p>
          <w:p w14:paraId="02D8C4B6" w14:textId="77777777" w:rsidR="00AD4AD8" w:rsidRPr="00362387" w:rsidRDefault="001E7FD8" w:rsidP="00CF3738">
            <w:pPr>
              <w:spacing w:after="60"/>
              <w:ind w:left="1418" w:hanging="284"/>
              <w:rPr>
                <w:rFonts w:cs="Noto Sans"/>
                <w:szCs w:val="20"/>
                <w:u w:val="single"/>
              </w:rPr>
            </w:pPr>
            <w:r w:rsidRPr="00362387">
              <w:rPr>
                <w:rFonts w:cs="Noto Sans"/>
                <w:szCs w:val="20"/>
                <w:u w:val="single"/>
              </w:rPr>
              <w:t>(a) create and retain all documents recording the person’s consideration (if any) of each of the factors in subsection (1); and</w:t>
            </w:r>
          </w:p>
          <w:p w14:paraId="679EFC3D" w14:textId="58A679C9" w:rsidR="00AD4AD8" w:rsidRPr="00362387" w:rsidRDefault="001E7FD8" w:rsidP="00CF3738">
            <w:pPr>
              <w:spacing w:after="60"/>
              <w:ind w:left="1418" w:hanging="284"/>
              <w:rPr>
                <w:rFonts w:cs="Noto Sans"/>
                <w:szCs w:val="20"/>
                <w:u w:val="single"/>
              </w:rPr>
            </w:pPr>
            <w:r w:rsidRPr="00362387">
              <w:rPr>
                <w:rFonts w:cs="Noto Sans"/>
                <w:szCs w:val="20"/>
                <w:u w:val="single"/>
              </w:rPr>
              <w:t>(b) provide reasons to the person concerned, if so requested, for contending that unjustifiable hardship existed at the time of the alleged unlawful discrimination.</w:t>
            </w:r>
          </w:p>
          <w:p w14:paraId="76A947A4" w14:textId="5F6D32F3" w:rsidR="009B58D4" w:rsidRPr="009B58D4" w:rsidRDefault="001E7FD8" w:rsidP="00CF3738">
            <w:pPr>
              <w:spacing w:after="60"/>
              <w:ind w:left="720" w:right="-1"/>
              <w:rPr>
                <w:rFonts w:cs="Noto Sans"/>
                <w:szCs w:val="20"/>
              </w:rPr>
            </w:pPr>
            <w:r w:rsidRPr="00362387">
              <w:rPr>
                <w:rFonts w:cs="Noto Sans"/>
                <w:szCs w:val="20"/>
              </w:rPr>
              <w:t>(2) For the purposes of this Act, the burden of proving that something would impose unjustifiable hardship lies on the person claiming unjustifiable hardship.</w:t>
            </w:r>
          </w:p>
        </w:tc>
      </w:tr>
      <w:tr w:rsidR="00472D73" w14:paraId="19AFFFFF" w14:textId="77777777" w:rsidTr="00A13C66">
        <w:trPr>
          <w:trHeight w:val="1619"/>
        </w:trPr>
        <w:tc>
          <w:tcPr>
            <w:tcW w:w="9503" w:type="dxa"/>
            <w:tcBorders>
              <w:top w:val="single" w:sz="8" w:space="0" w:color="D9D9D9"/>
            </w:tcBorders>
            <w:shd w:val="clear" w:color="auto" w:fill="F5F5F5"/>
          </w:tcPr>
          <w:p w14:paraId="28F4109C" w14:textId="77777777" w:rsidR="00AD4AD8" w:rsidRPr="00362387" w:rsidRDefault="001E7FD8" w:rsidP="00CF3738">
            <w:pPr>
              <w:pStyle w:val="Recommendationnew"/>
              <w:spacing w:after="60"/>
              <w:rPr>
                <w:rFonts w:ascii="Noto Sans" w:hAnsi="Noto Sans" w:cs="Noto Sans"/>
                <w:sz w:val="20"/>
                <w:szCs w:val="20"/>
              </w:rPr>
            </w:pPr>
            <w:r w:rsidRPr="00362387">
              <w:rPr>
                <w:rFonts w:ascii="Noto Sans" w:hAnsi="Noto Sans" w:cs="Noto Sans"/>
                <w:sz w:val="20"/>
                <w:szCs w:val="20"/>
              </w:rPr>
              <w:t>Recommendation 4.33 Reference to the Convention on the Rights of Persons with Disabilities</w:t>
            </w:r>
          </w:p>
          <w:p w14:paraId="362DF5C2" w14:textId="77777777" w:rsidR="00AD4AD8" w:rsidRPr="00362387" w:rsidRDefault="001E7FD8" w:rsidP="00CF3738">
            <w:pPr>
              <w:spacing w:after="60"/>
              <w:ind w:right="-1"/>
              <w:rPr>
                <w:rFonts w:cs="Noto Sans"/>
                <w:szCs w:val="20"/>
              </w:rPr>
            </w:pPr>
            <w:r w:rsidRPr="00362387">
              <w:rPr>
                <w:rFonts w:cs="Noto Sans"/>
                <w:szCs w:val="20"/>
              </w:rPr>
              <w:t>The Disability Discrimination Act 1992 (Cth) should be amended to insert a new subsection 3(d) as follows:</w:t>
            </w:r>
          </w:p>
          <w:p w14:paraId="7249F103" w14:textId="2F4550CB" w:rsidR="00AD4AD8" w:rsidRPr="00CF3738" w:rsidRDefault="001E7FD8" w:rsidP="00CF3738">
            <w:pPr>
              <w:spacing w:after="60"/>
              <w:ind w:left="1136" w:right="-1"/>
              <w:rPr>
                <w:rFonts w:cs="Noto Sans"/>
                <w:szCs w:val="20"/>
              </w:rPr>
            </w:pPr>
            <w:r w:rsidRPr="00362387">
              <w:rPr>
                <w:rFonts w:cs="Noto Sans"/>
                <w:szCs w:val="20"/>
              </w:rPr>
              <w:t>(d) to give effect to Australia’s obligations under the Disabilities Convention.</w:t>
            </w:r>
          </w:p>
        </w:tc>
      </w:tr>
      <w:tr w:rsidR="00472D73" w14:paraId="34F76CF1" w14:textId="77777777" w:rsidTr="00A13C66">
        <w:trPr>
          <w:trHeight w:val="2608"/>
        </w:trPr>
        <w:tc>
          <w:tcPr>
            <w:tcW w:w="9503" w:type="dxa"/>
            <w:shd w:val="clear" w:color="auto" w:fill="F5F5F5"/>
          </w:tcPr>
          <w:p w14:paraId="0FFC8F83" w14:textId="77777777" w:rsidR="00AD4AD8" w:rsidRPr="00362387" w:rsidRDefault="001E7FD8" w:rsidP="00CF3738">
            <w:pPr>
              <w:pStyle w:val="Recommendationnew"/>
              <w:spacing w:after="60"/>
              <w:rPr>
                <w:rFonts w:ascii="Noto Sans" w:hAnsi="Noto Sans" w:cs="Noto Sans"/>
                <w:sz w:val="20"/>
                <w:szCs w:val="20"/>
              </w:rPr>
            </w:pPr>
            <w:r w:rsidRPr="00362387">
              <w:rPr>
                <w:rFonts w:ascii="Noto Sans" w:hAnsi="Noto Sans" w:cs="Noto Sans"/>
                <w:sz w:val="20"/>
                <w:szCs w:val="20"/>
              </w:rPr>
              <w:t>Recommendation 4.34 Interpretation of the Disability Discrimination Act 1992 (Cth)</w:t>
            </w:r>
          </w:p>
          <w:p w14:paraId="671A5F11" w14:textId="77777777" w:rsidR="00AD4AD8" w:rsidRPr="00362387" w:rsidRDefault="001E7FD8" w:rsidP="00CF3738">
            <w:pPr>
              <w:spacing w:after="60"/>
              <w:ind w:right="-1"/>
              <w:rPr>
                <w:rFonts w:cs="Noto Sans"/>
                <w:szCs w:val="20"/>
              </w:rPr>
            </w:pPr>
            <w:r w:rsidRPr="00362387">
              <w:rPr>
                <w:rFonts w:cs="Noto Sans"/>
                <w:szCs w:val="20"/>
              </w:rPr>
              <w:t xml:space="preserve">The </w:t>
            </w:r>
            <w:r w:rsidRPr="00362387">
              <w:rPr>
                <w:rFonts w:cs="Noto Sans"/>
                <w:i/>
                <w:szCs w:val="20"/>
              </w:rPr>
              <w:t>Disability Discrimination Act 1992</w:t>
            </w:r>
            <w:r w:rsidRPr="00362387">
              <w:rPr>
                <w:rFonts w:cs="Noto Sans"/>
                <w:szCs w:val="20"/>
              </w:rPr>
              <w:t xml:space="preserve"> (Cth) should be amended by inserting a new subsection 4(3):</w:t>
            </w:r>
          </w:p>
          <w:p w14:paraId="79BDFE24" w14:textId="77777777" w:rsidR="00AD4AD8" w:rsidRPr="00362387" w:rsidRDefault="001E7FD8" w:rsidP="00CF3738">
            <w:pPr>
              <w:spacing w:after="60"/>
              <w:ind w:left="720" w:right="-1"/>
              <w:rPr>
                <w:rFonts w:cs="Noto Sans"/>
                <w:szCs w:val="20"/>
              </w:rPr>
            </w:pPr>
            <w:r w:rsidRPr="00362387">
              <w:rPr>
                <w:rFonts w:cs="Noto Sans"/>
                <w:szCs w:val="20"/>
              </w:rPr>
              <w:t>(3) This Act must be interpreted in a way that is beneficial to a person or persons with disability, to the extent it is possible to do so consistently with—</w:t>
            </w:r>
          </w:p>
          <w:p w14:paraId="08CBABA9" w14:textId="77777777" w:rsidR="00AD4AD8" w:rsidRPr="00362387" w:rsidRDefault="001E7FD8" w:rsidP="00CF3738">
            <w:pPr>
              <w:spacing w:after="60"/>
              <w:ind w:left="1134"/>
              <w:rPr>
                <w:rFonts w:cs="Noto Sans"/>
                <w:szCs w:val="20"/>
              </w:rPr>
            </w:pPr>
            <w:r w:rsidRPr="00362387">
              <w:rPr>
                <w:rFonts w:cs="Noto Sans"/>
                <w:szCs w:val="20"/>
              </w:rPr>
              <w:t>(a) the objects of this Act</w:t>
            </w:r>
          </w:p>
          <w:p w14:paraId="08851A2F" w14:textId="77777777" w:rsidR="00AD4AD8" w:rsidRPr="00362387" w:rsidRDefault="001E7FD8" w:rsidP="00CF3738">
            <w:pPr>
              <w:spacing w:after="60"/>
              <w:ind w:left="1134"/>
              <w:rPr>
                <w:rFonts w:cs="Noto Sans"/>
                <w:szCs w:val="20"/>
              </w:rPr>
            </w:pPr>
            <w:r w:rsidRPr="00362387">
              <w:rPr>
                <w:rFonts w:cs="Noto Sans"/>
                <w:szCs w:val="20"/>
              </w:rPr>
              <w:t>(b) the Convention</w:t>
            </w:r>
          </w:p>
          <w:p w14:paraId="754A41DB" w14:textId="77777777" w:rsidR="00AD4AD8" w:rsidRPr="00362387" w:rsidRDefault="001E7FD8" w:rsidP="00CF3738">
            <w:pPr>
              <w:spacing w:after="60"/>
              <w:ind w:left="1134"/>
              <w:rPr>
                <w:rFonts w:cs="Noto Sans"/>
                <w:szCs w:val="20"/>
              </w:rPr>
            </w:pPr>
            <w:r w:rsidRPr="00362387">
              <w:rPr>
                <w:rFonts w:cs="Noto Sans"/>
                <w:szCs w:val="20"/>
              </w:rPr>
              <w:t>(c) the Covenant on Civil and Political Rights</w:t>
            </w:r>
          </w:p>
          <w:p w14:paraId="3CCD6505" w14:textId="77777777" w:rsidR="00AD4AD8" w:rsidRPr="00362387" w:rsidRDefault="001E7FD8" w:rsidP="00CF3738">
            <w:pPr>
              <w:spacing w:after="60"/>
              <w:ind w:left="1134"/>
              <w:rPr>
                <w:rFonts w:cs="Noto Sans"/>
                <w:szCs w:val="20"/>
              </w:rPr>
            </w:pPr>
            <w:r w:rsidRPr="00362387">
              <w:rPr>
                <w:rFonts w:cs="Noto Sans"/>
                <w:szCs w:val="20"/>
              </w:rPr>
              <w:t>(d) the Disabilities Convention</w:t>
            </w:r>
          </w:p>
          <w:p w14:paraId="30A49511" w14:textId="1B784A51" w:rsidR="00AD4AD8" w:rsidRPr="00CF3738" w:rsidRDefault="001E7FD8" w:rsidP="00CF3738">
            <w:pPr>
              <w:spacing w:after="60"/>
              <w:ind w:left="1134"/>
              <w:rPr>
                <w:rFonts w:cs="Noto Sans"/>
                <w:szCs w:val="20"/>
              </w:rPr>
            </w:pPr>
            <w:r w:rsidRPr="00362387">
              <w:rPr>
                <w:rFonts w:cs="Noto Sans"/>
                <w:szCs w:val="20"/>
              </w:rPr>
              <w:t>(e) the International Covenant on Economic, Social and Cultural Rights.</w:t>
            </w:r>
          </w:p>
        </w:tc>
      </w:tr>
    </w:tbl>
    <w:p w14:paraId="131F9111" w14:textId="77777777" w:rsidR="00AD4AD8" w:rsidRPr="00964EFB" w:rsidRDefault="001E7FD8" w:rsidP="00CF3738">
      <w:pPr>
        <w:spacing w:before="60"/>
        <w:rPr>
          <w:rFonts w:cs="Noto Sans"/>
        </w:rPr>
      </w:pPr>
      <w:r w:rsidRPr="00964EFB">
        <w:rPr>
          <w:rFonts w:cs="Noto Sans"/>
        </w:rPr>
        <w:t xml:space="preserve">The Queensland Government notes Recommendations 4.31 to 4.34 are directed to the Australian Government. </w:t>
      </w:r>
    </w:p>
    <w:p w14:paraId="0B5FF045" w14:textId="7C7CFCE8" w:rsidR="00AD4AD8" w:rsidRPr="00964EFB" w:rsidRDefault="001E7FD8" w:rsidP="009032D6">
      <w:pPr>
        <w:pStyle w:val="Heading2"/>
        <w:contextualSpacing/>
      </w:pPr>
      <w:bookmarkStart w:id="33" w:name="_Toc169523692"/>
      <w:r w:rsidRPr="00964EFB">
        <w:br w:type="column"/>
      </w:r>
      <w:bookmarkStart w:id="34" w:name="_Toc208929847"/>
      <w:bookmarkStart w:id="35" w:name="_Toc212016148"/>
      <w:r w:rsidRPr="00964EFB">
        <w:t>Volume 5 – Governing for inclusion</w:t>
      </w:r>
      <w:bookmarkEnd w:id="33"/>
      <w:bookmarkEnd w:id="34"/>
      <w:bookmarkEnd w:id="35"/>
    </w:p>
    <w:p w14:paraId="31996B7F" w14:textId="455FBC39" w:rsidR="00AD4AD8" w:rsidRDefault="001E7FD8" w:rsidP="009032D6">
      <w:pPr>
        <w:pStyle w:val="Heading3"/>
        <w:contextualSpacing/>
      </w:pPr>
      <w:bookmarkStart w:id="36" w:name="_Toc208929848"/>
      <w:bookmarkStart w:id="37" w:name="_Toc212016149"/>
      <w:r w:rsidRPr="00964EFB">
        <w:t>A new National Disability Agreement</w:t>
      </w:r>
      <w:bookmarkEnd w:id="36"/>
      <w:bookmarkEnd w:id="37"/>
    </w:p>
    <w:tbl>
      <w:tblPr>
        <w:tblStyle w:val="TableGrid"/>
        <w:tblW w:w="9498" w:type="dxa"/>
        <w:tblInd w:w="-5" w:type="dxa"/>
        <w:tblBorders>
          <w:top w:val="single" w:sz="4" w:space="0" w:color="196DBF"/>
          <w:left w:val="single" w:sz="4" w:space="0" w:color="196DBF"/>
          <w:bottom w:val="single" w:sz="4" w:space="0" w:color="196DBF"/>
          <w:right w:val="single" w:sz="4" w:space="0" w:color="196DBF"/>
          <w:insideH w:val="single" w:sz="4" w:space="0" w:color="196DBF"/>
          <w:insideV w:val="single" w:sz="4" w:space="0" w:color="196DBF"/>
        </w:tblBorders>
        <w:shd w:val="clear" w:color="auto" w:fill="FFFFFF"/>
        <w:tblCellMar>
          <w:top w:w="57" w:type="dxa"/>
        </w:tblCellMar>
        <w:tblLook w:val="04A0" w:firstRow="1" w:lastRow="0" w:firstColumn="1" w:lastColumn="0" w:noHBand="0" w:noVBand="1"/>
      </w:tblPr>
      <w:tblGrid>
        <w:gridCol w:w="9498"/>
      </w:tblGrid>
      <w:tr w:rsidR="00472D73" w14:paraId="7A860519" w14:textId="77777777" w:rsidTr="00A65B4D">
        <w:trPr>
          <w:trHeight w:val="85"/>
        </w:trPr>
        <w:tc>
          <w:tcPr>
            <w:tcW w:w="9498" w:type="dxa"/>
            <w:shd w:val="clear" w:color="auto" w:fill="F6F5F7"/>
          </w:tcPr>
          <w:p w14:paraId="65BDAC4B" w14:textId="77777777" w:rsidR="00AD4AD8" w:rsidRPr="00362387" w:rsidRDefault="001E7FD8" w:rsidP="00CF3738">
            <w:pPr>
              <w:pStyle w:val="Recommendationnew"/>
              <w:spacing w:afterLines="60" w:after="144"/>
              <w:rPr>
                <w:rFonts w:ascii="Noto Sans" w:hAnsi="Noto Sans" w:cs="Noto Sans"/>
                <w:sz w:val="20"/>
                <w:szCs w:val="20"/>
              </w:rPr>
            </w:pPr>
            <w:r w:rsidRPr="00362387">
              <w:rPr>
                <w:rFonts w:ascii="Noto Sans" w:hAnsi="Noto Sans" w:cs="Noto Sans"/>
                <w:sz w:val="20"/>
                <w:szCs w:val="20"/>
              </w:rPr>
              <w:t>Recommendation 5.1 Development of a National Disability Agreement</w:t>
            </w:r>
          </w:p>
          <w:p w14:paraId="3887AC30" w14:textId="77777777" w:rsidR="00AD4AD8" w:rsidRPr="00362387" w:rsidRDefault="001E7FD8" w:rsidP="00CF3738">
            <w:pPr>
              <w:spacing w:afterLines="60" w:after="144"/>
              <w:ind w:right="-1"/>
              <w:rPr>
                <w:rFonts w:cs="Noto Sans"/>
                <w:szCs w:val="20"/>
              </w:rPr>
            </w:pPr>
            <w:r w:rsidRPr="00362387">
              <w:rPr>
                <w:rFonts w:cs="Noto Sans"/>
                <w:szCs w:val="20"/>
              </w:rPr>
              <w:t>The Australian Government and state and territory governments should develop a new National Disability Agreement through the Disability Reform Ministerial Council, to be signed by first ministers. The fundamental objective of the Agreement should be to advance equality, inclusion and the rights of people with disability in Australia.</w:t>
            </w:r>
            <w:r w:rsidRPr="00362387">
              <w:rPr>
                <w:rFonts w:cs="Noto Sans"/>
                <w:szCs w:val="20"/>
              </w:rPr>
              <w:br/>
            </w:r>
            <w:r w:rsidRPr="00362387">
              <w:rPr>
                <w:rFonts w:cs="Noto Sans"/>
                <w:szCs w:val="20"/>
              </w:rPr>
              <w:br/>
              <w:t>The Agreement should provide the framework for intergovernmental collaboration to:</w:t>
            </w:r>
          </w:p>
          <w:p w14:paraId="47E57957" w14:textId="77777777" w:rsidR="00AD4AD8" w:rsidRPr="00362387" w:rsidRDefault="001E7FD8" w:rsidP="00CF3738">
            <w:pPr>
              <w:pStyle w:val="ListParagraph"/>
              <w:numPr>
                <w:ilvl w:val="0"/>
                <w:numId w:val="15"/>
              </w:numPr>
              <w:tabs>
                <w:tab w:val="clear" w:pos="2835"/>
                <w:tab w:val="left" w:pos="284"/>
              </w:tabs>
              <w:spacing w:afterLines="60" w:after="144"/>
              <w:ind w:left="284" w:right="-1" w:hanging="284"/>
              <w:rPr>
                <w:rFonts w:cs="Noto Sans"/>
                <w:szCs w:val="20"/>
              </w:rPr>
            </w:pPr>
            <w:r w:rsidRPr="00362387">
              <w:rPr>
                <w:rFonts w:cs="Noto Sans"/>
                <w:szCs w:val="20"/>
              </w:rPr>
              <w:t>develop and implement reforms requiring national attention and coordination, including recommendations of this Royal Commission</w:t>
            </w:r>
          </w:p>
          <w:p w14:paraId="496CD885" w14:textId="77777777" w:rsidR="00AD4AD8" w:rsidRPr="00362387" w:rsidRDefault="001E7FD8" w:rsidP="00CF3738">
            <w:pPr>
              <w:pStyle w:val="ListParagraph"/>
              <w:numPr>
                <w:ilvl w:val="0"/>
                <w:numId w:val="15"/>
              </w:numPr>
              <w:tabs>
                <w:tab w:val="clear" w:pos="2835"/>
                <w:tab w:val="left" w:pos="284"/>
              </w:tabs>
              <w:spacing w:afterLines="60" w:after="144"/>
              <w:ind w:left="284" w:right="-1" w:hanging="284"/>
              <w:rPr>
                <w:rFonts w:cs="Noto Sans"/>
                <w:szCs w:val="20"/>
              </w:rPr>
            </w:pPr>
            <w:r w:rsidRPr="00362387">
              <w:rPr>
                <w:rFonts w:cs="Noto Sans"/>
                <w:szCs w:val="20"/>
              </w:rPr>
              <w:t>implement Australia’s Disability Strategy 2021–2031 (ADS) and the National Disability Insurance Scheme (NDIS).</w:t>
            </w:r>
          </w:p>
          <w:p w14:paraId="5B2D78F4" w14:textId="413ADE8A" w:rsidR="00AD4AD8" w:rsidRPr="00362387" w:rsidRDefault="001E7FD8" w:rsidP="00CF3738">
            <w:pPr>
              <w:spacing w:afterLines="60" w:after="144"/>
              <w:ind w:right="-1"/>
              <w:rPr>
                <w:rFonts w:cs="Noto Sans"/>
                <w:szCs w:val="20"/>
              </w:rPr>
            </w:pPr>
            <w:r w:rsidRPr="00362387">
              <w:rPr>
                <w:rFonts w:cs="Noto Sans"/>
                <w:szCs w:val="20"/>
              </w:rPr>
              <w:t>The ADS, NDIS national agreements and policies, and other national disability frameworks should be schedules to the new National Disability Agreement.</w:t>
            </w:r>
            <w:r w:rsidRPr="00362387">
              <w:rPr>
                <w:rFonts w:cs="Noto Sans"/>
                <w:szCs w:val="20"/>
              </w:rPr>
              <w:br/>
              <w:t>The Agreement should clearly set out roles and responsibilities of parties to the Agreement.</w:t>
            </w:r>
            <w:r w:rsidRPr="00362387">
              <w:rPr>
                <w:rFonts w:cs="Noto Sans"/>
                <w:szCs w:val="20"/>
              </w:rPr>
              <w:br/>
              <w:t>The new National Disability Agreement should be developed and finalised by the end of 2024.</w:t>
            </w:r>
          </w:p>
        </w:tc>
      </w:tr>
    </w:tbl>
    <w:p w14:paraId="4D46C8B2" w14:textId="77777777" w:rsidR="00AD4AD8" w:rsidRPr="00CF3738" w:rsidRDefault="001E7FD8" w:rsidP="00CF3738">
      <w:pPr>
        <w:spacing w:before="60"/>
        <w:rPr>
          <w:rFonts w:cs="Noto Sans"/>
        </w:rPr>
      </w:pPr>
      <w:r w:rsidRPr="00CF3738">
        <w:rPr>
          <w:rFonts w:cs="Noto Sans"/>
        </w:rPr>
        <w:t xml:space="preserve">The Queensland Government notes Recommendation 5.1 is a joint recommendation for the Australian Government and states and territories. </w:t>
      </w:r>
    </w:p>
    <w:tbl>
      <w:tblPr>
        <w:tblStyle w:val="TableGrid"/>
        <w:tblW w:w="9504" w:type="dxa"/>
        <w:tblInd w:w="-10" w:type="dxa"/>
        <w:tblBorders>
          <w:top w:val="single" w:sz="8" w:space="0" w:color="E7E6E6" w:themeColor="background2"/>
          <w:left w:val="single" w:sz="8" w:space="0" w:color="E7E6E6" w:themeColor="background2"/>
          <w:bottom w:val="single" w:sz="8" w:space="0" w:color="E7E6E6" w:themeColor="background2"/>
          <w:right w:val="single" w:sz="8" w:space="0" w:color="E7E6E6" w:themeColor="background2"/>
          <w:insideH w:val="single" w:sz="8" w:space="0" w:color="E7E6E6" w:themeColor="background2"/>
          <w:insideV w:val="single" w:sz="8" w:space="0" w:color="E7E6E6" w:themeColor="background2"/>
        </w:tblBorders>
        <w:shd w:val="clear" w:color="auto" w:fill="FFFFFF" w:themeFill="background1"/>
        <w:tblLook w:val="04A0" w:firstRow="1" w:lastRow="0" w:firstColumn="1" w:lastColumn="0" w:noHBand="0" w:noVBand="1"/>
      </w:tblPr>
      <w:tblGrid>
        <w:gridCol w:w="9504"/>
      </w:tblGrid>
      <w:tr w:rsidR="00472D73" w14:paraId="3E6FB87E" w14:textId="77777777" w:rsidTr="00A13C66">
        <w:trPr>
          <w:trHeight w:val="275"/>
        </w:trPr>
        <w:tc>
          <w:tcPr>
            <w:tcW w:w="9504" w:type="dxa"/>
            <w:shd w:val="clear" w:color="auto" w:fill="FFFFFF" w:themeFill="background1"/>
          </w:tcPr>
          <w:p w14:paraId="7DDFC4EC" w14:textId="77777777" w:rsidR="00AD4AD8" w:rsidRPr="00362387" w:rsidRDefault="001E7FD8" w:rsidP="0064635B">
            <w:pPr>
              <w:pStyle w:val="Recommendationnew"/>
              <w:spacing w:before="120" w:after="60"/>
              <w:rPr>
                <w:rFonts w:ascii="Noto Sans" w:hAnsi="Noto Sans" w:cs="Noto Sans"/>
                <w:sz w:val="20"/>
                <w:szCs w:val="20"/>
              </w:rPr>
            </w:pPr>
            <w:r w:rsidRPr="00362387">
              <w:rPr>
                <w:rFonts w:ascii="Noto Sans" w:hAnsi="Noto Sans" w:cs="Noto Sans"/>
                <w:sz w:val="20"/>
                <w:szCs w:val="20"/>
              </w:rPr>
              <w:t xml:space="preserve">Joint response </w:t>
            </w:r>
          </w:p>
          <w:p w14:paraId="0C92831B" w14:textId="77777777" w:rsidR="00AD4AD8" w:rsidRPr="00362387" w:rsidRDefault="001E7FD8" w:rsidP="0064635B">
            <w:pPr>
              <w:pStyle w:val="BodycopyQPC"/>
              <w:numPr>
                <w:ilvl w:val="0"/>
                <w:numId w:val="234"/>
              </w:numPr>
              <w:spacing w:before="120" w:after="60"/>
              <w:ind w:left="284" w:right="-1" w:hanging="284"/>
              <w:rPr>
                <w:rFonts w:ascii="Noto Sans" w:hAnsi="Noto Sans" w:cs="Noto Sans"/>
                <w:b/>
                <w:bCs/>
                <w:color w:val="auto"/>
                <w:sz w:val="20"/>
                <w:szCs w:val="20"/>
              </w:rPr>
            </w:pPr>
            <w:r w:rsidRPr="00362387">
              <w:rPr>
                <w:rFonts w:ascii="Noto Sans" w:hAnsi="Noto Sans" w:cs="Noto Sans"/>
                <w:color w:val="auto"/>
                <w:sz w:val="20"/>
                <w:szCs w:val="20"/>
              </w:rPr>
              <w:t xml:space="preserve">Australian Government: </w:t>
            </w:r>
            <w:r w:rsidRPr="00362387">
              <w:rPr>
                <w:rFonts w:ascii="Noto Sans" w:hAnsi="Noto Sans" w:cs="Noto Sans"/>
                <w:b/>
                <w:bCs/>
                <w:color w:val="auto"/>
                <w:sz w:val="20"/>
                <w:szCs w:val="20"/>
              </w:rPr>
              <w:t>Subject to further consideration</w:t>
            </w:r>
          </w:p>
          <w:p w14:paraId="6BBC4F8A" w14:textId="77777777" w:rsidR="00AD4AD8" w:rsidRPr="00362387" w:rsidRDefault="001E7FD8" w:rsidP="0064635B">
            <w:pPr>
              <w:pStyle w:val="BodycopyQPC"/>
              <w:numPr>
                <w:ilvl w:val="0"/>
                <w:numId w:val="234"/>
              </w:numPr>
              <w:spacing w:before="120" w:after="60"/>
              <w:ind w:left="284" w:right="-1" w:hanging="284"/>
              <w:rPr>
                <w:rFonts w:ascii="Noto Sans" w:hAnsi="Noto Sans" w:cs="Noto Sans"/>
                <w:b/>
                <w:bCs/>
                <w:color w:val="auto"/>
                <w:sz w:val="20"/>
                <w:szCs w:val="20"/>
              </w:rPr>
            </w:pPr>
            <w:r w:rsidRPr="00362387">
              <w:rPr>
                <w:rFonts w:ascii="Noto Sans" w:hAnsi="Noto Sans" w:cs="Noto Sans"/>
                <w:color w:val="auto"/>
                <w:sz w:val="20"/>
                <w:szCs w:val="20"/>
              </w:rPr>
              <w:t>Australian Capital Territory, New South Wales, Northern Territory, Queensland, South Australia, Tasmania, Victoria, Western Australia:</w:t>
            </w:r>
            <w:r w:rsidRPr="00362387">
              <w:rPr>
                <w:rFonts w:ascii="Noto Sans" w:hAnsi="Noto Sans" w:cs="Noto Sans"/>
                <w:b/>
                <w:bCs/>
                <w:color w:val="auto"/>
                <w:sz w:val="20"/>
                <w:szCs w:val="20"/>
              </w:rPr>
              <w:t xml:space="preserve"> Accept in principle</w:t>
            </w:r>
          </w:p>
          <w:p w14:paraId="011DF709" w14:textId="77777777" w:rsidR="00AD4AD8" w:rsidRPr="00362387" w:rsidRDefault="001E7FD8" w:rsidP="0064635B">
            <w:pPr>
              <w:spacing w:before="120" w:after="60"/>
              <w:ind w:right="-1"/>
              <w:rPr>
                <w:rFonts w:cs="Noto Sans"/>
                <w:szCs w:val="20"/>
              </w:rPr>
            </w:pPr>
            <w:r w:rsidRPr="00362387">
              <w:rPr>
                <w:rFonts w:cs="Noto Sans"/>
                <w:szCs w:val="20"/>
              </w:rPr>
              <w:t xml:space="preserve">The Australian Government and state and territory governments are committed to ensuring intergovernmental arrangements support collaboration to advance equality, inclusion and the rights of people with disability in Australia and ensure appropriate governance of the disability ecosystem. </w:t>
            </w:r>
          </w:p>
          <w:p w14:paraId="4CE26816" w14:textId="77777777" w:rsidR="00AD4AD8" w:rsidRPr="00362387" w:rsidRDefault="001E7FD8" w:rsidP="0064635B">
            <w:pPr>
              <w:spacing w:before="120" w:after="60"/>
              <w:ind w:right="-1"/>
              <w:rPr>
                <w:rFonts w:cs="Noto Sans"/>
                <w:szCs w:val="20"/>
              </w:rPr>
            </w:pPr>
            <w:r w:rsidRPr="00362387">
              <w:rPr>
                <w:rFonts w:cs="Noto Sans"/>
                <w:szCs w:val="20"/>
              </w:rPr>
              <w:t xml:space="preserve">All governments have agreed to work together, and with the disability community, to: </w:t>
            </w:r>
          </w:p>
          <w:p w14:paraId="24BFF89F" w14:textId="77777777" w:rsidR="00AD4AD8" w:rsidRPr="00362387" w:rsidRDefault="001E7FD8" w:rsidP="0064635B">
            <w:pPr>
              <w:pStyle w:val="ListParagraph"/>
              <w:numPr>
                <w:ilvl w:val="0"/>
                <w:numId w:val="235"/>
              </w:numPr>
              <w:tabs>
                <w:tab w:val="clear" w:pos="2835"/>
                <w:tab w:val="left" w:pos="284"/>
              </w:tabs>
              <w:spacing w:before="120" w:after="60"/>
              <w:ind w:left="284" w:right="-1" w:hanging="284"/>
              <w:rPr>
                <w:rFonts w:cs="Noto Sans"/>
                <w:szCs w:val="20"/>
              </w:rPr>
            </w:pPr>
            <w:r w:rsidRPr="00362387">
              <w:rPr>
                <w:rFonts w:cs="Noto Sans"/>
                <w:szCs w:val="20"/>
              </w:rPr>
              <w:t xml:space="preserve">Implement legislative and other changes to the NDIS to improve the experience of participants and restore the original intent of the Scheme, within a broader ecosystem of supports. </w:t>
            </w:r>
          </w:p>
          <w:p w14:paraId="73B1C36D" w14:textId="77777777" w:rsidR="00AD4AD8" w:rsidRPr="00362387" w:rsidRDefault="001E7FD8" w:rsidP="0064635B">
            <w:pPr>
              <w:pStyle w:val="ListParagraph"/>
              <w:numPr>
                <w:ilvl w:val="0"/>
                <w:numId w:val="235"/>
              </w:numPr>
              <w:tabs>
                <w:tab w:val="clear" w:pos="2835"/>
                <w:tab w:val="left" w:pos="284"/>
              </w:tabs>
              <w:spacing w:before="120" w:after="60"/>
              <w:ind w:left="284" w:right="-1" w:hanging="284"/>
              <w:rPr>
                <w:rFonts w:cs="Noto Sans"/>
                <w:szCs w:val="20"/>
              </w:rPr>
            </w:pPr>
            <w:r w:rsidRPr="00362387">
              <w:rPr>
                <w:rFonts w:cs="Noto Sans"/>
                <w:szCs w:val="20"/>
              </w:rPr>
              <w:t xml:space="preserve">Jointly design additional Foundational Supports to be jointly funded through new Federal Funding Agreements, with additional costs split 50-50 between the Commonwealth and jurisdictions. </w:t>
            </w:r>
          </w:p>
          <w:p w14:paraId="05A31A5F" w14:textId="77777777" w:rsidR="00AD4AD8" w:rsidRPr="00362387" w:rsidRDefault="001E7FD8" w:rsidP="0064635B">
            <w:pPr>
              <w:pStyle w:val="ListParagraph"/>
              <w:numPr>
                <w:ilvl w:val="0"/>
                <w:numId w:val="235"/>
              </w:numPr>
              <w:tabs>
                <w:tab w:val="clear" w:pos="2835"/>
                <w:tab w:val="left" w:pos="284"/>
              </w:tabs>
              <w:spacing w:before="120" w:after="60"/>
              <w:ind w:left="284" w:right="-1" w:hanging="284"/>
              <w:rPr>
                <w:rFonts w:cs="Noto Sans"/>
                <w:szCs w:val="20"/>
              </w:rPr>
            </w:pPr>
            <w:r w:rsidRPr="00362387">
              <w:rPr>
                <w:rFonts w:cs="Noto Sans"/>
                <w:szCs w:val="20"/>
              </w:rPr>
              <w:t xml:space="preserve">Undertake a targeted review of </w:t>
            </w:r>
            <w:r w:rsidRPr="00362387">
              <w:rPr>
                <w:rFonts w:cs="Noto Sans"/>
                <w:i/>
                <w:iCs/>
                <w:szCs w:val="20"/>
              </w:rPr>
              <w:t>Australia’s Disability Strategy 2021-2031</w:t>
            </w:r>
            <w:r w:rsidRPr="00362387">
              <w:rPr>
                <w:rFonts w:cs="Noto Sans"/>
                <w:szCs w:val="20"/>
              </w:rPr>
              <w:t xml:space="preserve"> to identify practical process, governance and reporting improvements in response to issues identified in the Disability Royal Commission’s inquiry and final report. </w:t>
            </w:r>
          </w:p>
          <w:p w14:paraId="39459B9D" w14:textId="6EC6AFAE" w:rsidR="00AD4AD8" w:rsidRPr="009032D6" w:rsidRDefault="001E7FD8" w:rsidP="0064635B">
            <w:pPr>
              <w:spacing w:before="120" w:after="60"/>
              <w:ind w:right="-1"/>
              <w:rPr>
                <w:rFonts w:cs="Noto Sans"/>
                <w:szCs w:val="20"/>
              </w:rPr>
            </w:pPr>
            <w:r w:rsidRPr="00362387">
              <w:rPr>
                <w:rFonts w:cs="Noto Sans"/>
                <w:szCs w:val="20"/>
              </w:rPr>
              <w:t>Governments will respond to this recommendation by 31 December 2024, following further consideration alongside relevant recommendations of the NDIS Review.</w:t>
            </w:r>
          </w:p>
        </w:tc>
      </w:tr>
    </w:tbl>
    <w:p w14:paraId="78C6D818" w14:textId="77777777" w:rsidR="00CF3738" w:rsidRDefault="001E7FD8" w:rsidP="009032D6">
      <w:pPr>
        <w:pStyle w:val="Heading3"/>
        <w:contextualSpacing/>
      </w:pPr>
      <w:bookmarkStart w:id="38" w:name="_Toc208929849"/>
      <w:bookmarkStart w:id="39" w:name="_Toc212016150"/>
      <w:r>
        <w:br w:type="page"/>
      </w:r>
    </w:p>
    <w:p w14:paraId="201D357E" w14:textId="4A45F4A2" w:rsidR="00AD4AD8" w:rsidRDefault="001E7FD8" w:rsidP="009032D6">
      <w:pPr>
        <w:pStyle w:val="Heading3"/>
        <w:contextualSpacing/>
      </w:pPr>
      <w:r w:rsidRPr="00964EFB">
        <w:t>Aligning Australia’s Disability Strategy</w:t>
      </w:r>
      <w:bookmarkEnd w:id="38"/>
      <w:bookmarkEnd w:id="39"/>
    </w:p>
    <w:tbl>
      <w:tblPr>
        <w:tblStyle w:val="TableGrid"/>
        <w:tblW w:w="9498" w:type="dxa"/>
        <w:tblInd w:w="-5" w:type="dxa"/>
        <w:tblBorders>
          <w:top w:val="single" w:sz="4" w:space="0" w:color="196DBF"/>
          <w:left w:val="single" w:sz="4" w:space="0" w:color="196DBF"/>
          <w:bottom w:val="single" w:sz="4" w:space="0" w:color="196DBF"/>
          <w:right w:val="single" w:sz="4" w:space="0" w:color="196DBF"/>
          <w:insideH w:val="single" w:sz="4" w:space="0" w:color="196DBF"/>
          <w:insideV w:val="single" w:sz="4" w:space="0" w:color="196DBF"/>
        </w:tblBorders>
        <w:shd w:val="clear" w:color="auto" w:fill="FFFFFF"/>
        <w:tblCellMar>
          <w:top w:w="57" w:type="dxa"/>
        </w:tblCellMar>
        <w:tblLook w:val="04A0" w:firstRow="1" w:lastRow="0" w:firstColumn="1" w:lastColumn="0" w:noHBand="0" w:noVBand="1"/>
      </w:tblPr>
      <w:tblGrid>
        <w:gridCol w:w="9498"/>
      </w:tblGrid>
      <w:tr w:rsidR="00472D73" w14:paraId="5F19D0A6" w14:textId="77777777" w:rsidTr="00A65B4D">
        <w:trPr>
          <w:trHeight w:val="85"/>
        </w:trPr>
        <w:tc>
          <w:tcPr>
            <w:tcW w:w="9498" w:type="dxa"/>
            <w:shd w:val="clear" w:color="auto" w:fill="F6F5F7"/>
          </w:tcPr>
          <w:p w14:paraId="1B99F0ED" w14:textId="77777777" w:rsidR="00AD4AD8" w:rsidRPr="00362387" w:rsidRDefault="001E7FD8" w:rsidP="00CF3738">
            <w:pPr>
              <w:pStyle w:val="Recommendationnew"/>
              <w:spacing w:after="60"/>
              <w:rPr>
                <w:rFonts w:ascii="Noto Sans" w:hAnsi="Noto Sans" w:cs="Noto Sans"/>
                <w:sz w:val="20"/>
                <w:szCs w:val="20"/>
              </w:rPr>
            </w:pPr>
            <w:r w:rsidRPr="00362387">
              <w:rPr>
                <w:rFonts w:ascii="Noto Sans" w:hAnsi="Noto Sans" w:cs="Noto Sans"/>
                <w:sz w:val="20"/>
                <w:szCs w:val="20"/>
              </w:rPr>
              <w:t>Recommendation 5.2 Review and update of Australia's Disability Strategy</w:t>
            </w:r>
          </w:p>
          <w:p w14:paraId="7BBC78E1" w14:textId="77777777" w:rsidR="00AD4AD8" w:rsidRPr="00362387" w:rsidRDefault="001E7FD8" w:rsidP="00CF3738">
            <w:pPr>
              <w:spacing w:after="60"/>
              <w:ind w:right="-1"/>
              <w:rPr>
                <w:rFonts w:cs="Noto Sans"/>
                <w:szCs w:val="20"/>
              </w:rPr>
            </w:pPr>
            <w:r w:rsidRPr="00362387">
              <w:rPr>
                <w:rFonts w:cs="Noto Sans"/>
                <w:szCs w:val="20"/>
              </w:rPr>
              <w:t>The signatories to Australia’s Disability Strategy 2021–2031 (ADS) (the Australian Government, state and territory governments and the Australian Local Government Association) should review and update the ADS to ensure it reflects the issues raised and recommendations made by this Royal Commission.</w:t>
            </w:r>
            <w:r w:rsidRPr="00362387">
              <w:rPr>
                <w:rFonts w:cs="Noto Sans"/>
                <w:szCs w:val="20"/>
              </w:rPr>
              <w:br/>
            </w:r>
            <w:r w:rsidRPr="00362387">
              <w:rPr>
                <w:rFonts w:cs="Noto Sans"/>
                <w:szCs w:val="20"/>
              </w:rPr>
              <w:br/>
              <w:t>This review and update should:</w:t>
            </w:r>
          </w:p>
          <w:p w14:paraId="08764634" w14:textId="77777777" w:rsidR="00AD4AD8" w:rsidRPr="00362387" w:rsidRDefault="001E7FD8" w:rsidP="00CF3738">
            <w:pPr>
              <w:pStyle w:val="ListParagraph"/>
              <w:numPr>
                <w:ilvl w:val="0"/>
                <w:numId w:val="16"/>
              </w:numPr>
              <w:tabs>
                <w:tab w:val="clear" w:pos="2835"/>
                <w:tab w:val="left" w:pos="284"/>
              </w:tabs>
              <w:spacing w:after="60"/>
              <w:ind w:left="284" w:right="-1" w:hanging="284"/>
              <w:rPr>
                <w:rFonts w:cs="Noto Sans"/>
                <w:szCs w:val="20"/>
              </w:rPr>
            </w:pPr>
            <w:r w:rsidRPr="00362387">
              <w:rPr>
                <w:rFonts w:cs="Noto Sans"/>
                <w:szCs w:val="20"/>
              </w:rPr>
              <w:t>consider the ADS and all its implementation mechanisms, including Targeted Action Plans, Engagement Plan, Outcomes Framework, Guiding Principles, reporting arrangements and Data Improvement Plan</w:t>
            </w:r>
          </w:p>
          <w:p w14:paraId="3C6FF31C" w14:textId="77777777" w:rsidR="00AD4AD8" w:rsidRPr="00362387" w:rsidRDefault="001E7FD8" w:rsidP="00CF3738">
            <w:pPr>
              <w:pStyle w:val="ListParagraph"/>
              <w:numPr>
                <w:ilvl w:val="0"/>
                <w:numId w:val="16"/>
              </w:numPr>
              <w:tabs>
                <w:tab w:val="clear" w:pos="2835"/>
                <w:tab w:val="left" w:pos="284"/>
              </w:tabs>
              <w:spacing w:after="60"/>
              <w:ind w:left="284" w:right="-1" w:hanging="284"/>
              <w:rPr>
                <w:rFonts w:cs="Noto Sans"/>
                <w:szCs w:val="20"/>
              </w:rPr>
            </w:pPr>
            <w:r w:rsidRPr="00362387">
              <w:rPr>
                <w:rFonts w:cs="Noto Sans"/>
                <w:szCs w:val="20"/>
              </w:rPr>
              <w:t>be undertaken in partnership with people with disability and their representative organisations.</w:t>
            </w:r>
          </w:p>
          <w:p w14:paraId="57547BAF" w14:textId="7766A045" w:rsidR="00AD4AD8" w:rsidRPr="00362387" w:rsidRDefault="001E7FD8" w:rsidP="00CF3738">
            <w:pPr>
              <w:spacing w:after="60"/>
              <w:ind w:right="-1"/>
              <w:rPr>
                <w:rFonts w:cs="Noto Sans"/>
                <w:szCs w:val="20"/>
              </w:rPr>
            </w:pPr>
            <w:r w:rsidRPr="00362387">
              <w:rPr>
                <w:rFonts w:cs="Noto Sans"/>
                <w:szCs w:val="20"/>
              </w:rPr>
              <w:t>An updated ADS should be released by the end of 2024.</w:t>
            </w:r>
          </w:p>
        </w:tc>
      </w:tr>
    </w:tbl>
    <w:p w14:paraId="79925E45" w14:textId="28B6C4BA" w:rsidR="00AD4AD8" w:rsidRPr="00CF3738" w:rsidRDefault="001E7FD8" w:rsidP="00CF3738">
      <w:pPr>
        <w:spacing w:before="60"/>
        <w:rPr>
          <w:rFonts w:cs="Noto Sans"/>
        </w:rPr>
      </w:pPr>
      <w:r w:rsidRPr="00CF3738">
        <w:rPr>
          <w:rFonts w:cs="Noto Sans"/>
        </w:rPr>
        <w:t xml:space="preserve">The Queensland Government notes Recommendation 5.2 is a joint recommendation for the Australian Government and states and territories. </w:t>
      </w:r>
    </w:p>
    <w:tbl>
      <w:tblPr>
        <w:tblStyle w:val="TableGrid"/>
        <w:tblW w:w="9504" w:type="dxa"/>
        <w:tblInd w:w="-10" w:type="dxa"/>
        <w:tblBorders>
          <w:top w:val="single" w:sz="8" w:space="0" w:color="E7E6E6" w:themeColor="background2"/>
          <w:left w:val="single" w:sz="8" w:space="0" w:color="E7E6E6" w:themeColor="background2"/>
          <w:bottom w:val="single" w:sz="8" w:space="0" w:color="E7E6E6" w:themeColor="background2"/>
          <w:right w:val="single" w:sz="8" w:space="0" w:color="E7E6E6" w:themeColor="background2"/>
          <w:insideH w:val="single" w:sz="8" w:space="0" w:color="E7E6E6" w:themeColor="background2"/>
          <w:insideV w:val="single" w:sz="8" w:space="0" w:color="E7E6E6" w:themeColor="background2"/>
        </w:tblBorders>
        <w:shd w:val="clear" w:color="auto" w:fill="FFFFFF" w:themeFill="background1"/>
        <w:tblLook w:val="04A0" w:firstRow="1" w:lastRow="0" w:firstColumn="1" w:lastColumn="0" w:noHBand="0" w:noVBand="1"/>
      </w:tblPr>
      <w:tblGrid>
        <w:gridCol w:w="9504"/>
      </w:tblGrid>
      <w:tr w:rsidR="00472D73" w14:paraId="2EAFB116" w14:textId="77777777" w:rsidTr="00A13C66">
        <w:trPr>
          <w:trHeight w:val="275"/>
        </w:trPr>
        <w:tc>
          <w:tcPr>
            <w:tcW w:w="9504" w:type="dxa"/>
            <w:shd w:val="clear" w:color="auto" w:fill="FFFFFF" w:themeFill="background1"/>
          </w:tcPr>
          <w:p w14:paraId="7F37654A" w14:textId="77777777" w:rsidR="00AD4AD8" w:rsidRPr="00362387" w:rsidRDefault="001E7FD8" w:rsidP="0064635B">
            <w:pPr>
              <w:pStyle w:val="Recommendationnew"/>
              <w:spacing w:before="120" w:after="60"/>
              <w:rPr>
                <w:rFonts w:ascii="Noto Sans" w:hAnsi="Noto Sans" w:cs="Noto Sans"/>
                <w:sz w:val="20"/>
                <w:szCs w:val="20"/>
              </w:rPr>
            </w:pPr>
            <w:r w:rsidRPr="00362387">
              <w:rPr>
                <w:rFonts w:ascii="Noto Sans" w:hAnsi="Noto Sans" w:cs="Noto Sans"/>
                <w:sz w:val="20"/>
                <w:szCs w:val="20"/>
              </w:rPr>
              <w:t>Joint response:</w:t>
            </w:r>
          </w:p>
          <w:p w14:paraId="0B35BB33" w14:textId="77777777" w:rsidR="00AD4AD8" w:rsidRPr="00362387" w:rsidRDefault="001E7FD8" w:rsidP="0064635B">
            <w:pPr>
              <w:pStyle w:val="BodycopyQPC"/>
              <w:numPr>
                <w:ilvl w:val="0"/>
                <w:numId w:val="237"/>
              </w:numPr>
              <w:spacing w:before="120" w:after="60"/>
              <w:ind w:left="0" w:right="-1" w:firstLine="0"/>
              <w:rPr>
                <w:rFonts w:ascii="Noto Sans" w:hAnsi="Noto Sans" w:cs="Noto Sans"/>
                <w:color w:val="auto"/>
                <w:sz w:val="20"/>
                <w:szCs w:val="20"/>
              </w:rPr>
            </w:pPr>
            <w:r w:rsidRPr="00362387">
              <w:rPr>
                <w:rFonts w:ascii="Noto Sans" w:hAnsi="Noto Sans" w:cs="Noto Sans"/>
                <w:b/>
                <w:bCs/>
                <w:color w:val="auto"/>
                <w:sz w:val="20"/>
                <w:szCs w:val="20"/>
              </w:rPr>
              <w:t>Accept</w:t>
            </w:r>
          </w:p>
          <w:p w14:paraId="76E49ED2" w14:textId="77777777" w:rsidR="00AD4AD8" w:rsidRPr="00362387" w:rsidRDefault="001E7FD8" w:rsidP="0064635B">
            <w:pPr>
              <w:spacing w:before="120" w:after="60"/>
              <w:ind w:right="-1"/>
              <w:rPr>
                <w:rFonts w:cs="Noto Sans"/>
                <w:szCs w:val="20"/>
              </w:rPr>
            </w:pPr>
            <w:r w:rsidRPr="00362387">
              <w:rPr>
                <w:rFonts w:cs="Noto Sans"/>
                <w:szCs w:val="20"/>
              </w:rPr>
              <w:t xml:space="preserve">The Australian Government, state and territory governments, and the Australian Local Government Association have commenced a focused review of </w:t>
            </w:r>
            <w:r w:rsidRPr="00362387">
              <w:rPr>
                <w:rFonts w:cs="Noto Sans"/>
                <w:i/>
                <w:iCs/>
                <w:szCs w:val="20"/>
              </w:rPr>
              <w:t>Australia’s Disability Strategy 2021-2031</w:t>
            </w:r>
            <w:r w:rsidRPr="00362387">
              <w:rPr>
                <w:rFonts w:cs="Noto Sans"/>
                <w:szCs w:val="20"/>
              </w:rPr>
              <w:t xml:space="preserve"> to consider the issues raised in the Disability Royal Commission and to take account of feedback from the first two years of </w:t>
            </w:r>
            <w:r w:rsidRPr="00362387">
              <w:rPr>
                <w:rFonts w:cs="Noto Sans"/>
                <w:i/>
                <w:iCs/>
                <w:szCs w:val="20"/>
              </w:rPr>
              <w:t>Australia’s Disability Strategy 2021-2031</w:t>
            </w:r>
            <w:r w:rsidRPr="00362387">
              <w:rPr>
                <w:rFonts w:cs="Noto Sans"/>
                <w:szCs w:val="20"/>
              </w:rPr>
              <w:t xml:space="preserve"> implementation. </w:t>
            </w:r>
          </w:p>
          <w:p w14:paraId="17B91F79" w14:textId="77777777" w:rsidR="00AD4AD8" w:rsidRPr="00362387" w:rsidRDefault="001E7FD8" w:rsidP="0064635B">
            <w:pPr>
              <w:spacing w:before="120" w:after="60"/>
              <w:ind w:right="-1"/>
              <w:rPr>
                <w:rFonts w:cs="Noto Sans"/>
                <w:szCs w:val="20"/>
              </w:rPr>
            </w:pPr>
            <w:r w:rsidRPr="00362387">
              <w:rPr>
                <w:rFonts w:cs="Noto Sans"/>
                <w:szCs w:val="20"/>
              </w:rPr>
              <w:t xml:space="preserve">The review is being undertaken with the active involvement of the Australia’s Disability Strategy Advisory Council and will consider the </w:t>
            </w:r>
            <w:r w:rsidRPr="00362387">
              <w:rPr>
                <w:rFonts w:cs="Noto Sans"/>
                <w:i/>
                <w:iCs/>
                <w:szCs w:val="20"/>
              </w:rPr>
              <w:t>Australia’s Disability Strategy 2021-2031</w:t>
            </w:r>
            <w:r w:rsidRPr="00362387">
              <w:rPr>
                <w:rFonts w:cs="Noto Sans"/>
                <w:szCs w:val="20"/>
              </w:rPr>
              <w:t xml:space="preserve"> and its artefacts and processes, including Targeted Actions Plans (concluding and new). It will focus on identifying practical process, governance and reporting improvements, and addressing key gaps or missing elements. </w:t>
            </w:r>
          </w:p>
          <w:p w14:paraId="76CF049F" w14:textId="77777777" w:rsidR="00AD4AD8" w:rsidRPr="00362387" w:rsidRDefault="001E7FD8" w:rsidP="0064635B">
            <w:pPr>
              <w:spacing w:before="120" w:after="60"/>
              <w:ind w:right="-1"/>
              <w:rPr>
                <w:rFonts w:cs="Noto Sans"/>
                <w:szCs w:val="20"/>
              </w:rPr>
            </w:pPr>
            <w:r w:rsidRPr="00362387">
              <w:rPr>
                <w:rFonts w:cs="Noto Sans"/>
                <w:szCs w:val="20"/>
              </w:rPr>
              <w:t xml:space="preserve">The review will inform the publication of changes to </w:t>
            </w:r>
            <w:r w:rsidRPr="00362387">
              <w:rPr>
                <w:rFonts w:cs="Noto Sans"/>
                <w:i/>
                <w:iCs/>
                <w:szCs w:val="20"/>
              </w:rPr>
              <w:t>Australia’s Disability Strategy 2021-2031</w:t>
            </w:r>
            <w:r w:rsidRPr="00362387">
              <w:rPr>
                <w:rFonts w:cs="Noto Sans"/>
                <w:szCs w:val="20"/>
              </w:rPr>
              <w:t xml:space="preserve"> and implementation processes before the end of 2024. </w:t>
            </w:r>
          </w:p>
          <w:p w14:paraId="6EBB9E2A" w14:textId="5A6B3B18" w:rsidR="009032D6" w:rsidRPr="009032D6" w:rsidRDefault="001E7FD8" w:rsidP="0064635B">
            <w:pPr>
              <w:spacing w:before="120" w:after="60"/>
              <w:ind w:right="-1"/>
              <w:rPr>
                <w:rFonts w:cs="Noto Sans"/>
                <w:szCs w:val="20"/>
              </w:rPr>
            </w:pPr>
            <w:r w:rsidRPr="00362387">
              <w:rPr>
                <w:rFonts w:cs="Noto Sans"/>
                <w:szCs w:val="20"/>
              </w:rPr>
              <w:t xml:space="preserve">A separate major evaluation of </w:t>
            </w:r>
            <w:r w:rsidRPr="00362387">
              <w:rPr>
                <w:rFonts w:cs="Noto Sans"/>
                <w:i/>
                <w:iCs/>
                <w:szCs w:val="20"/>
              </w:rPr>
              <w:t>Australia’s Disability Strategy 2021-2031</w:t>
            </w:r>
            <w:r w:rsidRPr="00362387">
              <w:rPr>
                <w:rFonts w:cs="Noto Sans"/>
                <w:szCs w:val="20"/>
              </w:rPr>
              <w:t xml:space="preserve">, focused on outcomes, is due to commence in 2025 and be completed in 2026. </w:t>
            </w:r>
          </w:p>
        </w:tc>
      </w:tr>
    </w:tbl>
    <w:p w14:paraId="25296E56" w14:textId="77777777" w:rsidR="00AD4AD8" w:rsidRPr="00362387" w:rsidRDefault="00AD4AD8" w:rsidP="009032D6">
      <w:pPr>
        <w:spacing w:after="0"/>
        <w:ind w:right="-1"/>
        <w:contextualSpacing/>
        <w:rPr>
          <w:rFonts w:cs="Noto Sans"/>
          <w:b/>
          <w:bCs/>
          <w:szCs w:val="20"/>
        </w:rPr>
      </w:pPr>
    </w:p>
    <w:p w14:paraId="1A9125AD" w14:textId="3470D318" w:rsidR="00AD4AD8" w:rsidRDefault="001E7FD8" w:rsidP="009032D6">
      <w:pPr>
        <w:pStyle w:val="Heading3"/>
        <w:contextualSpacing/>
      </w:pPr>
      <w:r w:rsidRPr="00964EFB">
        <w:br w:type="column"/>
      </w:r>
      <w:bookmarkStart w:id="40" w:name="_Toc208929850"/>
      <w:bookmarkStart w:id="41" w:name="_Toc212016151"/>
      <w:r w:rsidRPr="00964EFB">
        <w:t>State and territory governments disability strategies and plans</w:t>
      </w:r>
      <w:bookmarkEnd w:id="40"/>
      <w:bookmarkEnd w:id="41"/>
      <w:r w:rsidRPr="00964EFB">
        <w:t xml:space="preserve"> </w:t>
      </w:r>
    </w:p>
    <w:tbl>
      <w:tblPr>
        <w:tblStyle w:val="TableGrid"/>
        <w:tblW w:w="9498" w:type="dxa"/>
        <w:tblInd w:w="-5" w:type="dxa"/>
        <w:tblBorders>
          <w:top w:val="single" w:sz="8" w:space="0" w:color="7FAEDB"/>
          <w:left w:val="single" w:sz="8" w:space="0" w:color="7FAEDB"/>
          <w:bottom w:val="single" w:sz="8" w:space="0" w:color="7FAEDB"/>
          <w:right w:val="single" w:sz="8" w:space="0" w:color="7FAEDB"/>
          <w:insideH w:val="single" w:sz="8" w:space="0" w:color="7FAEDB"/>
          <w:insideV w:val="single" w:sz="8" w:space="0" w:color="7FAEDB"/>
        </w:tblBorders>
        <w:shd w:val="clear" w:color="auto" w:fill="E5EEF7"/>
        <w:tblCellMar>
          <w:top w:w="57" w:type="dxa"/>
        </w:tblCellMar>
        <w:tblLook w:val="04A0" w:firstRow="1" w:lastRow="0" w:firstColumn="1" w:lastColumn="0" w:noHBand="0" w:noVBand="1"/>
      </w:tblPr>
      <w:tblGrid>
        <w:gridCol w:w="9498"/>
      </w:tblGrid>
      <w:tr w:rsidR="00472D73" w14:paraId="3412B6D5" w14:textId="77777777" w:rsidTr="00277B34">
        <w:trPr>
          <w:trHeight w:val="85"/>
        </w:trPr>
        <w:tc>
          <w:tcPr>
            <w:tcW w:w="9498" w:type="dxa"/>
            <w:shd w:val="clear" w:color="auto" w:fill="E5EEF7"/>
          </w:tcPr>
          <w:p w14:paraId="4D5F1598" w14:textId="77777777" w:rsidR="00AD4AD8" w:rsidRPr="00362387" w:rsidRDefault="001E7FD8" w:rsidP="00F258E3">
            <w:pPr>
              <w:pStyle w:val="Recommendationnew"/>
              <w:spacing w:after="60"/>
              <w:rPr>
                <w:rFonts w:ascii="Noto Sans" w:hAnsi="Noto Sans" w:cs="Noto Sans"/>
                <w:sz w:val="20"/>
                <w:szCs w:val="20"/>
              </w:rPr>
            </w:pPr>
            <w:r w:rsidRPr="00362387">
              <w:rPr>
                <w:rFonts w:ascii="Noto Sans" w:hAnsi="Noto Sans" w:cs="Noto Sans"/>
                <w:sz w:val="20"/>
                <w:szCs w:val="20"/>
              </w:rPr>
              <w:t>Recommendation 5.3 Review and update of disability strategies and plans</w:t>
            </w:r>
          </w:p>
          <w:p w14:paraId="53CC4774" w14:textId="31DBED15" w:rsidR="00AD4AD8" w:rsidRPr="00362387" w:rsidRDefault="001E7FD8" w:rsidP="00F258E3">
            <w:pPr>
              <w:spacing w:after="60"/>
              <w:ind w:right="-1"/>
              <w:rPr>
                <w:rFonts w:cs="Noto Sans"/>
                <w:szCs w:val="20"/>
              </w:rPr>
            </w:pPr>
            <w:r w:rsidRPr="00362387">
              <w:rPr>
                <w:rFonts w:cs="Noto Sans"/>
                <w:szCs w:val="20"/>
              </w:rPr>
              <w:t xml:space="preserve">State and territory governments should review and update their disability strategies and plans to ensure they reflect the issues raised and recommendations made by this Royal Commission. </w:t>
            </w:r>
            <w:r w:rsidRPr="00362387">
              <w:rPr>
                <w:rFonts w:cs="Noto Sans"/>
                <w:szCs w:val="20"/>
              </w:rPr>
              <w:br/>
              <w:t>These reviews and updates should:</w:t>
            </w:r>
          </w:p>
          <w:p w14:paraId="5EDE01CF" w14:textId="77777777" w:rsidR="00AD4AD8" w:rsidRPr="00362387" w:rsidRDefault="001E7FD8" w:rsidP="00F258E3">
            <w:pPr>
              <w:pStyle w:val="ListParagraph"/>
              <w:numPr>
                <w:ilvl w:val="0"/>
                <w:numId w:val="17"/>
              </w:numPr>
              <w:tabs>
                <w:tab w:val="clear" w:pos="2835"/>
                <w:tab w:val="left" w:pos="284"/>
              </w:tabs>
              <w:spacing w:after="60"/>
              <w:ind w:left="284" w:right="-1" w:hanging="284"/>
              <w:rPr>
                <w:rFonts w:cs="Noto Sans"/>
                <w:szCs w:val="20"/>
              </w:rPr>
            </w:pPr>
            <w:r w:rsidRPr="00362387">
              <w:rPr>
                <w:rFonts w:cs="Noto Sans"/>
                <w:szCs w:val="20"/>
              </w:rPr>
              <w:t xml:space="preserve">consider how these strategies and plans align with </w:t>
            </w:r>
            <w:r w:rsidRPr="00362387">
              <w:rPr>
                <w:rFonts w:cs="Noto Sans"/>
                <w:i/>
                <w:iCs/>
                <w:szCs w:val="20"/>
              </w:rPr>
              <w:t>Australia’s Disability Strategy 2021–2031</w:t>
            </w:r>
            <w:r w:rsidRPr="00362387">
              <w:rPr>
                <w:rFonts w:cs="Noto Sans"/>
                <w:szCs w:val="20"/>
              </w:rPr>
              <w:t>, including outcomes of Recommendation 5.2</w:t>
            </w:r>
          </w:p>
          <w:p w14:paraId="05F845C8" w14:textId="77777777" w:rsidR="00AD4AD8" w:rsidRPr="00362387" w:rsidRDefault="001E7FD8" w:rsidP="00F258E3">
            <w:pPr>
              <w:pStyle w:val="ListParagraph"/>
              <w:numPr>
                <w:ilvl w:val="0"/>
                <w:numId w:val="17"/>
              </w:numPr>
              <w:tabs>
                <w:tab w:val="clear" w:pos="2835"/>
                <w:tab w:val="left" w:pos="284"/>
              </w:tabs>
              <w:spacing w:after="60"/>
              <w:ind w:left="284" w:right="-1" w:hanging="284"/>
              <w:rPr>
                <w:rFonts w:cs="Noto Sans"/>
                <w:szCs w:val="20"/>
              </w:rPr>
            </w:pPr>
            <w:r w:rsidRPr="00362387">
              <w:rPr>
                <w:rFonts w:cs="Noto Sans"/>
                <w:szCs w:val="20"/>
              </w:rPr>
              <w:t>be undertaken in partnership with people with disability and their representative organisations.</w:t>
            </w:r>
          </w:p>
          <w:p w14:paraId="03ECF229" w14:textId="65A612EF" w:rsidR="00AD4AD8" w:rsidRPr="00362387" w:rsidRDefault="001E7FD8" w:rsidP="00F258E3">
            <w:pPr>
              <w:spacing w:after="60"/>
              <w:ind w:right="-1"/>
              <w:rPr>
                <w:rFonts w:cs="Noto Sans"/>
                <w:szCs w:val="20"/>
              </w:rPr>
            </w:pPr>
            <w:r w:rsidRPr="00362387">
              <w:rPr>
                <w:rFonts w:cs="Noto Sans"/>
                <w:szCs w:val="20"/>
              </w:rPr>
              <w:t>The reviews and updates should be completed by mid-2025.</w:t>
            </w:r>
          </w:p>
        </w:tc>
      </w:tr>
    </w:tbl>
    <w:p w14:paraId="1B94994E" w14:textId="77777777" w:rsidR="00AD4AD8" w:rsidRPr="00CF3738" w:rsidRDefault="001E7FD8" w:rsidP="00CF3738">
      <w:pPr>
        <w:spacing w:before="60"/>
        <w:rPr>
          <w:rFonts w:cs="Noto Sans"/>
        </w:rPr>
      </w:pPr>
      <w:r w:rsidRPr="00CF3738">
        <w:rPr>
          <w:rFonts w:cs="Noto Sans"/>
        </w:rPr>
        <w:t>Recommendation 5.3 is directed to states and territories, including the Queensland Government.</w:t>
      </w:r>
    </w:p>
    <w:tbl>
      <w:tblPr>
        <w:tblStyle w:val="TableGrid"/>
        <w:tblW w:w="9499" w:type="dxa"/>
        <w:tblInd w:w="-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shd w:val="clear" w:color="auto" w:fill="FFFFFF" w:themeFill="background1"/>
        <w:tblLook w:val="04A0" w:firstRow="1" w:lastRow="0" w:firstColumn="1" w:lastColumn="0" w:noHBand="0" w:noVBand="1"/>
      </w:tblPr>
      <w:tblGrid>
        <w:gridCol w:w="9499"/>
      </w:tblGrid>
      <w:tr w:rsidR="00472D73" w14:paraId="28876A0B" w14:textId="77777777" w:rsidTr="00A13C66">
        <w:trPr>
          <w:trHeight w:val="275"/>
        </w:trPr>
        <w:tc>
          <w:tcPr>
            <w:tcW w:w="9499" w:type="dxa"/>
            <w:shd w:val="clear" w:color="auto" w:fill="FFFFFF" w:themeFill="background1"/>
          </w:tcPr>
          <w:p w14:paraId="1677A86F" w14:textId="77777777" w:rsidR="00AD4AD8" w:rsidRPr="00362387" w:rsidRDefault="001E7FD8" w:rsidP="007E0090">
            <w:pPr>
              <w:pStyle w:val="Recommendationnew"/>
              <w:spacing w:before="120" w:after="60"/>
              <w:rPr>
                <w:rFonts w:ascii="Noto Sans" w:hAnsi="Noto Sans" w:cs="Noto Sans"/>
                <w:sz w:val="20"/>
                <w:szCs w:val="20"/>
              </w:rPr>
            </w:pPr>
            <w:r w:rsidRPr="00362387">
              <w:rPr>
                <w:rFonts w:ascii="Noto Sans" w:hAnsi="Noto Sans" w:cs="Noto Sans"/>
                <w:sz w:val="20"/>
                <w:szCs w:val="20"/>
              </w:rPr>
              <w:t>Queensland Government response:</w:t>
            </w:r>
          </w:p>
          <w:p w14:paraId="24749BBD" w14:textId="6E8C2AEE" w:rsidR="00AD4AD8" w:rsidRPr="00CF3738" w:rsidRDefault="001E7FD8" w:rsidP="007E0090">
            <w:pPr>
              <w:pStyle w:val="BodycopyQPC"/>
              <w:numPr>
                <w:ilvl w:val="0"/>
                <w:numId w:val="237"/>
              </w:numPr>
              <w:spacing w:before="120" w:after="60"/>
              <w:ind w:left="0" w:right="-1" w:firstLine="0"/>
              <w:rPr>
                <w:rFonts w:ascii="Noto Sans" w:hAnsi="Noto Sans" w:cs="Noto Sans"/>
                <w:color w:val="auto"/>
                <w:sz w:val="20"/>
                <w:szCs w:val="20"/>
              </w:rPr>
            </w:pPr>
            <w:r w:rsidRPr="00362387">
              <w:rPr>
                <w:rFonts w:ascii="Noto Sans" w:hAnsi="Noto Sans" w:cs="Noto Sans"/>
                <w:b/>
                <w:bCs/>
                <w:color w:val="auto"/>
                <w:sz w:val="20"/>
                <w:szCs w:val="20"/>
              </w:rPr>
              <w:t>Accept in principle</w:t>
            </w:r>
          </w:p>
        </w:tc>
      </w:tr>
      <w:tr w:rsidR="00472D73" w14:paraId="613C9D4C" w14:textId="77777777" w:rsidTr="00A13C66">
        <w:trPr>
          <w:trHeight w:val="275"/>
        </w:trPr>
        <w:tc>
          <w:tcPr>
            <w:tcW w:w="9499" w:type="dxa"/>
            <w:shd w:val="clear" w:color="auto" w:fill="FFFFFF" w:themeFill="background1"/>
          </w:tcPr>
          <w:p w14:paraId="4359A5DB" w14:textId="60DD782C" w:rsidR="00AD4AD8" w:rsidRPr="00362387" w:rsidRDefault="001E7FD8" w:rsidP="007E0090">
            <w:pPr>
              <w:spacing w:before="120" w:after="60"/>
              <w:jc w:val="both"/>
              <w:rPr>
                <w:rFonts w:cs="Noto Sans"/>
                <w:szCs w:val="20"/>
              </w:rPr>
            </w:pPr>
            <w:r w:rsidRPr="00362387">
              <w:rPr>
                <w:rFonts w:cs="Noto Sans"/>
                <w:szCs w:val="20"/>
              </w:rPr>
              <w:t xml:space="preserve">The Queensland Government will review and update </w:t>
            </w:r>
            <w:r w:rsidRPr="00362387">
              <w:rPr>
                <w:rFonts w:cs="Noto Sans"/>
                <w:i/>
                <w:iCs/>
                <w:szCs w:val="20"/>
                <w:lang w:val="en-US"/>
              </w:rPr>
              <w:t xml:space="preserve">Queensland’s Disability Plan 2022-27: Together, a better Queensland </w:t>
            </w:r>
            <w:r w:rsidRPr="00362387">
              <w:rPr>
                <w:rFonts w:cs="Noto Sans"/>
                <w:szCs w:val="20"/>
                <w:lang w:val="en-US"/>
              </w:rPr>
              <w:t xml:space="preserve">(QDP) </w:t>
            </w:r>
            <w:r w:rsidRPr="00362387">
              <w:rPr>
                <w:rFonts w:cs="Noto Sans"/>
                <w:szCs w:val="20"/>
              </w:rPr>
              <w:t xml:space="preserve">following the finalisation of review and update of </w:t>
            </w:r>
            <w:r w:rsidRPr="00362387">
              <w:rPr>
                <w:rFonts w:cs="Noto Sans"/>
                <w:i/>
                <w:iCs/>
                <w:szCs w:val="20"/>
              </w:rPr>
              <w:t>Australia’s Disability Strategy 2021-2031</w:t>
            </w:r>
            <w:r w:rsidRPr="00362387">
              <w:rPr>
                <w:rFonts w:cs="Noto Sans"/>
                <w:szCs w:val="20"/>
              </w:rPr>
              <w:t xml:space="preserve"> (Recommendation 5.2). </w:t>
            </w:r>
          </w:p>
        </w:tc>
      </w:tr>
    </w:tbl>
    <w:p w14:paraId="6E31BC19" w14:textId="5ADC6DA7" w:rsidR="00AD4AD8" w:rsidRDefault="001E7FD8" w:rsidP="009032D6">
      <w:pPr>
        <w:pStyle w:val="Heading3"/>
        <w:contextualSpacing/>
      </w:pPr>
      <w:r w:rsidRPr="00964EFB">
        <w:br w:type="column"/>
      </w:r>
      <w:bookmarkStart w:id="42" w:name="_Toc208929851"/>
      <w:bookmarkStart w:id="43" w:name="_Toc212016152"/>
      <w:r w:rsidRPr="00964EFB">
        <w:t>National agreements and strategies</w:t>
      </w:r>
      <w:bookmarkEnd w:id="42"/>
      <w:bookmarkEnd w:id="43"/>
    </w:p>
    <w:tbl>
      <w:tblPr>
        <w:tblStyle w:val="TableGrid"/>
        <w:tblW w:w="9498" w:type="dxa"/>
        <w:tblInd w:w="-5" w:type="dxa"/>
        <w:tblBorders>
          <w:top w:val="single" w:sz="4" w:space="0" w:color="196DBF"/>
          <w:left w:val="single" w:sz="4" w:space="0" w:color="196DBF"/>
          <w:bottom w:val="single" w:sz="4" w:space="0" w:color="196DBF"/>
          <w:right w:val="single" w:sz="4" w:space="0" w:color="196DBF"/>
          <w:insideH w:val="single" w:sz="4" w:space="0" w:color="196DBF"/>
          <w:insideV w:val="single" w:sz="4" w:space="0" w:color="196DBF"/>
        </w:tblBorders>
        <w:shd w:val="clear" w:color="auto" w:fill="FFFFFF"/>
        <w:tblCellMar>
          <w:top w:w="57" w:type="dxa"/>
        </w:tblCellMar>
        <w:tblLook w:val="04A0" w:firstRow="1" w:lastRow="0" w:firstColumn="1" w:lastColumn="0" w:noHBand="0" w:noVBand="1"/>
      </w:tblPr>
      <w:tblGrid>
        <w:gridCol w:w="9498"/>
      </w:tblGrid>
      <w:tr w:rsidR="00472D73" w14:paraId="05446AE3" w14:textId="77777777" w:rsidTr="00A65B4D">
        <w:trPr>
          <w:trHeight w:val="8387"/>
        </w:trPr>
        <w:tc>
          <w:tcPr>
            <w:tcW w:w="9498" w:type="dxa"/>
            <w:shd w:val="clear" w:color="auto" w:fill="F6F5F7"/>
          </w:tcPr>
          <w:p w14:paraId="050A0046" w14:textId="77777777" w:rsidR="00AD4AD8" w:rsidRPr="00362387" w:rsidRDefault="001E7FD8" w:rsidP="00F258E3">
            <w:pPr>
              <w:pStyle w:val="Recommendationnew"/>
              <w:spacing w:after="60"/>
              <w:rPr>
                <w:rFonts w:ascii="Noto Sans" w:hAnsi="Noto Sans" w:cs="Noto Sans"/>
                <w:sz w:val="20"/>
                <w:szCs w:val="20"/>
              </w:rPr>
            </w:pPr>
            <w:r w:rsidRPr="00362387">
              <w:rPr>
                <w:rFonts w:ascii="Noto Sans" w:hAnsi="Noto Sans" w:cs="Noto Sans"/>
                <w:sz w:val="20"/>
                <w:szCs w:val="20"/>
              </w:rPr>
              <w:t>Recommendation 5.4 Review of national agreements, strategies and plans</w:t>
            </w:r>
          </w:p>
          <w:p w14:paraId="3B148043" w14:textId="5B197D9A" w:rsidR="00AD4AD8" w:rsidRPr="00362387" w:rsidRDefault="001E7FD8" w:rsidP="00F258E3">
            <w:pPr>
              <w:spacing w:after="60"/>
              <w:ind w:right="-1"/>
              <w:rPr>
                <w:rFonts w:cs="Noto Sans"/>
                <w:szCs w:val="20"/>
              </w:rPr>
            </w:pPr>
            <w:r w:rsidRPr="00362387">
              <w:rPr>
                <w:rFonts w:cs="Noto Sans"/>
                <w:szCs w:val="20"/>
              </w:rPr>
              <w:t>The Australian Government and state and territory governments should review national agreements, strategies and plans that affect people with disability. This work should be undertaken through the Disability Reform Ministerial Council in conjunction with other ministerial councils.</w:t>
            </w:r>
            <w:r w:rsidRPr="00362387">
              <w:rPr>
                <w:rFonts w:cs="Noto Sans"/>
                <w:szCs w:val="20"/>
              </w:rPr>
              <w:br/>
              <w:t>Reviews should consider:</w:t>
            </w:r>
          </w:p>
          <w:p w14:paraId="1C896E5F" w14:textId="77777777" w:rsidR="00AD4AD8" w:rsidRPr="00362387" w:rsidRDefault="001E7FD8" w:rsidP="00F258E3">
            <w:pPr>
              <w:pStyle w:val="ListParagraph"/>
              <w:numPr>
                <w:ilvl w:val="0"/>
                <w:numId w:val="18"/>
              </w:numPr>
              <w:tabs>
                <w:tab w:val="clear" w:pos="2835"/>
                <w:tab w:val="left" w:pos="284"/>
              </w:tabs>
              <w:spacing w:after="60"/>
              <w:ind w:left="284" w:right="-1" w:hanging="284"/>
              <w:rPr>
                <w:rFonts w:cs="Noto Sans"/>
                <w:szCs w:val="20"/>
              </w:rPr>
            </w:pPr>
            <w:r w:rsidRPr="00362387">
              <w:rPr>
                <w:rFonts w:cs="Noto Sans"/>
                <w:szCs w:val="20"/>
              </w:rPr>
              <w:t>the alignment of national agreements, strategies and plans with Australia’s Disability Strategy 2021–2031</w:t>
            </w:r>
          </w:p>
          <w:p w14:paraId="5F5BF8CB" w14:textId="77777777" w:rsidR="00AD4AD8" w:rsidRPr="00362387" w:rsidRDefault="001E7FD8" w:rsidP="00F258E3">
            <w:pPr>
              <w:pStyle w:val="ListParagraph"/>
              <w:numPr>
                <w:ilvl w:val="0"/>
                <w:numId w:val="21"/>
              </w:numPr>
              <w:tabs>
                <w:tab w:val="clear" w:pos="2835"/>
                <w:tab w:val="left" w:pos="284"/>
              </w:tabs>
              <w:spacing w:after="60"/>
              <w:ind w:left="284" w:right="-1" w:hanging="284"/>
              <w:rPr>
                <w:rFonts w:cs="Noto Sans"/>
                <w:szCs w:val="20"/>
              </w:rPr>
            </w:pPr>
            <w:r w:rsidRPr="00362387">
              <w:rPr>
                <w:rFonts w:cs="Noto Sans"/>
                <w:szCs w:val="20"/>
              </w:rPr>
              <w:t>how funding allocations should recognise the needs and rights of people with disability</w:t>
            </w:r>
          </w:p>
          <w:p w14:paraId="66646C1F" w14:textId="77777777" w:rsidR="00AD4AD8" w:rsidRPr="00362387" w:rsidRDefault="001E7FD8" w:rsidP="00F258E3">
            <w:pPr>
              <w:pStyle w:val="ListParagraph"/>
              <w:numPr>
                <w:ilvl w:val="0"/>
                <w:numId w:val="18"/>
              </w:numPr>
              <w:tabs>
                <w:tab w:val="clear" w:pos="2835"/>
                <w:tab w:val="left" w:pos="284"/>
              </w:tabs>
              <w:spacing w:after="60"/>
              <w:ind w:left="284" w:right="-1" w:hanging="284"/>
              <w:rPr>
                <w:rFonts w:cs="Noto Sans"/>
                <w:szCs w:val="20"/>
              </w:rPr>
            </w:pPr>
            <w:r w:rsidRPr="00362387">
              <w:rPr>
                <w:rFonts w:cs="Noto Sans"/>
                <w:szCs w:val="20"/>
              </w:rPr>
              <w:t>the inclusion of specific outcome measures related to people with disability</w:t>
            </w:r>
          </w:p>
          <w:p w14:paraId="3594BC13" w14:textId="77777777" w:rsidR="00AD4AD8" w:rsidRDefault="001E7FD8" w:rsidP="00F258E3">
            <w:pPr>
              <w:pStyle w:val="ListParagraph"/>
              <w:numPr>
                <w:ilvl w:val="0"/>
                <w:numId w:val="18"/>
              </w:numPr>
              <w:tabs>
                <w:tab w:val="clear" w:pos="2835"/>
                <w:tab w:val="left" w:pos="284"/>
              </w:tabs>
              <w:spacing w:after="60"/>
              <w:ind w:left="284" w:right="-1" w:hanging="284"/>
              <w:rPr>
                <w:rFonts w:cs="Noto Sans"/>
                <w:szCs w:val="20"/>
              </w:rPr>
            </w:pPr>
            <w:r w:rsidRPr="00362387">
              <w:rPr>
                <w:rFonts w:cs="Noto Sans"/>
                <w:szCs w:val="20"/>
              </w:rPr>
              <w:t>the development of specific action plans relating to people with disability.</w:t>
            </w:r>
          </w:p>
          <w:p w14:paraId="24A5AB95" w14:textId="77777777" w:rsidR="00F258E3" w:rsidRPr="00F258E3" w:rsidRDefault="00F258E3" w:rsidP="00F258E3">
            <w:pPr>
              <w:pStyle w:val="ListParagraph"/>
              <w:numPr>
                <w:ilvl w:val="0"/>
                <w:numId w:val="0"/>
              </w:numPr>
              <w:tabs>
                <w:tab w:val="clear" w:pos="2835"/>
                <w:tab w:val="left" w:pos="284"/>
              </w:tabs>
              <w:spacing w:after="60"/>
              <w:ind w:left="284" w:right="-1"/>
              <w:rPr>
                <w:rFonts w:cs="Noto Sans"/>
                <w:sz w:val="10"/>
                <w:szCs w:val="10"/>
              </w:rPr>
            </w:pPr>
          </w:p>
          <w:p w14:paraId="69B706DD" w14:textId="77777777" w:rsidR="00AD4AD8" w:rsidRPr="00362387" w:rsidRDefault="001E7FD8" w:rsidP="00F258E3">
            <w:pPr>
              <w:spacing w:after="60"/>
              <w:ind w:right="-1"/>
              <w:rPr>
                <w:rFonts w:cs="Noto Sans"/>
                <w:szCs w:val="20"/>
              </w:rPr>
            </w:pPr>
            <w:r w:rsidRPr="00362387">
              <w:rPr>
                <w:rFonts w:cs="Noto Sans"/>
                <w:szCs w:val="20"/>
              </w:rPr>
              <w:t>National agreements that should be reviewed include the:</w:t>
            </w:r>
          </w:p>
          <w:p w14:paraId="2D8F45BF" w14:textId="77777777" w:rsidR="00AD4AD8" w:rsidRPr="00362387" w:rsidRDefault="001E7FD8" w:rsidP="00F258E3">
            <w:pPr>
              <w:pStyle w:val="ListParagraph"/>
              <w:numPr>
                <w:ilvl w:val="0"/>
                <w:numId w:val="19"/>
              </w:numPr>
              <w:tabs>
                <w:tab w:val="clear" w:pos="2835"/>
                <w:tab w:val="left" w:pos="284"/>
              </w:tabs>
              <w:spacing w:after="60"/>
              <w:ind w:left="0" w:right="-1" w:firstLine="0"/>
              <w:rPr>
                <w:rFonts w:cs="Noto Sans"/>
                <w:szCs w:val="20"/>
              </w:rPr>
            </w:pPr>
            <w:r w:rsidRPr="00362387">
              <w:rPr>
                <w:rFonts w:cs="Noto Sans"/>
                <w:szCs w:val="20"/>
              </w:rPr>
              <w:t>National Agreement on Closing the Gap</w:t>
            </w:r>
          </w:p>
          <w:p w14:paraId="6C7374B8" w14:textId="77777777" w:rsidR="00AD4AD8" w:rsidRPr="00362387" w:rsidRDefault="001E7FD8" w:rsidP="00F258E3">
            <w:pPr>
              <w:pStyle w:val="ListParagraph"/>
              <w:numPr>
                <w:ilvl w:val="0"/>
                <w:numId w:val="19"/>
              </w:numPr>
              <w:tabs>
                <w:tab w:val="clear" w:pos="2835"/>
                <w:tab w:val="left" w:pos="284"/>
              </w:tabs>
              <w:spacing w:after="60"/>
              <w:ind w:left="0" w:right="-1" w:firstLine="0"/>
              <w:rPr>
                <w:rFonts w:cs="Noto Sans"/>
                <w:szCs w:val="20"/>
              </w:rPr>
            </w:pPr>
            <w:r w:rsidRPr="00362387">
              <w:rPr>
                <w:rFonts w:cs="Noto Sans"/>
                <w:szCs w:val="20"/>
              </w:rPr>
              <w:t>National Housing and Homelessness Agreement</w:t>
            </w:r>
          </w:p>
          <w:p w14:paraId="2451A9DC" w14:textId="77777777" w:rsidR="00AD4AD8" w:rsidRPr="00362387" w:rsidRDefault="001E7FD8" w:rsidP="00F258E3">
            <w:pPr>
              <w:pStyle w:val="ListParagraph"/>
              <w:numPr>
                <w:ilvl w:val="0"/>
                <w:numId w:val="19"/>
              </w:numPr>
              <w:tabs>
                <w:tab w:val="clear" w:pos="2835"/>
                <w:tab w:val="left" w:pos="284"/>
              </w:tabs>
              <w:spacing w:after="60"/>
              <w:ind w:left="0" w:right="-1" w:firstLine="0"/>
              <w:rPr>
                <w:rFonts w:cs="Noto Sans"/>
                <w:szCs w:val="20"/>
              </w:rPr>
            </w:pPr>
            <w:r w:rsidRPr="00362387">
              <w:rPr>
                <w:rFonts w:cs="Noto Sans"/>
                <w:szCs w:val="20"/>
              </w:rPr>
              <w:t>National School Reform Agreement</w:t>
            </w:r>
          </w:p>
          <w:p w14:paraId="6BEE2FDD" w14:textId="77777777" w:rsidR="00AD4AD8" w:rsidRPr="00362387" w:rsidRDefault="001E7FD8" w:rsidP="00F258E3">
            <w:pPr>
              <w:pStyle w:val="ListParagraph"/>
              <w:numPr>
                <w:ilvl w:val="0"/>
                <w:numId w:val="19"/>
              </w:numPr>
              <w:tabs>
                <w:tab w:val="clear" w:pos="2835"/>
                <w:tab w:val="left" w:pos="284"/>
              </w:tabs>
              <w:spacing w:after="60"/>
              <w:ind w:left="0" w:right="-1" w:firstLine="0"/>
              <w:rPr>
                <w:rFonts w:cs="Noto Sans"/>
                <w:szCs w:val="20"/>
              </w:rPr>
            </w:pPr>
            <w:r w:rsidRPr="00362387">
              <w:rPr>
                <w:rFonts w:cs="Noto Sans"/>
                <w:szCs w:val="20"/>
              </w:rPr>
              <w:t>National Health Reform Agreement</w:t>
            </w:r>
          </w:p>
          <w:p w14:paraId="2BAF3469" w14:textId="77777777" w:rsidR="00AD4AD8" w:rsidRPr="00362387" w:rsidRDefault="001E7FD8" w:rsidP="00F258E3">
            <w:pPr>
              <w:pStyle w:val="ListParagraph"/>
              <w:numPr>
                <w:ilvl w:val="0"/>
                <w:numId w:val="19"/>
              </w:numPr>
              <w:tabs>
                <w:tab w:val="clear" w:pos="2835"/>
                <w:tab w:val="left" w:pos="284"/>
              </w:tabs>
              <w:spacing w:after="60"/>
              <w:ind w:left="0" w:right="-1" w:firstLine="0"/>
              <w:rPr>
                <w:rFonts w:cs="Noto Sans"/>
                <w:szCs w:val="20"/>
              </w:rPr>
            </w:pPr>
            <w:r w:rsidRPr="00362387">
              <w:rPr>
                <w:rFonts w:cs="Noto Sans"/>
                <w:szCs w:val="20"/>
              </w:rPr>
              <w:t>National Mental Health and Suicide Prevention Agreement</w:t>
            </w:r>
          </w:p>
          <w:p w14:paraId="7B7A752F" w14:textId="77777777" w:rsidR="00AD4AD8" w:rsidRDefault="001E7FD8" w:rsidP="00F258E3">
            <w:pPr>
              <w:pStyle w:val="ListParagraph"/>
              <w:numPr>
                <w:ilvl w:val="0"/>
                <w:numId w:val="19"/>
              </w:numPr>
              <w:tabs>
                <w:tab w:val="clear" w:pos="2835"/>
                <w:tab w:val="left" w:pos="284"/>
              </w:tabs>
              <w:spacing w:after="60"/>
              <w:ind w:left="0" w:right="-1" w:firstLine="0"/>
              <w:rPr>
                <w:rFonts w:cs="Noto Sans"/>
                <w:szCs w:val="20"/>
              </w:rPr>
            </w:pPr>
            <w:r w:rsidRPr="00362387">
              <w:rPr>
                <w:rFonts w:cs="Noto Sans"/>
                <w:szCs w:val="20"/>
              </w:rPr>
              <w:t>National Agreement for Skills and Workforce Development.</w:t>
            </w:r>
          </w:p>
          <w:p w14:paraId="553C8E57" w14:textId="77777777" w:rsidR="00F258E3" w:rsidRPr="00F258E3" w:rsidRDefault="00F258E3" w:rsidP="00F258E3">
            <w:pPr>
              <w:pStyle w:val="ListParagraph"/>
              <w:numPr>
                <w:ilvl w:val="0"/>
                <w:numId w:val="0"/>
              </w:numPr>
              <w:tabs>
                <w:tab w:val="clear" w:pos="2835"/>
                <w:tab w:val="left" w:pos="284"/>
              </w:tabs>
              <w:spacing w:after="60"/>
              <w:ind w:right="-1"/>
              <w:rPr>
                <w:rFonts w:cs="Noto Sans"/>
                <w:sz w:val="10"/>
                <w:szCs w:val="10"/>
              </w:rPr>
            </w:pPr>
          </w:p>
          <w:p w14:paraId="1276E6E2" w14:textId="77777777" w:rsidR="00AD4AD8" w:rsidRPr="00362387" w:rsidRDefault="001E7FD8" w:rsidP="00F258E3">
            <w:pPr>
              <w:spacing w:after="60"/>
              <w:ind w:right="-1"/>
              <w:rPr>
                <w:rFonts w:cs="Noto Sans"/>
                <w:szCs w:val="20"/>
              </w:rPr>
            </w:pPr>
            <w:r w:rsidRPr="00362387">
              <w:rPr>
                <w:rFonts w:cs="Noto Sans"/>
                <w:szCs w:val="20"/>
              </w:rPr>
              <w:t>Other national agreements, strategies and plans to be reviewed should include, but not be limited to, those relating to:</w:t>
            </w:r>
          </w:p>
          <w:p w14:paraId="76843049" w14:textId="77777777" w:rsidR="00AD4AD8" w:rsidRPr="00362387" w:rsidRDefault="001E7FD8" w:rsidP="00F258E3">
            <w:pPr>
              <w:pStyle w:val="ListParagraph"/>
              <w:numPr>
                <w:ilvl w:val="0"/>
                <w:numId w:val="20"/>
              </w:numPr>
              <w:tabs>
                <w:tab w:val="clear" w:pos="2835"/>
                <w:tab w:val="left" w:pos="284"/>
              </w:tabs>
              <w:spacing w:after="60"/>
              <w:ind w:left="284" w:right="-1" w:hanging="284"/>
              <w:rPr>
                <w:rFonts w:cs="Noto Sans"/>
                <w:szCs w:val="20"/>
              </w:rPr>
            </w:pPr>
            <w:r w:rsidRPr="00362387">
              <w:rPr>
                <w:rFonts w:cs="Noto Sans"/>
                <w:szCs w:val="20"/>
              </w:rPr>
              <w:t>emergency management, such as those for pandemics and natural disasters</w:t>
            </w:r>
          </w:p>
          <w:p w14:paraId="483D4599" w14:textId="77777777" w:rsidR="00AD4AD8" w:rsidRPr="00362387" w:rsidRDefault="001E7FD8" w:rsidP="00F258E3">
            <w:pPr>
              <w:pStyle w:val="ListParagraph"/>
              <w:numPr>
                <w:ilvl w:val="0"/>
                <w:numId w:val="20"/>
              </w:numPr>
              <w:tabs>
                <w:tab w:val="clear" w:pos="2835"/>
                <w:tab w:val="left" w:pos="284"/>
              </w:tabs>
              <w:spacing w:after="60"/>
              <w:ind w:left="284" w:right="-1" w:hanging="284"/>
              <w:rPr>
                <w:rFonts w:cs="Noto Sans"/>
                <w:szCs w:val="20"/>
              </w:rPr>
            </w:pPr>
            <w:r w:rsidRPr="00362387">
              <w:rPr>
                <w:rFonts w:cs="Noto Sans"/>
                <w:szCs w:val="20"/>
              </w:rPr>
              <w:t>children and young people, such as the National Framework for Protecting Australia’s Children 2021–2031</w:t>
            </w:r>
          </w:p>
          <w:p w14:paraId="71A3D9C4" w14:textId="77777777" w:rsidR="00AD4AD8" w:rsidRPr="00362387" w:rsidRDefault="001E7FD8" w:rsidP="00F258E3">
            <w:pPr>
              <w:pStyle w:val="ListParagraph"/>
              <w:numPr>
                <w:ilvl w:val="0"/>
                <w:numId w:val="20"/>
              </w:numPr>
              <w:tabs>
                <w:tab w:val="clear" w:pos="2835"/>
                <w:tab w:val="left" w:pos="284"/>
              </w:tabs>
              <w:spacing w:after="60"/>
              <w:ind w:left="284" w:right="-1" w:hanging="284"/>
              <w:rPr>
                <w:rFonts w:cs="Noto Sans"/>
                <w:szCs w:val="20"/>
              </w:rPr>
            </w:pPr>
            <w:r w:rsidRPr="00362387">
              <w:rPr>
                <w:rFonts w:cs="Noto Sans"/>
                <w:szCs w:val="20"/>
              </w:rPr>
              <w:t>employment, education, training and skills, such as the National Workforce Strategy 2022–2027</w:t>
            </w:r>
          </w:p>
          <w:p w14:paraId="35E63694" w14:textId="77777777" w:rsidR="00AD4AD8" w:rsidRPr="00362387" w:rsidRDefault="001E7FD8" w:rsidP="00F258E3">
            <w:pPr>
              <w:pStyle w:val="ListParagraph"/>
              <w:numPr>
                <w:ilvl w:val="0"/>
                <w:numId w:val="20"/>
              </w:numPr>
              <w:tabs>
                <w:tab w:val="clear" w:pos="2835"/>
                <w:tab w:val="left" w:pos="284"/>
              </w:tabs>
              <w:spacing w:after="60"/>
              <w:ind w:left="284" w:right="-1" w:hanging="284"/>
              <w:rPr>
                <w:rFonts w:cs="Noto Sans"/>
                <w:szCs w:val="20"/>
              </w:rPr>
            </w:pPr>
            <w:r w:rsidRPr="00362387">
              <w:rPr>
                <w:rFonts w:cs="Noto Sans"/>
                <w:szCs w:val="20"/>
              </w:rPr>
              <w:t>legal support, such as the National Legal Assistance Partnership 2020–2025</w:t>
            </w:r>
          </w:p>
          <w:p w14:paraId="5BC8A7B4" w14:textId="77777777" w:rsidR="00AD4AD8" w:rsidRPr="00362387" w:rsidRDefault="001E7FD8" w:rsidP="00F258E3">
            <w:pPr>
              <w:pStyle w:val="ListParagraph"/>
              <w:numPr>
                <w:ilvl w:val="0"/>
                <w:numId w:val="20"/>
              </w:numPr>
              <w:tabs>
                <w:tab w:val="clear" w:pos="2835"/>
                <w:tab w:val="left" w:pos="284"/>
              </w:tabs>
              <w:spacing w:after="60"/>
              <w:ind w:left="284" w:right="-1" w:hanging="284"/>
              <w:rPr>
                <w:rFonts w:cs="Noto Sans"/>
                <w:szCs w:val="20"/>
              </w:rPr>
            </w:pPr>
            <w:r w:rsidRPr="00362387">
              <w:rPr>
                <w:rFonts w:cs="Noto Sans"/>
                <w:szCs w:val="20"/>
              </w:rPr>
              <w:t>health services, such as those for preventative health, community health, and mental health</w:t>
            </w:r>
          </w:p>
          <w:p w14:paraId="3BD6795C" w14:textId="77777777" w:rsidR="00AD4AD8" w:rsidRDefault="001E7FD8" w:rsidP="00F258E3">
            <w:pPr>
              <w:pStyle w:val="ListParagraph"/>
              <w:numPr>
                <w:ilvl w:val="0"/>
                <w:numId w:val="20"/>
              </w:numPr>
              <w:tabs>
                <w:tab w:val="clear" w:pos="2835"/>
                <w:tab w:val="left" w:pos="284"/>
              </w:tabs>
              <w:spacing w:after="60"/>
              <w:ind w:left="284" w:right="-1" w:hanging="284"/>
              <w:rPr>
                <w:rFonts w:cs="Noto Sans"/>
                <w:szCs w:val="20"/>
              </w:rPr>
            </w:pPr>
            <w:r w:rsidRPr="00362387">
              <w:rPr>
                <w:rFonts w:cs="Noto Sans"/>
                <w:szCs w:val="20"/>
              </w:rPr>
              <w:t>family and sexual violence, such as the National Plan to End Violence against Women and Children 2022–2032.</w:t>
            </w:r>
          </w:p>
          <w:p w14:paraId="60705DE1" w14:textId="77777777" w:rsidR="00F258E3" w:rsidRPr="00F258E3" w:rsidRDefault="00F258E3" w:rsidP="00F258E3">
            <w:pPr>
              <w:pStyle w:val="ListParagraph"/>
              <w:numPr>
                <w:ilvl w:val="0"/>
                <w:numId w:val="0"/>
              </w:numPr>
              <w:tabs>
                <w:tab w:val="clear" w:pos="2835"/>
                <w:tab w:val="left" w:pos="284"/>
              </w:tabs>
              <w:spacing w:after="60"/>
              <w:ind w:left="284" w:right="-1"/>
              <w:rPr>
                <w:rFonts w:cs="Noto Sans"/>
                <w:sz w:val="10"/>
                <w:szCs w:val="10"/>
              </w:rPr>
            </w:pPr>
          </w:p>
          <w:p w14:paraId="0C3C6D93" w14:textId="6E031C51" w:rsidR="00AD4AD8" w:rsidRPr="00F258E3" w:rsidRDefault="001E7FD8" w:rsidP="00F258E3">
            <w:pPr>
              <w:spacing w:after="60"/>
              <w:ind w:right="-1"/>
              <w:rPr>
                <w:rFonts w:cs="Noto Sans"/>
                <w:szCs w:val="20"/>
              </w:rPr>
            </w:pPr>
            <w:r w:rsidRPr="00362387">
              <w:rPr>
                <w:rFonts w:cs="Noto Sans"/>
                <w:szCs w:val="20"/>
              </w:rPr>
              <w:t>The reviews of current agreements, strategies and plans should be completed by the end of 2025.</w:t>
            </w:r>
          </w:p>
        </w:tc>
      </w:tr>
    </w:tbl>
    <w:p w14:paraId="2470BE1E" w14:textId="77777777" w:rsidR="00AD4AD8" w:rsidRPr="00F258E3" w:rsidRDefault="001E7FD8" w:rsidP="00F258E3">
      <w:pPr>
        <w:spacing w:before="60"/>
        <w:rPr>
          <w:rFonts w:cs="Noto Sans"/>
        </w:rPr>
      </w:pPr>
      <w:r w:rsidRPr="00F258E3">
        <w:rPr>
          <w:rFonts w:cs="Noto Sans"/>
        </w:rPr>
        <w:t xml:space="preserve">The Queensland Government notes Recommendation 5.4 is a joint recommendation for the Australian Government and states and territories. </w:t>
      </w:r>
    </w:p>
    <w:tbl>
      <w:tblPr>
        <w:tblStyle w:val="TableGrid"/>
        <w:tblW w:w="9499" w:type="dxa"/>
        <w:tblInd w:w="-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shd w:val="clear" w:color="auto" w:fill="FFFFFF" w:themeFill="background1"/>
        <w:tblCellMar>
          <w:top w:w="113" w:type="dxa"/>
          <w:bottom w:w="113" w:type="dxa"/>
        </w:tblCellMar>
        <w:tblLook w:val="04A0" w:firstRow="1" w:lastRow="0" w:firstColumn="1" w:lastColumn="0" w:noHBand="0" w:noVBand="1"/>
      </w:tblPr>
      <w:tblGrid>
        <w:gridCol w:w="9499"/>
      </w:tblGrid>
      <w:tr w:rsidR="00472D73" w14:paraId="4262AAC3" w14:textId="77777777" w:rsidTr="00A13C66">
        <w:trPr>
          <w:trHeight w:val="275"/>
        </w:trPr>
        <w:tc>
          <w:tcPr>
            <w:tcW w:w="9499" w:type="dxa"/>
            <w:shd w:val="clear" w:color="auto" w:fill="FFFFFF" w:themeFill="background1"/>
          </w:tcPr>
          <w:p w14:paraId="1CA0ADCC" w14:textId="77777777" w:rsidR="00AD4AD8" w:rsidRPr="00362387" w:rsidRDefault="001E7FD8" w:rsidP="00F258E3">
            <w:pPr>
              <w:pStyle w:val="Recommendationnew"/>
              <w:spacing w:after="60"/>
              <w:rPr>
                <w:rFonts w:ascii="Noto Sans" w:hAnsi="Noto Sans" w:cs="Noto Sans"/>
                <w:sz w:val="20"/>
                <w:szCs w:val="20"/>
              </w:rPr>
            </w:pPr>
            <w:r w:rsidRPr="00362387">
              <w:rPr>
                <w:rFonts w:ascii="Noto Sans" w:hAnsi="Noto Sans" w:cs="Noto Sans"/>
                <w:sz w:val="20"/>
                <w:szCs w:val="20"/>
              </w:rPr>
              <w:t>Joint response:</w:t>
            </w:r>
          </w:p>
          <w:p w14:paraId="5B3837B9" w14:textId="77777777" w:rsidR="00AD4AD8" w:rsidRPr="00362387" w:rsidRDefault="001E7FD8" w:rsidP="00F258E3">
            <w:pPr>
              <w:pStyle w:val="BodycopyQPC"/>
              <w:numPr>
                <w:ilvl w:val="0"/>
                <w:numId w:val="237"/>
              </w:numPr>
              <w:spacing w:after="60"/>
              <w:ind w:left="0" w:right="-1" w:firstLine="0"/>
              <w:rPr>
                <w:rFonts w:ascii="Noto Sans" w:hAnsi="Noto Sans" w:cs="Noto Sans"/>
                <w:b/>
                <w:bCs/>
                <w:color w:val="auto"/>
                <w:sz w:val="20"/>
                <w:szCs w:val="20"/>
              </w:rPr>
            </w:pPr>
            <w:r w:rsidRPr="00362387">
              <w:rPr>
                <w:rFonts w:ascii="Noto Sans" w:hAnsi="Noto Sans" w:cs="Noto Sans"/>
                <w:b/>
                <w:bCs/>
                <w:color w:val="auto"/>
                <w:sz w:val="20"/>
                <w:szCs w:val="20"/>
              </w:rPr>
              <w:t>Accept in principle</w:t>
            </w:r>
          </w:p>
          <w:p w14:paraId="28AB14EE" w14:textId="77777777" w:rsidR="00AD4AD8" w:rsidRPr="00362387" w:rsidRDefault="001E7FD8" w:rsidP="00F258E3">
            <w:pPr>
              <w:spacing w:after="60"/>
              <w:ind w:right="-1"/>
              <w:rPr>
                <w:rFonts w:cs="Noto Sans"/>
                <w:szCs w:val="20"/>
              </w:rPr>
            </w:pPr>
            <w:r w:rsidRPr="00362387">
              <w:rPr>
                <w:rFonts w:cs="Noto Sans"/>
                <w:szCs w:val="20"/>
              </w:rPr>
              <w:t xml:space="preserve">The Australian Government and state and territory governments are committed to ensuring national agreements, strategies and plans support an inclusive Australian society that ensures people with disability can fulfil their potential as equal members of the community, consistent with the vision and purpose of </w:t>
            </w:r>
            <w:r w:rsidRPr="00362387">
              <w:rPr>
                <w:rFonts w:cs="Noto Sans"/>
                <w:i/>
                <w:iCs/>
                <w:szCs w:val="20"/>
              </w:rPr>
              <w:t>Australia’s Disability Strategy 2021-2031</w:t>
            </w:r>
            <w:r w:rsidRPr="00362387">
              <w:rPr>
                <w:rFonts w:cs="Noto Sans"/>
                <w:szCs w:val="20"/>
              </w:rPr>
              <w:t xml:space="preserve"> and responsibilities under the United Nations </w:t>
            </w:r>
            <w:r w:rsidRPr="00362387">
              <w:rPr>
                <w:rFonts w:cs="Noto Sans"/>
                <w:i/>
                <w:iCs/>
                <w:szCs w:val="20"/>
              </w:rPr>
              <w:t>Convention on the Rights of Persons with Disabilities.</w:t>
            </w:r>
            <w:r w:rsidRPr="00362387">
              <w:rPr>
                <w:rFonts w:cs="Noto Sans"/>
                <w:szCs w:val="20"/>
              </w:rPr>
              <w:t xml:space="preserve"> </w:t>
            </w:r>
          </w:p>
          <w:p w14:paraId="53DAAC83" w14:textId="77777777" w:rsidR="00AD4AD8" w:rsidRPr="00362387" w:rsidRDefault="001E7FD8" w:rsidP="00F258E3">
            <w:pPr>
              <w:spacing w:after="60"/>
              <w:ind w:right="-1"/>
              <w:rPr>
                <w:rFonts w:cs="Noto Sans"/>
                <w:szCs w:val="20"/>
              </w:rPr>
            </w:pPr>
            <w:r w:rsidRPr="00362387">
              <w:rPr>
                <w:rFonts w:cs="Noto Sans"/>
                <w:szCs w:val="20"/>
              </w:rPr>
              <w:t xml:space="preserve">These considerations will be incorporated into future reviews of relevant agreements, strategies and plans as they become due for renegotiation. This will be considered through the respective governance mechanisms and structures for each agreement, in consultation with disability portfolios. </w:t>
            </w:r>
          </w:p>
          <w:p w14:paraId="63774D07" w14:textId="77777777" w:rsidR="00AD4AD8" w:rsidRPr="00362387" w:rsidRDefault="001E7FD8" w:rsidP="00F258E3">
            <w:pPr>
              <w:spacing w:after="60"/>
              <w:ind w:right="-1"/>
              <w:rPr>
                <w:rFonts w:cs="Noto Sans"/>
                <w:szCs w:val="20"/>
              </w:rPr>
            </w:pPr>
            <w:r w:rsidRPr="00362387">
              <w:rPr>
                <w:rFonts w:cs="Noto Sans"/>
                <w:szCs w:val="20"/>
              </w:rPr>
              <w:t xml:space="preserve">Given the scope and complexity of reviewing these agreements, flexibility for delivery timeframes will be required in undertaking this action. </w:t>
            </w:r>
          </w:p>
          <w:p w14:paraId="0AA6F71C" w14:textId="04402A0C" w:rsidR="00AD4AD8" w:rsidRPr="00362387" w:rsidRDefault="001E7FD8" w:rsidP="00F258E3">
            <w:pPr>
              <w:spacing w:after="60"/>
              <w:ind w:right="-1"/>
              <w:rPr>
                <w:rFonts w:cs="Noto Sans"/>
                <w:szCs w:val="20"/>
              </w:rPr>
            </w:pPr>
            <w:r w:rsidRPr="00362387">
              <w:rPr>
                <w:rFonts w:cs="Noto Sans"/>
                <w:szCs w:val="20"/>
              </w:rPr>
              <w:t xml:space="preserve">Through a targeted review in 2024, governments will also consider how </w:t>
            </w:r>
            <w:r w:rsidRPr="00362387">
              <w:rPr>
                <w:rFonts w:cs="Noto Sans"/>
                <w:i/>
                <w:iCs/>
                <w:szCs w:val="20"/>
              </w:rPr>
              <w:t xml:space="preserve">Australia’s Disability Strategy 2021-2031 </w:t>
            </w:r>
            <w:r w:rsidRPr="00362387">
              <w:rPr>
                <w:rFonts w:cs="Noto Sans"/>
                <w:szCs w:val="20"/>
              </w:rPr>
              <w:t xml:space="preserve">can be improved to more effectively drive work towards a more inclusive society across all portfolios (see Recommendation 5.2). </w:t>
            </w:r>
          </w:p>
        </w:tc>
      </w:tr>
    </w:tbl>
    <w:p w14:paraId="1DAC5A38" w14:textId="17DA89ED" w:rsidR="00AD4AD8" w:rsidRDefault="001E7FD8" w:rsidP="009032D6">
      <w:pPr>
        <w:pStyle w:val="Heading3"/>
        <w:contextualSpacing/>
      </w:pPr>
      <w:bookmarkStart w:id="44" w:name="_Toc208929852"/>
      <w:bookmarkStart w:id="45" w:name="_Toc212016153"/>
      <w:r w:rsidRPr="00964EFB">
        <w:t>Establishing a National Disability Commission</w:t>
      </w:r>
      <w:bookmarkEnd w:id="44"/>
      <w:bookmarkEnd w:id="45"/>
      <w:r w:rsidRPr="00964EFB">
        <w:t xml:space="preserve"> </w:t>
      </w:r>
    </w:p>
    <w:tbl>
      <w:tblPr>
        <w:tblStyle w:val="TableGrid"/>
        <w:tblW w:w="9498" w:type="dxa"/>
        <w:tblInd w:w="-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5F5F5"/>
        <w:tblCellMar>
          <w:top w:w="57" w:type="dxa"/>
        </w:tblCellMar>
        <w:tblLook w:val="04A0" w:firstRow="1" w:lastRow="0" w:firstColumn="1" w:lastColumn="0" w:noHBand="0" w:noVBand="1"/>
      </w:tblPr>
      <w:tblGrid>
        <w:gridCol w:w="9498"/>
      </w:tblGrid>
      <w:tr w:rsidR="00472D73" w14:paraId="0E8FC346" w14:textId="77777777" w:rsidTr="00A13C66">
        <w:tc>
          <w:tcPr>
            <w:tcW w:w="9498" w:type="dxa"/>
            <w:shd w:val="clear" w:color="auto" w:fill="F5F5F5"/>
          </w:tcPr>
          <w:p w14:paraId="780DD308" w14:textId="77777777" w:rsidR="00AD4AD8" w:rsidRPr="00362387" w:rsidRDefault="001E7FD8" w:rsidP="00F258E3">
            <w:pPr>
              <w:pStyle w:val="Recommendationnew"/>
              <w:spacing w:after="60"/>
              <w:rPr>
                <w:rFonts w:ascii="Noto Sans" w:hAnsi="Noto Sans" w:cs="Noto Sans"/>
                <w:sz w:val="20"/>
                <w:szCs w:val="20"/>
              </w:rPr>
            </w:pPr>
            <w:r w:rsidRPr="00362387">
              <w:rPr>
                <w:rFonts w:ascii="Noto Sans" w:hAnsi="Noto Sans" w:cs="Noto Sans"/>
                <w:sz w:val="20"/>
                <w:szCs w:val="20"/>
              </w:rPr>
              <w:t>Recommendation 5.5 Establishment of a National Disability Commission</w:t>
            </w:r>
          </w:p>
          <w:p w14:paraId="4565DF0E" w14:textId="77777777" w:rsidR="00AD4AD8" w:rsidRPr="00362387" w:rsidRDefault="001E7FD8" w:rsidP="00F258E3">
            <w:pPr>
              <w:spacing w:after="60"/>
              <w:ind w:right="-1"/>
              <w:rPr>
                <w:rFonts w:cs="Noto Sans"/>
                <w:szCs w:val="20"/>
              </w:rPr>
            </w:pPr>
            <w:r w:rsidRPr="00362387">
              <w:rPr>
                <w:rFonts w:cs="Noto Sans"/>
                <w:szCs w:val="20"/>
              </w:rPr>
              <w:t>The Australian Government should establish the National Disability Commission as an independent statutory body under the Disability Rights Act (see Volume 4). The National Disability Commission should:</w:t>
            </w:r>
          </w:p>
          <w:p w14:paraId="702AED61" w14:textId="77777777" w:rsidR="00AD4AD8" w:rsidRPr="00362387" w:rsidRDefault="001E7FD8" w:rsidP="00F258E3">
            <w:pPr>
              <w:pStyle w:val="ListParagraph"/>
              <w:numPr>
                <w:ilvl w:val="0"/>
                <w:numId w:val="191"/>
              </w:numPr>
              <w:tabs>
                <w:tab w:val="clear" w:pos="2835"/>
                <w:tab w:val="left" w:pos="284"/>
              </w:tabs>
              <w:spacing w:after="60"/>
              <w:ind w:left="284" w:right="-1" w:hanging="284"/>
              <w:rPr>
                <w:rFonts w:cs="Noto Sans"/>
                <w:szCs w:val="20"/>
              </w:rPr>
            </w:pPr>
            <w:r w:rsidRPr="00362387">
              <w:rPr>
                <w:rFonts w:cs="Noto Sans"/>
                <w:szCs w:val="20"/>
              </w:rPr>
              <w:t>support the realisation of the human rights of people with disability through monitoring and oversight of the Disability Rights Act</w:t>
            </w:r>
          </w:p>
          <w:p w14:paraId="39E1A583" w14:textId="77777777" w:rsidR="00AD4AD8" w:rsidRPr="00362387" w:rsidRDefault="001E7FD8" w:rsidP="00F258E3">
            <w:pPr>
              <w:pStyle w:val="ListParagraph"/>
              <w:numPr>
                <w:ilvl w:val="0"/>
                <w:numId w:val="191"/>
              </w:numPr>
              <w:tabs>
                <w:tab w:val="clear" w:pos="2835"/>
                <w:tab w:val="left" w:pos="284"/>
              </w:tabs>
              <w:spacing w:after="60"/>
              <w:ind w:left="284" w:right="-1" w:hanging="284"/>
              <w:rPr>
                <w:rFonts w:cs="Noto Sans"/>
                <w:szCs w:val="20"/>
              </w:rPr>
            </w:pPr>
            <w:r w:rsidRPr="00362387">
              <w:rPr>
                <w:rFonts w:cs="Noto Sans"/>
                <w:szCs w:val="20"/>
              </w:rPr>
              <w:t>monitor and report on outcomes for people with disability across Australia</w:t>
            </w:r>
          </w:p>
          <w:p w14:paraId="2097756C" w14:textId="77777777" w:rsidR="00AD4AD8" w:rsidRDefault="001E7FD8" w:rsidP="00F258E3">
            <w:pPr>
              <w:pStyle w:val="ListParagraph"/>
              <w:numPr>
                <w:ilvl w:val="0"/>
                <w:numId w:val="191"/>
              </w:numPr>
              <w:tabs>
                <w:tab w:val="clear" w:pos="2835"/>
                <w:tab w:val="left" w:pos="284"/>
              </w:tabs>
              <w:spacing w:after="60"/>
              <w:ind w:left="284" w:right="-1" w:hanging="284"/>
              <w:rPr>
                <w:rFonts w:cs="Noto Sans"/>
                <w:szCs w:val="20"/>
              </w:rPr>
            </w:pPr>
            <w:r w:rsidRPr="00362387">
              <w:rPr>
                <w:rFonts w:cs="Noto Sans"/>
                <w:szCs w:val="20"/>
              </w:rPr>
              <w:t>promote best practice and innovative approaches to improving outcomes for people with disability by sharing information across governments, the community sector, the private sector and the broader community.</w:t>
            </w:r>
          </w:p>
          <w:p w14:paraId="7E015944" w14:textId="77777777" w:rsidR="00F258E3" w:rsidRPr="00F258E3" w:rsidRDefault="00F258E3" w:rsidP="00F258E3">
            <w:pPr>
              <w:pStyle w:val="ListParagraph"/>
              <w:numPr>
                <w:ilvl w:val="0"/>
                <w:numId w:val="0"/>
              </w:numPr>
              <w:tabs>
                <w:tab w:val="clear" w:pos="2835"/>
                <w:tab w:val="left" w:pos="284"/>
              </w:tabs>
              <w:spacing w:after="60"/>
              <w:ind w:left="284" w:right="-1"/>
              <w:rPr>
                <w:rFonts w:cs="Noto Sans"/>
                <w:sz w:val="10"/>
                <w:szCs w:val="10"/>
              </w:rPr>
            </w:pPr>
          </w:p>
          <w:p w14:paraId="74D9881E" w14:textId="77777777" w:rsidR="00AD4AD8" w:rsidRPr="00362387" w:rsidRDefault="001E7FD8" w:rsidP="00F258E3">
            <w:pPr>
              <w:spacing w:after="60"/>
              <w:ind w:right="-1"/>
              <w:rPr>
                <w:rFonts w:cs="Noto Sans"/>
                <w:szCs w:val="20"/>
              </w:rPr>
            </w:pPr>
            <w:r w:rsidRPr="00362387">
              <w:rPr>
                <w:rFonts w:cs="Noto Sans"/>
                <w:szCs w:val="20"/>
              </w:rPr>
              <w:t xml:space="preserve">The Commission should be chaired by a person with disability and comprise a small group of commissioners. The majority of commissioners should be people with </w:t>
            </w:r>
            <w:proofErr w:type="gramStart"/>
            <w:r w:rsidRPr="00362387">
              <w:rPr>
                <w:rFonts w:cs="Noto Sans"/>
                <w:szCs w:val="20"/>
              </w:rPr>
              <w:t>disability, and</w:t>
            </w:r>
            <w:proofErr w:type="gramEnd"/>
            <w:r w:rsidRPr="00362387">
              <w:rPr>
                <w:rFonts w:cs="Noto Sans"/>
                <w:szCs w:val="20"/>
              </w:rPr>
              <w:t xml:space="preserve"> represent the diversity of people with disability.</w:t>
            </w:r>
          </w:p>
          <w:p w14:paraId="58BBEABA" w14:textId="77777777" w:rsidR="00AD4AD8" w:rsidRDefault="001E7FD8" w:rsidP="00F258E3">
            <w:pPr>
              <w:spacing w:after="60"/>
              <w:ind w:right="-1"/>
              <w:rPr>
                <w:rFonts w:cs="Noto Sans"/>
                <w:szCs w:val="20"/>
              </w:rPr>
            </w:pPr>
            <w:r w:rsidRPr="00362387">
              <w:rPr>
                <w:rFonts w:cs="Noto Sans"/>
                <w:szCs w:val="20"/>
              </w:rPr>
              <w:t>The National Disability Commission should be established by mid-2025.</w:t>
            </w:r>
          </w:p>
          <w:p w14:paraId="3A2F2A8F" w14:textId="77777777" w:rsidR="00F258E3" w:rsidRPr="00F258E3" w:rsidRDefault="00F258E3" w:rsidP="00F258E3">
            <w:pPr>
              <w:spacing w:after="60"/>
              <w:ind w:right="-1"/>
              <w:rPr>
                <w:rFonts w:cs="Noto Sans"/>
                <w:sz w:val="10"/>
                <w:szCs w:val="10"/>
              </w:rPr>
            </w:pPr>
          </w:p>
          <w:p w14:paraId="0328CB9F" w14:textId="77777777" w:rsidR="00AD4AD8" w:rsidRPr="00362387" w:rsidRDefault="001E7FD8" w:rsidP="00F258E3">
            <w:pPr>
              <w:spacing w:after="60"/>
              <w:ind w:right="-1"/>
              <w:rPr>
                <w:rFonts w:cs="Noto Sans"/>
                <w:szCs w:val="20"/>
              </w:rPr>
            </w:pPr>
            <w:r w:rsidRPr="00362387">
              <w:rPr>
                <w:rFonts w:cs="Noto Sans"/>
                <w:szCs w:val="20"/>
              </w:rPr>
              <w:t>In addition to functions proposed in Volume 4 and Volume 12, its functions should include:</w:t>
            </w:r>
          </w:p>
          <w:p w14:paraId="4F183AC6" w14:textId="77777777" w:rsidR="00AD4AD8" w:rsidRPr="00362387" w:rsidRDefault="001E7FD8" w:rsidP="00F258E3">
            <w:pPr>
              <w:pStyle w:val="ListParagraph"/>
              <w:numPr>
                <w:ilvl w:val="0"/>
                <w:numId w:val="192"/>
              </w:numPr>
              <w:tabs>
                <w:tab w:val="clear" w:pos="2835"/>
                <w:tab w:val="left" w:pos="284"/>
              </w:tabs>
              <w:spacing w:after="60"/>
              <w:ind w:left="284" w:right="-1" w:hanging="284"/>
              <w:rPr>
                <w:rFonts w:cs="Noto Sans"/>
                <w:szCs w:val="20"/>
              </w:rPr>
            </w:pPr>
            <w:r w:rsidRPr="00362387">
              <w:rPr>
                <w:rFonts w:cs="Noto Sans"/>
                <w:szCs w:val="20"/>
              </w:rPr>
              <w:t>developing an Outcomes for People with Disability report every two years and tabling it in the Australian Parliament. The report should:</w:t>
            </w:r>
          </w:p>
          <w:p w14:paraId="6F93979E" w14:textId="77777777" w:rsidR="00AD4AD8" w:rsidRPr="00362387" w:rsidRDefault="001E7FD8" w:rsidP="00F258E3">
            <w:pPr>
              <w:pStyle w:val="ListParagraph"/>
              <w:numPr>
                <w:ilvl w:val="0"/>
                <w:numId w:val="274"/>
              </w:numPr>
              <w:tabs>
                <w:tab w:val="clear" w:pos="2835"/>
                <w:tab w:val="left" w:pos="284"/>
              </w:tabs>
              <w:spacing w:after="60"/>
              <w:ind w:right="-1"/>
              <w:rPr>
                <w:rFonts w:cs="Noto Sans"/>
                <w:szCs w:val="20"/>
              </w:rPr>
            </w:pPr>
            <w:r w:rsidRPr="00362387">
              <w:rPr>
                <w:rFonts w:cs="Noto Sans"/>
                <w:szCs w:val="20"/>
              </w:rPr>
              <w:t xml:space="preserve">detail outcomes achieved under </w:t>
            </w:r>
            <w:r w:rsidRPr="00362387">
              <w:rPr>
                <w:rFonts w:cs="Noto Sans"/>
                <w:i/>
                <w:iCs/>
                <w:szCs w:val="20"/>
              </w:rPr>
              <w:t>Australia’s Disability Strategy 2021–2031</w:t>
            </w:r>
            <w:r w:rsidRPr="00362387">
              <w:rPr>
                <w:rFonts w:cs="Noto Sans"/>
                <w:szCs w:val="20"/>
              </w:rPr>
              <w:t xml:space="preserve"> (ADS)</w:t>
            </w:r>
          </w:p>
          <w:p w14:paraId="0C2C8981" w14:textId="77777777" w:rsidR="00AD4AD8" w:rsidRPr="00362387" w:rsidRDefault="001E7FD8" w:rsidP="00F258E3">
            <w:pPr>
              <w:pStyle w:val="ListParagraph"/>
              <w:numPr>
                <w:ilvl w:val="0"/>
                <w:numId w:val="274"/>
              </w:numPr>
              <w:tabs>
                <w:tab w:val="clear" w:pos="2835"/>
                <w:tab w:val="left" w:pos="284"/>
              </w:tabs>
              <w:spacing w:after="60"/>
              <w:ind w:right="-1"/>
              <w:rPr>
                <w:rFonts w:cs="Noto Sans"/>
                <w:szCs w:val="20"/>
              </w:rPr>
            </w:pPr>
            <w:r w:rsidRPr="00362387">
              <w:rPr>
                <w:rFonts w:cs="Noto Sans"/>
                <w:szCs w:val="20"/>
              </w:rPr>
              <w:t>provide comparative performance assessments on outcomes for people with disability, including the implementation of the ADS, through traffic light reporting across each jurisdiction</w:t>
            </w:r>
          </w:p>
          <w:p w14:paraId="23A3CC24" w14:textId="77777777" w:rsidR="00AD4AD8" w:rsidRPr="00362387" w:rsidRDefault="001E7FD8" w:rsidP="00F258E3">
            <w:pPr>
              <w:pStyle w:val="ListParagraph"/>
              <w:numPr>
                <w:ilvl w:val="0"/>
                <w:numId w:val="274"/>
              </w:numPr>
              <w:tabs>
                <w:tab w:val="clear" w:pos="2835"/>
                <w:tab w:val="left" w:pos="284"/>
              </w:tabs>
              <w:spacing w:after="60"/>
              <w:ind w:right="-1"/>
              <w:rPr>
                <w:rFonts w:cs="Noto Sans"/>
                <w:szCs w:val="20"/>
              </w:rPr>
            </w:pPr>
            <w:r w:rsidRPr="00362387">
              <w:rPr>
                <w:rFonts w:cs="Noto Sans"/>
                <w:szCs w:val="20"/>
              </w:rPr>
              <w:t>analyse data, including outcomes data from National Disability Insurance Scheme reporting and other relevant reporting from the Australian Government and state and territory governments. This includes reporting on jurisdictional disability strategies and plans, and reporting from relevant oversight bodies</w:t>
            </w:r>
          </w:p>
          <w:p w14:paraId="5DDB5658" w14:textId="77777777" w:rsidR="00AD4AD8" w:rsidRPr="00362387" w:rsidRDefault="001E7FD8" w:rsidP="00F258E3">
            <w:pPr>
              <w:pStyle w:val="ListParagraph"/>
              <w:numPr>
                <w:ilvl w:val="0"/>
                <w:numId w:val="274"/>
              </w:numPr>
              <w:tabs>
                <w:tab w:val="clear" w:pos="2835"/>
                <w:tab w:val="left" w:pos="284"/>
              </w:tabs>
              <w:spacing w:after="60"/>
              <w:ind w:right="-1"/>
              <w:rPr>
                <w:rFonts w:cs="Noto Sans"/>
                <w:szCs w:val="20"/>
              </w:rPr>
            </w:pPr>
            <w:r w:rsidRPr="00362387">
              <w:rPr>
                <w:rFonts w:cs="Noto Sans"/>
                <w:szCs w:val="20"/>
              </w:rPr>
              <w:t>include the views and experiences of people with disability, as well as those of families and carers of people with disability</w:t>
            </w:r>
          </w:p>
          <w:p w14:paraId="428C62EF" w14:textId="77777777" w:rsidR="00AD4AD8" w:rsidRPr="00362387" w:rsidRDefault="001E7FD8" w:rsidP="00F258E3">
            <w:pPr>
              <w:pStyle w:val="ListParagraph"/>
              <w:numPr>
                <w:ilvl w:val="0"/>
                <w:numId w:val="274"/>
              </w:numPr>
              <w:tabs>
                <w:tab w:val="clear" w:pos="2835"/>
                <w:tab w:val="left" w:pos="284"/>
              </w:tabs>
              <w:spacing w:after="60"/>
              <w:ind w:right="-1"/>
              <w:rPr>
                <w:rFonts w:cs="Noto Sans"/>
                <w:szCs w:val="20"/>
              </w:rPr>
            </w:pPr>
            <w:r w:rsidRPr="00362387">
              <w:rPr>
                <w:rFonts w:cs="Noto Sans"/>
                <w:szCs w:val="20"/>
              </w:rPr>
              <w:t>recommend to governments actions needed to improve outcomes for people with disability.</w:t>
            </w:r>
          </w:p>
          <w:p w14:paraId="1EBC330F" w14:textId="77777777" w:rsidR="00AD4AD8" w:rsidRPr="00362387" w:rsidRDefault="001E7FD8" w:rsidP="00F258E3">
            <w:pPr>
              <w:pStyle w:val="ListParagraph"/>
              <w:numPr>
                <w:ilvl w:val="0"/>
                <w:numId w:val="192"/>
              </w:numPr>
              <w:tabs>
                <w:tab w:val="clear" w:pos="2835"/>
                <w:tab w:val="left" w:pos="284"/>
              </w:tabs>
              <w:spacing w:after="60"/>
              <w:ind w:left="284" w:right="-1" w:hanging="284"/>
              <w:rPr>
                <w:rFonts w:cs="Noto Sans"/>
                <w:szCs w:val="20"/>
              </w:rPr>
            </w:pPr>
            <w:r w:rsidRPr="00362387">
              <w:rPr>
                <w:rFonts w:cs="Noto Sans"/>
                <w:szCs w:val="20"/>
              </w:rPr>
              <w:t>promoting and disseminating information, research and evidence on best practice models for – and innovative approaches to – improving outcomes for people with disability. This information should be shared across governments, the non-government sector, the private sector and the broader community</w:t>
            </w:r>
          </w:p>
          <w:p w14:paraId="488AC40B" w14:textId="49C1F7BD" w:rsidR="00AD4AD8" w:rsidRPr="00F258E3" w:rsidRDefault="001E7FD8" w:rsidP="00F258E3">
            <w:pPr>
              <w:pStyle w:val="ListParagraph"/>
              <w:numPr>
                <w:ilvl w:val="0"/>
                <w:numId w:val="192"/>
              </w:numPr>
              <w:tabs>
                <w:tab w:val="clear" w:pos="2835"/>
                <w:tab w:val="left" w:pos="284"/>
              </w:tabs>
              <w:spacing w:after="60"/>
              <w:ind w:left="284" w:right="-1" w:hanging="284"/>
              <w:rPr>
                <w:rFonts w:cs="Noto Sans"/>
                <w:szCs w:val="20"/>
              </w:rPr>
            </w:pPr>
            <w:r w:rsidRPr="00362387">
              <w:rPr>
                <w:rFonts w:cs="Noto Sans"/>
                <w:szCs w:val="20"/>
              </w:rPr>
              <w:t>partnering with a diverse range of people with disability, and their families and carers, to develop advice and key reports.</w:t>
            </w:r>
          </w:p>
        </w:tc>
      </w:tr>
    </w:tbl>
    <w:p w14:paraId="73C0F35F" w14:textId="77777777" w:rsidR="00AD4AD8" w:rsidRPr="00964EFB" w:rsidRDefault="001E7FD8" w:rsidP="00F258E3">
      <w:pPr>
        <w:spacing w:before="60"/>
        <w:rPr>
          <w:rFonts w:cs="Noto Sans"/>
        </w:rPr>
      </w:pPr>
      <w:r w:rsidRPr="00964EFB">
        <w:rPr>
          <w:rFonts w:cs="Noto Sans"/>
        </w:rPr>
        <w:t xml:space="preserve">The Queensland Government notes Recommendation 5.5 is directed to the Australian Government. </w:t>
      </w:r>
    </w:p>
    <w:p w14:paraId="343A3097" w14:textId="3AFA6C53" w:rsidR="00AD4AD8" w:rsidRDefault="001E7FD8" w:rsidP="009032D6">
      <w:pPr>
        <w:pStyle w:val="Heading3"/>
        <w:contextualSpacing/>
      </w:pPr>
      <w:r w:rsidRPr="00964EFB">
        <w:br w:type="column"/>
      </w:r>
      <w:bookmarkStart w:id="46" w:name="_Toc208929853"/>
      <w:bookmarkStart w:id="47" w:name="_Toc212016154"/>
      <w:r w:rsidRPr="00964EFB">
        <w:t>Australian Government governance arrangements for disability</w:t>
      </w:r>
      <w:bookmarkEnd w:id="46"/>
      <w:bookmarkEnd w:id="47"/>
    </w:p>
    <w:tbl>
      <w:tblPr>
        <w:tblStyle w:val="TableGrid"/>
        <w:tblW w:w="9498" w:type="dxa"/>
        <w:tblInd w:w="-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5F5F5"/>
        <w:tblCellMar>
          <w:top w:w="57" w:type="dxa"/>
        </w:tblCellMar>
        <w:tblLook w:val="04A0" w:firstRow="1" w:lastRow="0" w:firstColumn="1" w:lastColumn="0" w:noHBand="0" w:noVBand="1"/>
      </w:tblPr>
      <w:tblGrid>
        <w:gridCol w:w="9498"/>
      </w:tblGrid>
      <w:tr w:rsidR="00472D73" w14:paraId="1B62E1B5" w14:textId="77777777" w:rsidTr="00A13C66">
        <w:tc>
          <w:tcPr>
            <w:tcW w:w="9498" w:type="dxa"/>
            <w:shd w:val="clear" w:color="auto" w:fill="F5F5F5"/>
          </w:tcPr>
          <w:p w14:paraId="3766EBBF" w14:textId="77777777" w:rsidR="00AD4AD8" w:rsidRPr="00362387" w:rsidRDefault="001E7FD8" w:rsidP="00F258E3">
            <w:pPr>
              <w:pStyle w:val="Recommendationnew"/>
              <w:spacing w:after="60"/>
              <w:rPr>
                <w:rFonts w:ascii="Noto Sans" w:hAnsi="Noto Sans" w:cs="Noto Sans"/>
                <w:sz w:val="20"/>
                <w:szCs w:val="20"/>
              </w:rPr>
            </w:pPr>
            <w:r w:rsidRPr="00362387">
              <w:rPr>
                <w:rFonts w:ascii="Noto Sans" w:hAnsi="Noto Sans" w:cs="Noto Sans"/>
                <w:sz w:val="20"/>
                <w:szCs w:val="20"/>
              </w:rPr>
              <w:t>Recommendation 5.6 New governance arrangements for disability</w:t>
            </w:r>
          </w:p>
          <w:p w14:paraId="026EBE88" w14:textId="77777777" w:rsidR="00AD4AD8" w:rsidRPr="00362387" w:rsidRDefault="001E7FD8" w:rsidP="00F258E3">
            <w:pPr>
              <w:spacing w:after="60"/>
              <w:ind w:right="-1"/>
              <w:rPr>
                <w:rFonts w:cs="Noto Sans"/>
                <w:szCs w:val="20"/>
              </w:rPr>
            </w:pPr>
            <w:r w:rsidRPr="00362387">
              <w:rPr>
                <w:rFonts w:cs="Noto Sans"/>
                <w:szCs w:val="20"/>
              </w:rPr>
              <w:t>The Australian Government should establish:</w:t>
            </w:r>
          </w:p>
          <w:p w14:paraId="6D900719" w14:textId="77777777" w:rsidR="00AD4AD8" w:rsidRPr="00362387" w:rsidRDefault="001E7FD8" w:rsidP="00F258E3">
            <w:pPr>
              <w:pStyle w:val="ListParagraph"/>
              <w:numPr>
                <w:ilvl w:val="0"/>
                <w:numId w:val="193"/>
              </w:numPr>
              <w:tabs>
                <w:tab w:val="clear" w:pos="2835"/>
                <w:tab w:val="left" w:pos="284"/>
              </w:tabs>
              <w:spacing w:after="60"/>
              <w:ind w:left="284" w:right="-1" w:hanging="284"/>
              <w:rPr>
                <w:rFonts w:cs="Noto Sans"/>
                <w:szCs w:val="20"/>
              </w:rPr>
            </w:pPr>
            <w:r w:rsidRPr="00362387">
              <w:rPr>
                <w:rFonts w:cs="Noto Sans"/>
                <w:szCs w:val="20"/>
              </w:rPr>
              <w:t>a portfolio responsible for the disability and carers policies and programs currently the responsibility of the Social Services portfolio</w:t>
            </w:r>
          </w:p>
          <w:p w14:paraId="496D43EB" w14:textId="77777777" w:rsidR="00AD4AD8" w:rsidRPr="00362387" w:rsidRDefault="001E7FD8" w:rsidP="00F258E3">
            <w:pPr>
              <w:pStyle w:val="ListParagraph"/>
              <w:numPr>
                <w:ilvl w:val="0"/>
                <w:numId w:val="193"/>
              </w:numPr>
              <w:tabs>
                <w:tab w:val="clear" w:pos="2835"/>
                <w:tab w:val="left" w:pos="284"/>
              </w:tabs>
              <w:spacing w:after="60"/>
              <w:ind w:left="284" w:right="-1" w:hanging="284"/>
              <w:rPr>
                <w:rFonts w:cs="Noto Sans"/>
                <w:szCs w:val="20"/>
              </w:rPr>
            </w:pPr>
            <w:r w:rsidRPr="00362387">
              <w:rPr>
                <w:rFonts w:cs="Noto Sans"/>
                <w:szCs w:val="20"/>
              </w:rPr>
              <w:t>a ministerial position – the Minister for Disability Inclusion – responsible for disability inclusion strategy, policies and programs that are currently under the remit of the Minister for Social Services</w:t>
            </w:r>
          </w:p>
          <w:p w14:paraId="7FD36642" w14:textId="77777777" w:rsidR="00AD4AD8" w:rsidRPr="00362387" w:rsidRDefault="001E7FD8" w:rsidP="00F258E3">
            <w:pPr>
              <w:pStyle w:val="ListParagraph"/>
              <w:numPr>
                <w:ilvl w:val="0"/>
                <w:numId w:val="193"/>
              </w:numPr>
              <w:tabs>
                <w:tab w:val="clear" w:pos="2835"/>
                <w:tab w:val="left" w:pos="284"/>
              </w:tabs>
              <w:spacing w:after="60"/>
              <w:ind w:left="284" w:right="-1" w:hanging="284"/>
              <w:rPr>
                <w:rFonts w:cs="Noto Sans"/>
                <w:szCs w:val="20"/>
              </w:rPr>
            </w:pPr>
            <w:r w:rsidRPr="00362387">
              <w:rPr>
                <w:rFonts w:cs="Noto Sans"/>
                <w:szCs w:val="20"/>
              </w:rPr>
              <w:t>a Department of Disability Equality and Inclusion, responsible for the national disability and carers policies and programs that are currently the responsibility of the Department of Social Services.</w:t>
            </w:r>
          </w:p>
          <w:p w14:paraId="61E47C1D" w14:textId="77777777" w:rsidR="00AD4AD8" w:rsidRPr="00362387" w:rsidRDefault="001E7FD8" w:rsidP="00F258E3">
            <w:pPr>
              <w:spacing w:after="60"/>
              <w:ind w:right="-1"/>
              <w:rPr>
                <w:rFonts w:cs="Noto Sans"/>
                <w:szCs w:val="20"/>
              </w:rPr>
            </w:pPr>
            <w:r w:rsidRPr="00362387">
              <w:rPr>
                <w:rFonts w:cs="Noto Sans"/>
                <w:szCs w:val="20"/>
              </w:rPr>
              <w:t>People with disability should be recruited to positions within the new department, including into leadership positions.</w:t>
            </w:r>
          </w:p>
          <w:p w14:paraId="1332B553" w14:textId="3F5CB69E" w:rsidR="00AD4AD8" w:rsidRPr="00362387" w:rsidRDefault="001E7FD8" w:rsidP="00F258E3">
            <w:pPr>
              <w:spacing w:after="60"/>
              <w:ind w:right="-1"/>
              <w:rPr>
                <w:rFonts w:cs="Noto Sans"/>
                <w:szCs w:val="20"/>
              </w:rPr>
            </w:pPr>
            <w:r w:rsidRPr="00362387">
              <w:rPr>
                <w:rFonts w:cs="Noto Sans"/>
                <w:szCs w:val="20"/>
              </w:rPr>
              <w:t>These new arrangements should be established by the end of 2024.</w:t>
            </w:r>
          </w:p>
        </w:tc>
      </w:tr>
    </w:tbl>
    <w:p w14:paraId="1DCC42D7" w14:textId="447D9629" w:rsidR="00AD4AD8" w:rsidRDefault="001E7FD8" w:rsidP="00F258E3">
      <w:pPr>
        <w:spacing w:before="60"/>
        <w:rPr>
          <w:rFonts w:cs="Noto Sans"/>
        </w:rPr>
      </w:pPr>
      <w:r w:rsidRPr="00964EFB">
        <w:rPr>
          <w:rFonts w:cs="Noto Sans"/>
        </w:rPr>
        <w:t xml:space="preserve">The Queensland Government notes Recommendation 5.6 is directed to the Australian Government. </w:t>
      </w:r>
    </w:p>
    <w:p w14:paraId="16A9A8B5" w14:textId="0328D672" w:rsidR="00AD4AD8" w:rsidRDefault="001E7FD8" w:rsidP="009032D6">
      <w:pPr>
        <w:pStyle w:val="Heading3"/>
        <w:contextualSpacing/>
      </w:pPr>
      <w:bookmarkStart w:id="48" w:name="_Toc208929854"/>
      <w:bookmarkStart w:id="49" w:name="_Toc212016155"/>
      <w:r w:rsidRPr="00964EFB">
        <w:t>Implementation of the Convention on the Rights of Persons with Disabilities</w:t>
      </w:r>
      <w:bookmarkEnd w:id="48"/>
      <w:bookmarkEnd w:id="49"/>
    </w:p>
    <w:tbl>
      <w:tblPr>
        <w:tblStyle w:val="TableGrid"/>
        <w:tblW w:w="9498" w:type="dxa"/>
        <w:tblInd w:w="-5" w:type="dxa"/>
        <w:tblBorders>
          <w:top w:val="single" w:sz="4" w:space="0" w:color="196DBF"/>
          <w:left w:val="single" w:sz="4" w:space="0" w:color="196DBF"/>
          <w:bottom w:val="single" w:sz="4" w:space="0" w:color="196DBF"/>
          <w:right w:val="single" w:sz="4" w:space="0" w:color="196DBF"/>
          <w:insideH w:val="single" w:sz="4" w:space="0" w:color="196DBF"/>
          <w:insideV w:val="single" w:sz="4" w:space="0" w:color="196DBF"/>
        </w:tblBorders>
        <w:shd w:val="clear" w:color="auto" w:fill="FFFFFF"/>
        <w:tblCellMar>
          <w:top w:w="57" w:type="dxa"/>
        </w:tblCellMar>
        <w:tblLook w:val="04A0" w:firstRow="1" w:lastRow="0" w:firstColumn="1" w:lastColumn="0" w:noHBand="0" w:noVBand="1"/>
      </w:tblPr>
      <w:tblGrid>
        <w:gridCol w:w="9498"/>
      </w:tblGrid>
      <w:tr w:rsidR="00472D73" w14:paraId="15A49E66" w14:textId="77777777" w:rsidTr="00A65B4D">
        <w:trPr>
          <w:trHeight w:val="85"/>
        </w:trPr>
        <w:tc>
          <w:tcPr>
            <w:tcW w:w="9498" w:type="dxa"/>
            <w:shd w:val="clear" w:color="auto" w:fill="F6F5F7"/>
          </w:tcPr>
          <w:p w14:paraId="05B9E5F3" w14:textId="77777777" w:rsidR="00AD4AD8" w:rsidRPr="00362387" w:rsidRDefault="001E7FD8" w:rsidP="00F258E3">
            <w:pPr>
              <w:pStyle w:val="Recommendationnew"/>
              <w:spacing w:afterLines="60" w:after="144"/>
              <w:rPr>
                <w:rFonts w:ascii="Noto Sans" w:hAnsi="Noto Sans" w:cs="Noto Sans"/>
                <w:sz w:val="20"/>
                <w:szCs w:val="20"/>
              </w:rPr>
            </w:pPr>
            <w:r w:rsidRPr="00362387">
              <w:rPr>
                <w:rFonts w:ascii="Noto Sans" w:hAnsi="Noto Sans" w:cs="Noto Sans"/>
                <w:sz w:val="20"/>
                <w:szCs w:val="20"/>
              </w:rPr>
              <w:t>Recommendation 5.7 Focal points across jurisdictions to implement the CRPD</w:t>
            </w:r>
          </w:p>
          <w:p w14:paraId="47B7459D" w14:textId="204C914F" w:rsidR="00AD4AD8" w:rsidRPr="00362387" w:rsidRDefault="001E7FD8" w:rsidP="00F258E3">
            <w:pPr>
              <w:spacing w:afterLines="60" w:after="144"/>
              <w:ind w:right="-1"/>
              <w:rPr>
                <w:rFonts w:cs="Noto Sans"/>
                <w:szCs w:val="20"/>
              </w:rPr>
            </w:pPr>
            <w:r w:rsidRPr="00362387">
              <w:rPr>
                <w:rFonts w:cs="Noto Sans"/>
                <w:szCs w:val="20"/>
              </w:rPr>
              <w:t xml:space="preserve">The Australian Government and state and territory governments should ensure each jurisdiction has a designated focal point for matters relating to implementation of the </w:t>
            </w:r>
            <w:r w:rsidRPr="00362387">
              <w:rPr>
                <w:rFonts w:cs="Noto Sans"/>
                <w:i/>
                <w:iCs/>
                <w:szCs w:val="20"/>
              </w:rPr>
              <w:t>Convention on the Rights of Persons with Disabilities</w:t>
            </w:r>
            <w:r w:rsidRPr="00362387">
              <w:rPr>
                <w:rFonts w:cs="Noto Sans"/>
                <w:szCs w:val="20"/>
              </w:rPr>
              <w:t xml:space="preserve"> (</w:t>
            </w:r>
            <w:r w:rsidRPr="00362387">
              <w:rPr>
                <w:rFonts w:cs="Noto Sans"/>
                <w:i/>
                <w:iCs/>
                <w:szCs w:val="20"/>
              </w:rPr>
              <w:t>CRPD</w:t>
            </w:r>
            <w:r w:rsidRPr="00362387">
              <w:rPr>
                <w:rFonts w:cs="Noto Sans"/>
                <w:szCs w:val="20"/>
              </w:rPr>
              <w:t>).</w:t>
            </w:r>
            <w:r w:rsidRPr="00362387">
              <w:rPr>
                <w:rFonts w:cs="Noto Sans"/>
                <w:szCs w:val="20"/>
              </w:rPr>
              <w:br/>
              <w:t>At the Australian Government level, this should be the new Department of Disability Equality and Inclusion, alongside the Attorney-General's Department.</w:t>
            </w:r>
            <w:r w:rsidRPr="00362387">
              <w:rPr>
                <w:rFonts w:cs="Noto Sans"/>
                <w:szCs w:val="20"/>
              </w:rPr>
              <w:br/>
              <w:t xml:space="preserve">Each </w:t>
            </w:r>
            <w:r w:rsidRPr="00362387">
              <w:rPr>
                <w:rFonts w:cs="Noto Sans"/>
                <w:i/>
                <w:iCs/>
                <w:szCs w:val="20"/>
              </w:rPr>
              <w:t>CRPD</w:t>
            </w:r>
            <w:r w:rsidRPr="00362387">
              <w:rPr>
                <w:rFonts w:cs="Noto Sans"/>
                <w:szCs w:val="20"/>
              </w:rPr>
              <w:t xml:space="preserve"> focal point should include people with disability in leadership positions. </w:t>
            </w:r>
          </w:p>
          <w:p w14:paraId="54FD54A2" w14:textId="7445F78D" w:rsidR="00AD4AD8" w:rsidRPr="00362387" w:rsidRDefault="001E7FD8" w:rsidP="00F258E3">
            <w:pPr>
              <w:spacing w:afterLines="60" w:after="144"/>
              <w:ind w:right="-1"/>
              <w:rPr>
                <w:rFonts w:cs="Noto Sans"/>
                <w:szCs w:val="20"/>
              </w:rPr>
            </w:pPr>
            <w:r w:rsidRPr="00362387">
              <w:rPr>
                <w:rFonts w:cs="Noto Sans"/>
                <w:szCs w:val="20"/>
              </w:rPr>
              <w:t>Each jurisdiction should designate focal points by the end of 2024.</w:t>
            </w:r>
          </w:p>
        </w:tc>
      </w:tr>
    </w:tbl>
    <w:p w14:paraId="07A4CA09" w14:textId="77777777" w:rsidR="00AD4AD8" w:rsidRPr="00F258E3" w:rsidRDefault="001E7FD8" w:rsidP="00F258E3">
      <w:pPr>
        <w:spacing w:before="60"/>
        <w:rPr>
          <w:rFonts w:cs="Noto Sans"/>
        </w:rPr>
      </w:pPr>
      <w:r w:rsidRPr="00F258E3">
        <w:rPr>
          <w:rFonts w:cs="Noto Sans"/>
        </w:rPr>
        <w:t xml:space="preserve">The Queensland Government notes Recommendation 5.7 is a joint recommendation for the Australian Government and states and territories. </w:t>
      </w:r>
    </w:p>
    <w:tbl>
      <w:tblPr>
        <w:tblStyle w:val="TableGrid"/>
        <w:tblW w:w="9499" w:type="dxa"/>
        <w:tblInd w:w="-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shd w:val="clear" w:color="auto" w:fill="FFFFFF" w:themeFill="background1"/>
        <w:tblLook w:val="04A0" w:firstRow="1" w:lastRow="0" w:firstColumn="1" w:lastColumn="0" w:noHBand="0" w:noVBand="1"/>
      </w:tblPr>
      <w:tblGrid>
        <w:gridCol w:w="9499"/>
      </w:tblGrid>
      <w:tr w:rsidR="00472D73" w14:paraId="2CCE290F" w14:textId="77777777" w:rsidTr="00A13C66">
        <w:trPr>
          <w:trHeight w:val="275"/>
        </w:trPr>
        <w:tc>
          <w:tcPr>
            <w:tcW w:w="9499" w:type="dxa"/>
            <w:shd w:val="clear" w:color="auto" w:fill="FFFFFF" w:themeFill="background1"/>
          </w:tcPr>
          <w:p w14:paraId="63DB4F34" w14:textId="77777777" w:rsidR="00AD4AD8" w:rsidRPr="00362387" w:rsidRDefault="001E7FD8" w:rsidP="0064635B">
            <w:pPr>
              <w:pStyle w:val="Recommendationnew"/>
              <w:spacing w:before="120" w:after="60"/>
              <w:rPr>
                <w:rFonts w:ascii="Noto Sans" w:hAnsi="Noto Sans" w:cs="Noto Sans"/>
                <w:sz w:val="20"/>
                <w:szCs w:val="20"/>
              </w:rPr>
            </w:pPr>
            <w:r w:rsidRPr="00362387">
              <w:rPr>
                <w:rFonts w:ascii="Noto Sans" w:hAnsi="Noto Sans" w:cs="Noto Sans"/>
                <w:sz w:val="20"/>
                <w:szCs w:val="20"/>
              </w:rPr>
              <w:t>Joint response:</w:t>
            </w:r>
          </w:p>
          <w:p w14:paraId="6F7A74B9" w14:textId="77777777" w:rsidR="00AD4AD8" w:rsidRPr="00362387" w:rsidRDefault="001E7FD8" w:rsidP="0064635B">
            <w:pPr>
              <w:pStyle w:val="BodycopyQPC"/>
              <w:numPr>
                <w:ilvl w:val="0"/>
                <w:numId w:val="238"/>
              </w:numPr>
              <w:spacing w:before="120" w:after="60"/>
              <w:ind w:left="0" w:right="-1" w:firstLine="0"/>
              <w:rPr>
                <w:rFonts w:ascii="Noto Sans" w:hAnsi="Noto Sans" w:cs="Noto Sans"/>
                <w:b/>
                <w:bCs/>
                <w:color w:val="auto"/>
                <w:sz w:val="20"/>
                <w:szCs w:val="20"/>
              </w:rPr>
            </w:pPr>
            <w:r w:rsidRPr="00362387">
              <w:rPr>
                <w:rFonts w:ascii="Noto Sans" w:hAnsi="Noto Sans" w:cs="Noto Sans"/>
                <w:b/>
                <w:bCs/>
                <w:color w:val="auto"/>
                <w:sz w:val="20"/>
                <w:szCs w:val="20"/>
              </w:rPr>
              <w:t>Accept in principle</w:t>
            </w:r>
          </w:p>
          <w:p w14:paraId="279C2898" w14:textId="733BCBDD" w:rsidR="00AD4AD8" w:rsidRPr="00F258E3" w:rsidRDefault="001E7FD8" w:rsidP="0064635B">
            <w:pPr>
              <w:spacing w:before="120" w:after="60"/>
              <w:ind w:right="-1"/>
              <w:rPr>
                <w:rFonts w:cs="Noto Sans"/>
                <w:szCs w:val="20"/>
              </w:rPr>
            </w:pPr>
            <w:r w:rsidRPr="00362387">
              <w:rPr>
                <w:rFonts w:cs="Noto Sans"/>
                <w:szCs w:val="20"/>
              </w:rPr>
              <w:t xml:space="preserve">The Australian Government and state and territory governments support designating a focal point, or focal points, in each government to support work relating to implementation of the United Nations </w:t>
            </w:r>
            <w:r w:rsidRPr="00362387">
              <w:rPr>
                <w:rFonts w:cs="Noto Sans"/>
                <w:i/>
                <w:iCs/>
                <w:szCs w:val="20"/>
              </w:rPr>
              <w:t xml:space="preserve">Convention on the Rights of Persons with Disabilities. </w:t>
            </w:r>
          </w:p>
        </w:tc>
      </w:tr>
    </w:tbl>
    <w:p w14:paraId="51A4C0F8" w14:textId="6EE41489" w:rsidR="00AD4AD8" w:rsidRPr="00964EFB" w:rsidRDefault="001E7FD8" w:rsidP="009032D6">
      <w:pPr>
        <w:pStyle w:val="Heading2"/>
        <w:contextualSpacing/>
      </w:pPr>
      <w:bookmarkStart w:id="50" w:name="_Toc169523693"/>
      <w:bookmarkStart w:id="51" w:name="_Toc208929855"/>
      <w:bookmarkStart w:id="52" w:name="_Toc212016156"/>
      <w:r>
        <w:br w:type="page"/>
      </w:r>
      <w:r w:rsidRPr="00964EFB">
        <w:t>Volume 6 – Enabling autonomy and access</w:t>
      </w:r>
      <w:bookmarkEnd w:id="50"/>
      <w:bookmarkEnd w:id="51"/>
      <w:bookmarkEnd w:id="52"/>
    </w:p>
    <w:p w14:paraId="63D765C8" w14:textId="7757DCBA" w:rsidR="00AD4AD8" w:rsidRDefault="001E7FD8" w:rsidP="009032D6">
      <w:pPr>
        <w:pStyle w:val="Heading3"/>
        <w:contextualSpacing/>
      </w:pPr>
      <w:bookmarkStart w:id="53" w:name="_Toc208929856"/>
      <w:bookmarkStart w:id="54" w:name="_Toc212016157"/>
      <w:r w:rsidRPr="00964EFB">
        <w:t>Accessible information and communications</w:t>
      </w:r>
      <w:bookmarkEnd w:id="53"/>
      <w:bookmarkEnd w:id="54"/>
      <w:r w:rsidRPr="00964EFB">
        <w:t xml:space="preserve"> </w:t>
      </w:r>
    </w:p>
    <w:tbl>
      <w:tblPr>
        <w:tblStyle w:val="TableGrid"/>
        <w:tblW w:w="9498" w:type="dxa"/>
        <w:tblInd w:w="-5" w:type="dxa"/>
        <w:tblBorders>
          <w:top w:val="single" w:sz="4" w:space="0" w:color="196DBF"/>
          <w:left w:val="single" w:sz="4" w:space="0" w:color="196DBF"/>
          <w:bottom w:val="single" w:sz="4" w:space="0" w:color="196DBF"/>
          <w:right w:val="single" w:sz="4" w:space="0" w:color="196DBF"/>
          <w:insideH w:val="single" w:sz="4" w:space="0" w:color="196DBF"/>
          <w:insideV w:val="single" w:sz="4" w:space="0" w:color="196DBF"/>
        </w:tblBorders>
        <w:shd w:val="clear" w:color="auto" w:fill="FFFFFF"/>
        <w:tblCellMar>
          <w:top w:w="57" w:type="dxa"/>
        </w:tblCellMar>
        <w:tblLook w:val="04A0" w:firstRow="1" w:lastRow="0" w:firstColumn="1" w:lastColumn="0" w:noHBand="0" w:noVBand="1"/>
      </w:tblPr>
      <w:tblGrid>
        <w:gridCol w:w="9498"/>
      </w:tblGrid>
      <w:tr w:rsidR="00472D73" w14:paraId="7C1BEF1E" w14:textId="77777777" w:rsidTr="00A65B4D">
        <w:trPr>
          <w:trHeight w:val="85"/>
        </w:trPr>
        <w:tc>
          <w:tcPr>
            <w:tcW w:w="9498" w:type="dxa"/>
            <w:shd w:val="clear" w:color="auto" w:fill="F6F5F7"/>
          </w:tcPr>
          <w:p w14:paraId="59688AE9" w14:textId="77777777" w:rsidR="00AD4AD8" w:rsidRPr="00362387" w:rsidRDefault="001E7FD8" w:rsidP="00211CDF">
            <w:pPr>
              <w:pStyle w:val="Recommendationnew"/>
              <w:spacing w:afterLines="60" w:after="144"/>
              <w:rPr>
                <w:rFonts w:ascii="Noto Sans" w:hAnsi="Noto Sans" w:cs="Noto Sans"/>
                <w:sz w:val="20"/>
                <w:szCs w:val="20"/>
              </w:rPr>
            </w:pPr>
            <w:r w:rsidRPr="00362387">
              <w:rPr>
                <w:rFonts w:ascii="Noto Sans" w:hAnsi="Noto Sans" w:cs="Noto Sans"/>
                <w:sz w:val="20"/>
                <w:szCs w:val="20"/>
              </w:rPr>
              <w:t>Recommendation 6.1 A national plan to promote accessible information and communications</w:t>
            </w:r>
          </w:p>
          <w:p w14:paraId="6EF2A8DC" w14:textId="77777777" w:rsidR="00211CDF" w:rsidRDefault="001E7FD8" w:rsidP="00211CDF">
            <w:pPr>
              <w:spacing w:afterLines="60" w:after="144"/>
              <w:ind w:right="-1"/>
              <w:rPr>
                <w:rFonts w:cs="Noto Sans"/>
                <w:b/>
                <w:bCs/>
                <w:szCs w:val="20"/>
              </w:rPr>
            </w:pPr>
            <w:r w:rsidRPr="00362387">
              <w:rPr>
                <w:rFonts w:cs="Noto Sans"/>
                <w:color w:val="000000"/>
                <w:szCs w:val="20"/>
              </w:rPr>
              <w:t>The Australian Government and state and territory governments should d</w:t>
            </w:r>
            <w:r w:rsidRPr="00362387">
              <w:rPr>
                <w:rFonts w:cs="Noto Sans"/>
                <w:szCs w:val="20"/>
              </w:rPr>
              <w:t>evelop and agree on an Associated Plan in connection with Australia's Disability Strategy 2021-2031 to improve the accessibility of information and communications for people with disability. The Associated Plan should be co-designed with people with disability and their representative organisations. It should be finalised by the end of 2024</w:t>
            </w:r>
            <w:r w:rsidRPr="00362387">
              <w:rPr>
                <w:rFonts w:cs="Noto Sans"/>
                <w:b/>
                <w:bCs/>
                <w:szCs w:val="20"/>
              </w:rPr>
              <w:t>.</w:t>
            </w:r>
          </w:p>
          <w:p w14:paraId="1AA60402" w14:textId="2BB58D18" w:rsidR="00AD4AD8" w:rsidRPr="00362387" w:rsidRDefault="001E7FD8" w:rsidP="00211CDF">
            <w:pPr>
              <w:spacing w:afterLines="60" w:after="144"/>
              <w:ind w:right="-1"/>
              <w:rPr>
                <w:rFonts w:cs="Noto Sans"/>
                <w:szCs w:val="20"/>
              </w:rPr>
            </w:pPr>
            <w:r w:rsidRPr="00362387">
              <w:rPr>
                <w:rFonts w:cs="Noto Sans"/>
                <w:szCs w:val="20"/>
              </w:rPr>
              <w:t>The Associated Plan should:</w:t>
            </w:r>
          </w:p>
          <w:p w14:paraId="6DF481C3" w14:textId="77777777" w:rsidR="00AD4AD8" w:rsidRPr="00362387" w:rsidRDefault="001E7FD8" w:rsidP="00211CDF">
            <w:pPr>
              <w:pStyle w:val="ListParagraph"/>
              <w:numPr>
                <w:ilvl w:val="0"/>
                <w:numId w:val="22"/>
              </w:numPr>
              <w:tabs>
                <w:tab w:val="clear" w:pos="2835"/>
                <w:tab w:val="left" w:pos="284"/>
              </w:tabs>
              <w:spacing w:afterLines="60" w:after="144"/>
              <w:ind w:left="284" w:hanging="284"/>
              <w:contextualSpacing/>
              <w:rPr>
                <w:rFonts w:cs="Noto Sans"/>
                <w:color w:val="000000"/>
                <w:szCs w:val="20"/>
              </w:rPr>
            </w:pPr>
            <w:r w:rsidRPr="00362387">
              <w:rPr>
                <w:rFonts w:cs="Noto Sans"/>
                <w:szCs w:val="20"/>
              </w:rPr>
              <w:t>consolidate and build on existing initiatives and commitments by governments</w:t>
            </w:r>
          </w:p>
          <w:p w14:paraId="58230927" w14:textId="77777777" w:rsidR="00AD4AD8" w:rsidRPr="00362387" w:rsidRDefault="001E7FD8" w:rsidP="00211CDF">
            <w:pPr>
              <w:pStyle w:val="ListParagraph"/>
              <w:numPr>
                <w:ilvl w:val="0"/>
                <w:numId w:val="22"/>
              </w:numPr>
              <w:tabs>
                <w:tab w:val="clear" w:pos="2835"/>
                <w:tab w:val="left" w:pos="284"/>
              </w:tabs>
              <w:spacing w:afterLines="60" w:after="144"/>
              <w:ind w:left="284" w:hanging="284"/>
              <w:contextualSpacing/>
              <w:rPr>
                <w:rFonts w:cs="Noto Sans"/>
                <w:color w:val="000000"/>
                <w:szCs w:val="20"/>
              </w:rPr>
            </w:pPr>
            <w:r w:rsidRPr="00362387">
              <w:rPr>
                <w:rFonts w:cs="Noto Sans"/>
                <w:szCs w:val="20"/>
              </w:rPr>
              <w:t>recognise the diversity of people with disability and the many formats and languages that people may require information to be provided in</w:t>
            </w:r>
          </w:p>
          <w:p w14:paraId="53230BFC" w14:textId="77777777" w:rsidR="00AD4AD8" w:rsidRPr="00362387" w:rsidRDefault="001E7FD8" w:rsidP="00211CDF">
            <w:pPr>
              <w:pStyle w:val="ListParagraph"/>
              <w:numPr>
                <w:ilvl w:val="0"/>
                <w:numId w:val="22"/>
              </w:numPr>
              <w:tabs>
                <w:tab w:val="clear" w:pos="2835"/>
                <w:tab w:val="left" w:pos="284"/>
              </w:tabs>
              <w:spacing w:afterLines="60" w:after="144"/>
              <w:ind w:left="284" w:hanging="284"/>
              <w:contextualSpacing/>
              <w:rPr>
                <w:rFonts w:cs="Noto Sans"/>
                <w:color w:val="000000"/>
                <w:szCs w:val="20"/>
              </w:rPr>
            </w:pPr>
            <w:r w:rsidRPr="00362387">
              <w:rPr>
                <w:rFonts w:cs="Noto Sans"/>
                <w:szCs w:val="20"/>
              </w:rPr>
              <w:t>consider the roles of various stakeholders, including the Australian Government, state and territory governments, disability service providers, disability representative organisations and organisations representing people from culturally and linguistically diverse backgrounds</w:t>
            </w:r>
          </w:p>
          <w:p w14:paraId="028FB531" w14:textId="77777777" w:rsidR="00AD4AD8" w:rsidRPr="00362387" w:rsidRDefault="001E7FD8" w:rsidP="00211CDF">
            <w:pPr>
              <w:pStyle w:val="ListParagraph"/>
              <w:numPr>
                <w:ilvl w:val="0"/>
                <w:numId w:val="22"/>
              </w:numPr>
              <w:tabs>
                <w:tab w:val="clear" w:pos="2835"/>
                <w:tab w:val="left" w:pos="284"/>
              </w:tabs>
              <w:spacing w:afterLines="60" w:after="144"/>
              <w:ind w:left="284" w:hanging="284"/>
              <w:contextualSpacing/>
              <w:rPr>
                <w:rFonts w:cs="Noto Sans"/>
                <w:color w:val="000000"/>
                <w:szCs w:val="20"/>
              </w:rPr>
            </w:pPr>
            <w:r w:rsidRPr="00362387">
              <w:rPr>
                <w:rFonts w:cs="Noto Sans"/>
                <w:szCs w:val="20"/>
              </w:rPr>
              <w:t>focus, in the first instance, on information and communications about preparing for and responding to emergencies and natural disasters, and public health</w:t>
            </w:r>
          </w:p>
          <w:p w14:paraId="5E26C8D4" w14:textId="77777777" w:rsidR="00AD4AD8" w:rsidRPr="00362387" w:rsidRDefault="001E7FD8" w:rsidP="00211CDF">
            <w:pPr>
              <w:pStyle w:val="ListParagraph"/>
              <w:numPr>
                <w:ilvl w:val="0"/>
                <w:numId w:val="22"/>
              </w:numPr>
              <w:tabs>
                <w:tab w:val="clear" w:pos="2835"/>
                <w:tab w:val="left" w:pos="284"/>
              </w:tabs>
              <w:spacing w:afterLines="60" w:after="144"/>
              <w:ind w:left="284" w:hanging="284"/>
              <w:contextualSpacing/>
              <w:rPr>
                <w:rFonts w:cs="Noto Sans"/>
                <w:color w:val="000000"/>
                <w:szCs w:val="20"/>
              </w:rPr>
            </w:pPr>
            <w:r w:rsidRPr="00362387">
              <w:rPr>
                <w:rFonts w:cs="Noto Sans"/>
                <w:szCs w:val="20"/>
              </w:rPr>
              <w:t>include targeted actions to ensure access to information and communications for people with disability in the criminal justice system; supported accommodation, including group homes; Australian Disability Enterprises; and day programs</w:t>
            </w:r>
          </w:p>
          <w:p w14:paraId="10F3576B" w14:textId="77777777" w:rsidR="00AD4AD8" w:rsidRPr="00362387" w:rsidRDefault="001E7FD8" w:rsidP="00211CDF">
            <w:pPr>
              <w:pStyle w:val="ListParagraph"/>
              <w:numPr>
                <w:ilvl w:val="0"/>
                <w:numId w:val="22"/>
              </w:numPr>
              <w:tabs>
                <w:tab w:val="clear" w:pos="2835"/>
                <w:tab w:val="left" w:pos="284"/>
              </w:tabs>
              <w:spacing w:afterLines="60" w:after="144"/>
              <w:ind w:left="284" w:hanging="284"/>
              <w:contextualSpacing/>
              <w:rPr>
                <w:rFonts w:cs="Noto Sans"/>
                <w:color w:val="000000"/>
                <w:szCs w:val="20"/>
              </w:rPr>
            </w:pPr>
            <w:r w:rsidRPr="00362387">
              <w:rPr>
                <w:rFonts w:cs="Noto Sans"/>
                <w:szCs w:val="20"/>
              </w:rPr>
              <w:t>identify and allocate appropriate funding and resources for delivery</w:t>
            </w:r>
          </w:p>
          <w:p w14:paraId="1AC7BFF6" w14:textId="3B058306" w:rsidR="009032D6" w:rsidRPr="00211CDF" w:rsidRDefault="001E7FD8" w:rsidP="00211CDF">
            <w:pPr>
              <w:pStyle w:val="ListParagraph"/>
              <w:numPr>
                <w:ilvl w:val="0"/>
                <w:numId w:val="22"/>
              </w:numPr>
              <w:tabs>
                <w:tab w:val="clear" w:pos="2835"/>
                <w:tab w:val="left" w:pos="284"/>
              </w:tabs>
              <w:spacing w:afterLines="60" w:after="144"/>
              <w:ind w:left="284" w:hanging="284"/>
              <w:contextualSpacing/>
              <w:rPr>
                <w:rFonts w:cs="Noto Sans"/>
                <w:color w:val="000000"/>
                <w:szCs w:val="20"/>
              </w:rPr>
            </w:pPr>
            <w:r w:rsidRPr="00362387">
              <w:rPr>
                <w:rFonts w:cs="Noto Sans"/>
                <w:szCs w:val="20"/>
              </w:rPr>
              <w:t>include mechanisms for review and public reporting of progress made against the Associated Plan.</w:t>
            </w:r>
          </w:p>
        </w:tc>
      </w:tr>
    </w:tbl>
    <w:p w14:paraId="6DA16A6E" w14:textId="77777777" w:rsidR="00AD4AD8" w:rsidRPr="00F258E3" w:rsidRDefault="001E7FD8" w:rsidP="00F258E3">
      <w:pPr>
        <w:spacing w:before="60"/>
        <w:rPr>
          <w:rFonts w:cs="Noto Sans"/>
        </w:rPr>
      </w:pPr>
      <w:r w:rsidRPr="00F258E3">
        <w:rPr>
          <w:rFonts w:cs="Noto Sans"/>
        </w:rPr>
        <w:t xml:space="preserve">The Queensland Government notes Recommendation 6.1 is a joint recommendation for the Australian Government and states and territories. </w:t>
      </w:r>
    </w:p>
    <w:tbl>
      <w:tblPr>
        <w:tblStyle w:val="TableGrid"/>
        <w:tblW w:w="9498" w:type="dxa"/>
        <w:tblInd w:w="-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shd w:val="clear" w:color="auto" w:fill="FFFFFF" w:themeFill="background1"/>
        <w:tblLook w:val="04A0" w:firstRow="1" w:lastRow="0" w:firstColumn="1" w:lastColumn="0" w:noHBand="0" w:noVBand="1"/>
      </w:tblPr>
      <w:tblGrid>
        <w:gridCol w:w="9498"/>
      </w:tblGrid>
      <w:tr w:rsidR="00472D73" w14:paraId="357307CD" w14:textId="77777777" w:rsidTr="00A13C66">
        <w:trPr>
          <w:trHeight w:val="275"/>
        </w:trPr>
        <w:tc>
          <w:tcPr>
            <w:tcW w:w="9498" w:type="dxa"/>
            <w:shd w:val="clear" w:color="auto" w:fill="FFFFFF" w:themeFill="background1"/>
          </w:tcPr>
          <w:p w14:paraId="25F3B3D6" w14:textId="77777777" w:rsidR="00AD4AD8" w:rsidRPr="00362387" w:rsidRDefault="001E7FD8" w:rsidP="00075C80">
            <w:pPr>
              <w:pStyle w:val="Recommendationnew"/>
              <w:spacing w:before="120" w:after="60"/>
              <w:rPr>
                <w:rFonts w:ascii="Noto Sans" w:hAnsi="Noto Sans" w:cs="Noto Sans"/>
                <w:sz w:val="20"/>
                <w:szCs w:val="20"/>
              </w:rPr>
            </w:pPr>
            <w:r w:rsidRPr="00362387">
              <w:rPr>
                <w:rFonts w:ascii="Noto Sans" w:hAnsi="Noto Sans" w:cs="Noto Sans"/>
                <w:sz w:val="20"/>
                <w:szCs w:val="20"/>
              </w:rPr>
              <w:t>Joint response:</w:t>
            </w:r>
          </w:p>
          <w:p w14:paraId="68F7B9C2" w14:textId="5D40DD7B" w:rsidR="00AD4AD8" w:rsidRPr="00211CDF" w:rsidRDefault="001E7FD8" w:rsidP="00075C80">
            <w:pPr>
              <w:pStyle w:val="BodycopyQPC"/>
              <w:numPr>
                <w:ilvl w:val="0"/>
                <w:numId w:val="238"/>
              </w:numPr>
              <w:spacing w:before="120" w:after="60"/>
              <w:ind w:left="0" w:right="-1" w:firstLine="0"/>
              <w:rPr>
                <w:rFonts w:ascii="Noto Sans" w:hAnsi="Noto Sans" w:cs="Noto Sans"/>
                <w:b/>
                <w:bCs/>
                <w:color w:val="auto"/>
                <w:sz w:val="20"/>
                <w:szCs w:val="20"/>
              </w:rPr>
            </w:pPr>
            <w:r w:rsidRPr="00362387">
              <w:rPr>
                <w:rFonts w:ascii="Noto Sans" w:hAnsi="Noto Sans" w:cs="Noto Sans"/>
                <w:b/>
                <w:bCs/>
                <w:color w:val="auto"/>
                <w:sz w:val="20"/>
                <w:szCs w:val="20"/>
              </w:rPr>
              <w:t>Accept in principle</w:t>
            </w:r>
          </w:p>
          <w:p w14:paraId="08EF40E7" w14:textId="5CD680DA" w:rsidR="00AD4AD8" w:rsidRPr="00362387" w:rsidRDefault="001E7FD8" w:rsidP="00075C80">
            <w:pPr>
              <w:spacing w:before="120" w:after="60"/>
              <w:ind w:right="-1"/>
              <w:rPr>
                <w:rFonts w:cs="Noto Sans"/>
                <w:szCs w:val="20"/>
              </w:rPr>
            </w:pPr>
            <w:r w:rsidRPr="00362387">
              <w:rPr>
                <w:rFonts w:cs="Noto Sans"/>
                <w:szCs w:val="20"/>
              </w:rPr>
              <w:t xml:space="preserve">The Australian Government and state and territory governments recognise that people with disability have a right to access information and communications on an equal basis with others. </w:t>
            </w:r>
          </w:p>
          <w:p w14:paraId="65B3EC24" w14:textId="57B2147C" w:rsidR="00AD4AD8" w:rsidRPr="00362387" w:rsidRDefault="001E7FD8" w:rsidP="00075C80">
            <w:pPr>
              <w:spacing w:before="120" w:after="60"/>
              <w:ind w:right="-1"/>
              <w:rPr>
                <w:rFonts w:cs="Noto Sans"/>
                <w:szCs w:val="20"/>
              </w:rPr>
            </w:pPr>
            <w:r w:rsidRPr="00362387">
              <w:rPr>
                <w:rFonts w:cs="Noto Sans"/>
                <w:szCs w:val="20"/>
              </w:rPr>
              <w:t xml:space="preserve">All governments support the development of an Associated Plan to </w:t>
            </w:r>
            <w:r w:rsidRPr="00362387">
              <w:rPr>
                <w:rFonts w:cs="Noto Sans"/>
                <w:i/>
                <w:iCs/>
                <w:szCs w:val="20"/>
              </w:rPr>
              <w:t>Australia’s Disability Strategy 2021-2031</w:t>
            </w:r>
            <w:r w:rsidRPr="00362387">
              <w:rPr>
                <w:rFonts w:cs="Noto Sans"/>
                <w:szCs w:val="20"/>
              </w:rPr>
              <w:t xml:space="preserve"> to improve the accessibility of information and communications for people with disability. </w:t>
            </w:r>
          </w:p>
          <w:p w14:paraId="6E0E26CB" w14:textId="5746947D" w:rsidR="00AD4AD8" w:rsidRPr="00362387" w:rsidRDefault="001E7FD8" w:rsidP="00075C80">
            <w:pPr>
              <w:spacing w:before="120" w:after="60"/>
              <w:ind w:right="-1"/>
              <w:rPr>
                <w:rFonts w:cs="Noto Sans"/>
                <w:szCs w:val="20"/>
              </w:rPr>
            </w:pPr>
            <w:r w:rsidRPr="00362387">
              <w:rPr>
                <w:rFonts w:cs="Noto Sans"/>
                <w:szCs w:val="20"/>
              </w:rPr>
              <w:t xml:space="preserve">The Australian Government will lead the development of the Associated Plan, building on existing initiatives to deliver a unified approach. The Associated Plan will be developed in consultation with state and territory governments. </w:t>
            </w:r>
          </w:p>
          <w:p w14:paraId="1EA74C2F" w14:textId="0026F4A2" w:rsidR="00AD4AD8" w:rsidRPr="00362387" w:rsidRDefault="001E7FD8" w:rsidP="00075C80">
            <w:pPr>
              <w:spacing w:before="120" w:after="60"/>
              <w:ind w:right="-1"/>
              <w:rPr>
                <w:rFonts w:cs="Noto Sans"/>
                <w:szCs w:val="20"/>
              </w:rPr>
            </w:pPr>
            <w:r w:rsidRPr="00362387">
              <w:rPr>
                <w:rFonts w:cs="Noto Sans"/>
                <w:szCs w:val="20"/>
              </w:rPr>
              <w:t xml:space="preserve">The Associated Plan will be developed with people with disability and their representative organisations. This includes First Nations people with disability, people with disability from culturally and linguistically diverse backgrounds, people who are Deaf or hard of hearing, people who are blind or have low vision, Deafblind people, people with intellectual disability, and other people with disability who may face additional barriers to accessing the information and communications they need. </w:t>
            </w:r>
          </w:p>
          <w:p w14:paraId="2C28D4A8" w14:textId="6C277033" w:rsidR="009032D6" w:rsidRPr="009032D6" w:rsidRDefault="001E7FD8" w:rsidP="00075C80">
            <w:pPr>
              <w:spacing w:before="120" w:after="60"/>
              <w:ind w:right="-1"/>
              <w:rPr>
                <w:rFonts w:cs="Noto Sans"/>
                <w:szCs w:val="20"/>
              </w:rPr>
            </w:pPr>
            <w:r w:rsidRPr="00362387">
              <w:rPr>
                <w:rFonts w:cs="Noto Sans"/>
                <w:szCs w:val="20"/>
              </w:rPr>
              <w:t xml:space="preserve">Scoping and development will commence in 2024. </w:t>
            </w:r>
          </w:p>
        </w:tc>
      </w:tr>
    </w:tbl>
    <w:p w14:paraId="18FF03FD" w14:textId="77777777" w:rsidR="00AD4AD8" w:rsidRPr="00362387" w:rsidRDefault="00AD4AD8" w:rsidP="009032D6">
      <w:pPr>
        <w:pStyle w:val="5ptparaspace"/>
        <w:contextualSpacing/>
        <w:rPr>
          <w:rFonts w:ascii="Noto Sans" w:eastAsia="Calibri" w:hAnsi="Noto Sans" w:cs="Noto Sans"/>
          <w:sz w:val="20"/>
          <w:szCs w:val="20"/>
        </w:rPr>
      </w:pPr>
    </w:p>
    <w:tbl>
      <w:tblPr>
        <w:tblStyle w:val="TableGrid"/>
        <w:tblW w:w="9498" w:type="dxa"/>
        <w:tblInd w:w="-5" w:type="dxa"/>
        <w:tblBorders>
          <w:top w:val="single" w:sz="4" w:space="0" w:color="196DBF"/>
          <w:left w:val="single" w:sz="4" w:space="0" w:color="196DBF"/>
          <w:bottom w:val="single" w:sz="4" w:space="0" w:color="196DBF"/>
          <w:right w:val="single" w:sz="4" w:space="0" w:color="196DBF"/>
          <w:insideH w:val="single" w:sz="4" w:space="0" w:color="196DBF"/>
          <w:insideV w:val="single" w:sz="4" w:space="0" w:color="196DBF"/>
        </w:tblBorders>
        <w:shd w:val="clear" w:color="auto" w:fill="FFFFFF"/>
        <w:tblCellMar>
          <w:top w:w="57" w:type="dxa"/>
        </w:tblCellMar>
        <w:tblLook w:val="04A0" w:firstRow="1" w:lastRow="0" w:firstColumn="1" w:lastColumn="0" w:noHBand="0" w:noVBand="1"/>
      </w:tblPr>
      <w:tblGrid>
        <w:gridCol w:w="9498"/>
      </w:tblGrid>
      <w:tr w:rsidR="00472D73" w14:paraId="74B3BEAA" w14:textId="77777777" w:rsidTr="00A65B4D">
        <w:trPr>
          <w:trHeight w:val="85"/>
        </w:trPr>
        <w:tc>
          <w:tcPr>
            <w:tcW w:w="9498" w:type="dxa"/>
            <w:shd w:val="clear" w:color="auto" w:fill="F6F5F7"/>
          </w:tcPr>
          <w:p w14:paraId="0A48C373" w14:textId="77777777" w:rsidR="00AD4AD8" w:rsidRPr="00362387" w:rsidRDefault="001E7FD8" w:rsidP="00211CDF">
            <w:pPr>
              <w:pStyle w:val="Recommendationnew"/>
              <w:spacing w:afterLines="60" w:after="144"/>
              <w:rPr>
                <w:rFonts w:ascii="Noto Sans" w:hAnsi="Noto Sans" w:cs="Noto Sans"/>
                <w:sz w:val="20"/>
                <w:szCs w:val="20"/>
              </w:rPr>
            </w:pPr>
            <w:r w:rsidRPr="00362387">
              <w:rPr>
                <w:rFonts w:ascii="Noto Sans" w:hAnsi="Noto Sans" w:cs="Noto Sans"/>
                <w:sz w:val="20"/>
                <w:szCs w:val="20"/>
              </w:rPr>
              <w:t>Recommendation 6.2 Increase the number of Auslan interpreters</w:t>
            </w:r>
          </w:p>
          <w:p w14:paraId="2297EC06" w14:textId="77777777" w:rsidR="00211CDF" w:rsidRDefault="001E7FD8" w:rsidP="00211CDF">
            <w:pPr>
              <w:spacing w:afterLines="60" w:after="144"/>
              <w:ind w:right="-1"/>
              <w:rPr>
                <w:rFonts w:cs="Noto Sans"/>
                <w:szCs w:val="20"/>
              </w:rPr>
            </w:pPr>
            <w:r w:rsidRPr="00362387">
              <w:rPr>
                <w:rFonts w:cs="Noto Sans"/>
                <w:color w:val="000000"/>
                <w:szCs w:val="20"/>
              </w:rPr>
              <w:t xml:space="preserve">The Australian Government and state and territory governments, through the Disability Reform Ministerial Council, should commission </w:t>
            </w:r>
            <w:r w:rsidRPr="00362387">
              <w:rPr>
                <w:rFonts w:cs="Noto Sans"/>
                <w:color w:val="000000"/>
                <w:szCs w:val="20"/>
                <w:u w:val="single"/>
              </w:rPr>
              <w:t xml:space="preserve">the </w:t>
            </w:r>
            <w:r w:rsidRPr="00362387">
              <w:rPr>
                <w:rFonts w:cs="Noto Sans"/>
                <w:szCs w:val="20"/>
                <w:u w:val="single"/>
              </w:rPr>
              <w:t>development of a workforce strategy</w:t>
            </w:r>
            <w:r w:rsidRPr="00362387">
              <w:rPr>
                <w:rFonts w:cs="Noto Sans"/>
                <w:szCs w:val="20"/>
              </w:rPr>
              <w:t xml:space="preserve"> to increase the number and quality of Auslan interpreters.</w:t>
            </w:r>
          </w:p>
          <w:p w14:paraId="303D69A1" w14:textId="34CC7457" w:rsidR="00AD4AD8" w:rsidRPr="00362387" w:rsidRDefault="001E7FD8" w:rsidP="00211CDF">
            <w:pPr>
              <w:spacing w:afterLines="60" w:after="144"/>
              <w:ind w:right="-1"/>
              <w:rPr>
                <w:rFonts w:cs="Noto Sans"/>
                <w:szCs w:val="20"/>
              </w:rPr>
            </w:pPr>
            <w:r w:rsidRPr="00362387">
              <w:rPr>
                <w:rFonts w:cs="Noto Sans"/>
                <w:szCs w:val="20"/>
              </w:rPr>
              <w:t>The strategy should:</w:t>
            </w:r>
          </w:p>
          <w:p w14:paraId="3F0A124A" w14:textId="77777777" w:rsidR="00AD4AD8" w:rsidRPr="00362387" w:rsidRDefault="001E7FD8" w:rsidP="00211CDF">
            <w:pPr>
              <w:pStyle w:val="ListParagraph"/>
              <w:numPr>
                <w:ilvl w:val="0"/>
                <w:numId w:val="51"/>
              </w:numPr>
              <w:tabs>
                <w:tab w:val="clear" w:pos="2835"/>
                <w:tab w:val="left" w:pos="284"/>
              </w:tabs>
              <w:spacing w:afterLines="60" w:after="144"/>
              <w:ind w:left="284" w:right="-1" w:hanging="284"/>
              <w:rPr>
                <w:rFonts w:cs="Noto Sans"/>
                <w:color w:val="000000"/>
                <w:szCs w:val="20"/>
              </w:rPr>
            </w:pPr>
            <w:r w:rsidRPr="00362387">
              <w:rPr>
                <w:rFonts w:cs="Noto Sans"/>
                <w:szCs w:val="20"/>
              </w:rPr>
              <w:t>be based on a robust demand-supply analysis to quantify the current gaps and shortages in interpreting services. This includes analysis of qualifications, specialisations, geographic coverage, and the availability and use of face-to-face interpreting and Video Remote Interpreting</w:t>
            </w:r>
          </w:p>
          <w:p w14:paraId="006C81B2" w14:textId="77777777" w:rsidR="00AD4AD8" w:rsidRPr="00362387" w:rsidRDefault="001E7FD8" w:rsidP="00211CDF">
            <w:pPr>
              <w:pStyle w:val="ListParagraph"/>
              <w:numPr>
                <w:ilvl w:val="0"/>
                <w:numId w:val="51"/>
              </w:numPr>
              <w:tabs>
                <w:tab w:val="clear" w:pos="2835"/>
                <w:tab w:val="left" w:pos="284"/>
              </w:tabs>
              <w:spacing w:afterLines="60" w:after="144"/>
              <w:ind w:left="284" w:right="-1" w:hanging="284"/>
              <w:rPr>
                <w:rFonts w:cs="Noto Sans"/>
                <w:color w:val="000000"/>
                <w:szCs w:val="20"/>
              </w:rPr>
            </w:pPr>
            <w:r w:rsidRPr="00362387">
              <w:rPr>
                <w:rFonts w:cs="Noto Sans"/>
                <w:szCs w:val="20"/>
              </w:rPr>
              <w:t>include costed initiatives to:</w:t>
            </w:r>
          </w:p>
          <w:p w14:paraId="5DB830DA" w14:textId="77777777" w:rsidR="00AD4AD8" w:rsidRPr="00362387" w:rsidRDefault="001E7FD8" w:rsidP="00211CDF">
            <w:pPr>
              <w:pStyle w:val="ListParagraph"/>
              <w:numPr>
                <w:ilvl w:val="0"/>
                <w:numId w:val="52"/>
              </w:numPr>
              <w:tabs>
                <w:tab w:val="clear" w:pos="2835"/>
                <w:tab w:val="left" w:pos="284"/>
              </w:tabs>
              <w:spacing w:afterLines="60" w:after="144"/>
              <w:ind w:left="568" w:right="-1" w:hanging="284"/>
              <w:rPr>
                <w:rFonts w:cs="Noto Sans"/>
                <w:color w:val="000000"/>
                <w:szCs w:val="20"/>
              </w:rPr>
            </w:pPr>
            <w:r w:rsidRPr="00362387">
              <w:rPr>
                <w:rFonts w:cs="Noto Sans"/>
                <w:szCs w:val="20"/>
              </w:rPr>
              <w:t>increase the number of Auslan interpreters, including the provision of scholarships and stable ongoing employment opportunities, particularly in under-serviced areas</w:t>
            </w:r>
          </w:p>
          <w:p w14:paraId="7E36F4F5" w14:textId="77777777" w:rsidR="00AD4AD8" w:rsidRPr="00362387" w:rsidRDefault="001E7FD8" w:rsidP="00211CDF">
            <w:pPr>
              <w:pStyle w:val="ListParagraph"/>
              <w:numPr>
                <w:ilvl w:val="0"/>
                <w:numId w:val="52"/>
              </w:numPr>
              <w:tabs>
                <w:tab w:val="clear" w:pos="2835"/>
                <w:tab w:val="left" w:pos="284"/>
              </w:tabs>
              <w:spacing w:afterLines="60" w:after="144"/>
              <w:ind w:left="568" w:right="-1" w:hanging="284"/>
              <w:rPr>
                <w:rFonts w:cs="Noto Sans"/>
                <w:color w:val="000000"/>
                <w:szCs w:val="20"/>
              </w:rPr>
            </w:pPr>
            <w:r w:rsidRPr="00362387">
              <w:rPr>
                <w:rFonts w:cs="Noto Sans"/>
                <w:szCs w:val="20"/>
              </w:rPr>
              <w:t>support specialisations in health, legal and other critical sectors (including minimum qualifications)</w:t>
            </w:r>
          </w:p>
          <w:p w14:paraId="1D60578A" w14:textId="77777777" w:rsidR="00AD4AD8" w:rsidRPr="00362387" w:rsidRDefault="001E7FD8" w:rsidP="00211CDF">
            <w:pPr>
              <w:pStyle w:val="ListParagraph"/>
              <w:numPr>
                <w:ilvl w:val="0"/>
                <w:numId w:val="52"/>
              </w:numPr>
              <w:tabs>
                <w:tab w:val="clear" w:pos="2835"/>
                <w:tab w:val="left" w:pos="284"/>
              </w:tabs>
              <w:spacing w:afterLines="60" w:after="144"/>
              <w:ind w:left="568" w:right="-1" w:hanging="284"/>
              <w:rPr>
                <w:rFonts w:cs="Noto Sans"/>
                <w:color w:val="000000"/>
                <w:szCs w:val="20"/>
              </w:rPr>
            </w:pPr>
            <w:r w:rsidRPr="00362387">
              <w:rPr>
                <w:rFonts w:cs="Noto Sans"/>
                <w:szCs w:val="20"/>
              </w:rPr>
              <w:t>provide ongoing professional development and industry standards to support a high-quality interpreter workforce</w:t>
            </w:r>
          </w:p>
          <w:p w14:paraId="140AF86A" w14:textId="77777777" w:rsidR="00AD4AD8" w:rsidRPr="00362387" w:rsidRDefault="001E7FD8" w:rsidP="00211CDF">
            <w:pPr>
              <w:pStyle w:val="ListParagraph"/>
              <w:numPr>
                <w:ilvl w:val="0"/>
                <w:numId w:val="52"/>
              </w:numPr>
              <w:tabs>
                <w:tab w:val="clear" w:pos="2835"/>
                <w:tab w:val="left" w:pos="284"/>
              </w:tabs>
              <w:spacing w:afterLines="60" w:after="144"/>
              <w:ind w:left="568" w:right="-1" w:hanging="284"/>
              <w:rPr>
                <w:rFonts w:cs="Noto Sans"/>
                <w:color w:val="000000"/>
                <w:szCs w:val="20"/>
              </w:rPr>
            </w:pPr>
            <w:r w:rsidRPr="00362387">
              <w:rPr>
                <w:rFonts w:cs="Noto Sans"/>
                <w:szCs w:val="20"/>
              </w:rPr>
              <w:t>increase and retain Auslan interpreters who are First Nations or from culturally and linguistically diverse backgrounds</w:t>
            </w:r>
          </w:p>
          <w:p w14:paraId="03E8C597" w14:textId="77777777" w:rsidR="00AD4AD8" w:rsidRPr="00362387" w:rsidRDefault="001E7FD8" w:rsidP="00211CDF">
            <w:pPr>
              <w:pStyle w:val="ListParagraph"/>
              <w:numPr>
                <w:ilvl w:val="0"/>
                <w:numId w:val="52"/>
              </w:numPr>
              <w:tabs>
                <w:tab w:val="clear" w:pos="2835"/>
                <w:tab w:val="left" w:pos="284"/>
              </w:tabs>
              <w:spacing w:afterLines="60" w:after="144"/>
              <w:ind w:left="568" w:right="-1" w:hanging="284"/>
              <w:rPr>
                <w:rFonts w:cs="Noto Sans"/>
                <w:color w:val="000000"/>
                <w:szCs w:val="20"/>
              </w:rPr>
            </w:pPr>
            <w:r w:rsidRPr="00362387">
              <w:rPr>
                <w:rFonts w:cs="Noto Sans"/>
                <w:szCs w:val="20"/>
              </w:rPr>
              <w:t>raise awareness and promote pathways to becoming an Auslan interpreter.</w:t>
            </w:r>
          </w:p>
          <w:p w14:paraId="77403164" w14:textId="08DAE9CA" w:rsidR="00AD4AD8" w:rsidRPr="00211CDF" w:rsidRDefault="001E7FD8" w:rsidP="00211CDF">
            <w:pPr>
              <w:spacing w:afterLines="60" w:after="144"/>
              <w:ind w:right="-1"/>
              <w:rPr>
                <w:rFonts w:cs="Noto Sans"/>
                <w:color w:val="000000"/>
                <w:szCs w:val="20"/>
              </w:rPr>
            </w:pPr>
            <w:r w:rsidRPr="00362387">
              <w:rPr>
                <w:rFonts w:cs="Noto Sans"/>
                <w:szCs w:val="20"/>
              </w:rPr>
              <w:t>The strategy should be developed by September 2024, and implementation of the strategy should begin by January 2025.</w:t>
            </w:r>
          </w:p>
        </w:tc>
      </w:tr>
    </w:tbl>
    <w:p w14:paraId="4162F653" w14:textId="77777777" w:rsidR="00AD4AD8" w:rsidRPr="00F258E3" w:rsidRDefault="001E7FD8" w:rsidP="00F258E3">
      <w:pPr>
        <w:spacing w:before="60"/>
        <w:rPr>
          <w:rFonts w:cs="Noto Sans"/>
        </w:rPr>
      </w:pPr>
      <w:r w:rsidRPr="00F258E3">
        <w:rPr>
          <w:rFonts w:cs="Noto Sans"/>
        </w:rPr>
        <w:t xml:space="preserve">The Queensland Government notes Recommendation 6.2 is a joint recommendation for the Australian Government and states and territories. </w:t>
      </w:r>
    </w:p>
    <w:tbl>
      <w:tblPr>
        <w:tblStyle w:val="TableGrid"/>
        <w:tblW w:w="9499" w:type="dxa"/>
        <w:tblInd w:w="-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shd w:val="clear" w:color="auto" w:fill="FFFFFF" w:themeFill="background1"/>
        <w:tblLook w:val="04A0" w:firstRow="1" w:lastRow="0" w:firstColumn="1" w:lastColumn="0" w:noHBand="0" w:noVBand="1"/>
      </w:tblPr>
      <w:tblGrid>
        <w:gridCol w:w="9499"/>
      </w:tblGrid>
      <w:tr w:rsidR="00472D73" w14:paraId="3E6269D5" w14:textId="77777777" w:rsidTr="00A13C66">
        <w:trPr>
          <w:trHeight w:val="275"/>
        </w:trPr>
        <w:tc>
          <w:tcPr>
            <w:tcW w:w="9499" w:type="dxa"/>
            <w:shd w:val="clear" w:color="auto" w:fill="FFFFFF" w:themeFill="background1"/>
          </w:tcPr>
          <w:p w14:paraId="25F69C86" w14:textId="77777777" w:rsidR="00AD4AD8" w:rsidRPr="00362387" w:rsidRDefault="001E7FD8" w:rsidP="00075C80">
            <w:pPr>
              <w:pStyle w:val="Recommendationnew"/>
              <w:spacing w:before="120" w:after="60"/>
              <w:rPr>
                <w:rFonts w:ascii="Noto Sans" w:hAnsi="Noto Sans" w:cs="Noto Sans"/>
                <w:sz w:val="20"/>
                <w:szCs w:val="20"/>
              </w:rPr>
            </w:pPr>
            <w:r w:rsidRPr="00362387">
              <w:rPr>
                <w:rFonts w:ascii="Noto Sans" w:hAnsi="Noto Sans" w:cs="Noto Sans"/>
                <w:sz w:val="20"/>
                <w:szCs w:val="20"/>
              </w:rPr>
              <w:t>Joint response:</w:t>
            </w:r>
          </w:p>
          <w:p w14:paraId="00DF816C" w14:textId="77777777" w:rsidR="00AD4AD8" w:rsidRPr="00362387" w:rsidRDefault="001E7FD8" w:rsidP="00075C80">
            <w:pPr>
              <w:pStyle w:val="BodycopyQPC"/>
              <w:numPr>
                <w:ilvl w:val="0"/>
                <w:numId w:val="238"/>
              </w:numPr>
              <w:spacing w:before="120" w:after="60"/>
              <w:ind w:left="0" w:right="-1" w:firstLine="0"/>
              <w:rPr>
                <w:rFonts w:ascii="Noto Sans" w:hAnsi="Noto Sans" w:cs="Noto Sans"/>
                <w:b/>
                <w:bCs/>
                <w:color w:val="auto"/>
                <w:sz w:val="20"/>
                <w:szCs w:val="20"/>
              </w:rPr>
            </w:pPr>
            <w:r w:rsidRPr="00362387">
              <w:rPr>
                <w:rFonts w:ascii="Noto Sans" w:hAnsi="Noto Sans" w:cs="Noto Sans"/>
                <w:b/>
                <w:bCs/>
                <w:color w:val="auto"/>
                <w:sz w:val="20"/>
                <w:szCs w:val="20"/>
              </w:rPr>
              <w:t>Accept in principle</w:t>
            </w:r>
          </w:p>
          <w:p w14:paraId="2E8F7EEE" w14:textId="77777777" w:rsidR="00AD4AD8" w:rsidRPr="00362387" w:rsidRDefault="001E7FD8" w:rsidP="00075C80">
            <w:pPr>
              <w:spacing w:before="120" w:after="60"/>
              <w:ind w:right="-1"/>
              <w:rPr>
                <w:rFonts w:cs="Noto Sans"/>
                <w:szCs w:val="20"/>
              </w:rPr>
            </w:pPr>
            <w:r w:rsidRPr="00362387">
              <w:rPr>
                <w:rFonts w:cs="Noto Sans"/>
                <w:szCs w:val="20"/>
              </w:rPr>
              <w:t xml:space="preserve">The Australian Government and state and territory governments recognise the critical role Auslan interpreters play in supporting people who are Deaf or hard of hearing to access the information and communications they need. </w:t>
            </w:r>
          </w:p>
          <w:p w14:paraId="2E6C5FD1" w14:textId="77777777" w:rsidR="00AD4AD8" w:rsidRPr="00362387" w:rsidRDefault="001E7FD8" w:rsidP="00075C80">
            <w:pPr>
              <w:spacing w:before="120" w:after="60"/>
              <w:ind w:right="-1"/>
              <w:rPr>
                <w:rFonts w:cs="Noto Sans"/>
                <w:szCs w:val="20"/>
              </w:rPr>
            </w:pPr>
            <w:r w:rsidRPr="00362387">
              <w:rPr>
                <w:rFonts w:cs="Noto Sans"/>
                <w:szCs w:val="20"/>
              </w:rPr>
              <w:t xml:space="preserve">Governments also recognise Deaf interpreters and translators who support people from culturally and linguistically diverse backgrounds or are more familiar with foreign sign languages, people with sensory or cognitive disability, people who are educationally or linguistically disadvantaged, or people who have limited conventional Auslan. </w:t>
            </w:r>
          </w:p>
          <w:p w14:paraId="05418A47" w14:textId="38D24B70" w:rsidR="00AD4AD8" w:rsidRPr="00211CDF" w:rsidRDefault="001E7FD8" w:rsidP="00075C80">
            <w:pPr>
              <w:spacing w:before="120" w:after="60"/>
              <w:ind w:right="-1"/>
              <w:rPr>
                <w:rFonts w:cs="Noto Sans"/>
                <w:szCs w:val="20"/>
              </w:rPr>
            </w:pPr>
            <w:r w:rsidRPr="00362387">
              <w:rPr>
                <w:rFonts w:cs="Noto Sans"/>
                <w:szCs w:val="20"/>
              </w:rPr>
              <w:t xml:space="preserve">All governments support nationally coordinated work to boost the Auslan and Deaf interpreter workforce. As part of its work developing an Associated Plan under </w:t>
            </w:r>
            <w:r w:rsidRPr="00362387">
              <w:rPr>
                <w:rFonts w:cs="Noto Sans"/>
                <w:i/>
                <w:iCs/>
                <w:szCs w:val="20"/>
              </w:rPr>
              <w:t>Australia’s Disability Strategy 2021-2031</w:t>
            </w:r>
            <w:r w:rsidRPr="00362387">
              <w:rPr>
                <w:rFonts w:cs="Noto Sans"/>
                <w:szCs w:val="20"/>
              </w:rPr>
              <w:t xml:space="preserve"> to improve the accessibility of information and communications for people with disability consistent with recommendation 6.1, the Disability Reform Ministerial Council will consider strategies, initiatives and approaches to boost the Auslan and Deaf interpreter workforce.</w:t>
            </w:r>
          </w:p>
        </w:tc>
      </w:tr>
    </w:tbl>
    <w:p w14:paraId="1B7F7F93" w14:textId="537A02E4" w:rsidR="00211CDF" w:rsidRDefault="001E7FD8" w:rsidP="009032D6">
      <w:pPr>
        <w:spacing w:line="264" w:lineRule="auto"/>
        <w:contextualSpacing/>
        <w:rPr>
          <w:rFonts w:cs="Noto Sans"/>
          <w:szCs w:val="20"/>
        </w:rPr>
      </w:pPr>
      <w:r>
        <w:rPr>
          <w:rFonts w:cs="Noto Sans"/>
          <w:szCs w:val="20"/>
        </w:rPr>
        <w:br w:type="page"/>
      </w:r>
    </w:p>
    <w:tbl>
      <w:tblPr>
        <w:tblStyle w:val="TableGrid"/>
        <w:tblW w:w="9498" w:type="dxa"/>
        <w:tblInd w:w="-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5F5F5"/>
        <w:tblCellMar>
          <w:top w:w="57" w:type="dxa"/>
        </w:tblCellMar>
        <w:tblLook w:val="04A0" w:firstRow="1" w:lastRow="0" w:firstColumn="1" w:lastColumn="0" w:noHBand="0" w:noVBand="1"/>
      </w:tblPr>
      <w:tblGrid>
        <w:gridCol w:w="9498"/>
      </w:tblGrid>
      <w:tr w:rsidR="00472D73" w14:paraId="7AB784E9" w14:textId="77777777" w:rsidTr="00A13C66">
        <w:tc>
          <w:tcPr>
            <w:tcW w:w="9498" w:type="dxa"/>
            <w:shd w:val="clear" w:color="auto" w:fill="F5F5F5"/>
          </w:tcPr>
          <w:p w14:paraId="054DF82F" w14:textId="77777777" w:rsidR="00AD4AD8" w:rsidRPr="00362387" w:rsidRDefault="001E7FD8" w:rsidP="00211CDF">
            <w:pPr>
              <w:pStyle w:val="Recommendationnew"/>
              <w:spacing w:afterLines="60" w:after="144"/>
              <w:rPr>
                <w:rFonts w:ascii="Noto Sans" w:hAnsi="Noto Sans" w:cs="Noto Sans"/>
                <w:sz w:val="20"/>
                <w:szCs w:val="20"/>
              </w:rPr>
            </w:pPr>
            <w:r w:rsidRPr="00362387">
              <w:rPr>
                <w:rFonts w:ascii="Noto Sans" w:hAnsi="Noto Sans" w:cs="Noto Sans"/>
                <w:sz w:val="20"/>
                <w:szCs w:val="20"/>
              </w:rPr>
              <w:t>Recommendation 6.3 Access to appropriately skilled and qualified interpreters</w:t>
            </w:r>
          </w:p>
          <w:p w14:paraId="1B36C505" w14:textId="77777777" w:rsidR="00AD4AD8" w:rsidRPr="00362387" w:rsidRDefault="001E7FD8" w:rsidP="00211CDF">
            <w:pPr>
              <w:spacing w:afterLines="60" w:after="144"/>
              <w:ind w:right="-1"/>
              <w:rPr>
                <w:rFonts w:cs="Noto Sans"/>
                <w:szCs w:val="20"/>
              </w:rPr>
            </w:pPr>
            <w:r w:rsidRPr="00362387">
              <w:rPr>
                <w:rFonts w:cs="Noto Sans"/>
                <w:szCs w:val="20"/>
              </w:rPr>
              <w:t>The Australian Government, the National Accreditation Authority for Translators and Interpreters (NAATI) and the National Disability Insurance Agency (NDIA) should take steps to ensure people with disability have access to appropriately skilled and qualified interpreters as needed.</w:t>
            </w:r>
          </w:p>
          <w:p w14:paraId="381F502B" w14:textId="77777777" w:rsidR="00AD4AD8" w:rsidRPr="00362387" w:rsidRDefault="001E7FD8" w:rsidP="00211CDF">
            <w:pPr>
              <w:spacing w:afterLines="60" w:after="144"/>
              <w:ind w:right="-1"/>
              <w:rPr>
                <w:rFonts w:cs="Noto Sans"/>
                <w:i/>
                <w:szCs w:val="20"/>
              </w:rPr>
            </w:pPr>
            <w:r w:rsidRPr="00362387">
              <w:rPr>
                <w:rFonts w:cs="Noto Sans"/>
                <w:i/>
                <w:szCs w:val="20"/>
              </w:rPr>
              <w:t>Training for interpreters</w:t>
            </w:r>
          </w:p>
          <w:p w14:paraId="245344E9" w14:textId="77777777" w:rsidR="00AD4AD8" w:rsidRPr="00362387" w:rsidRDefault="001E7FD8" w:rsidP="00211CDF">
            <w:pPr>
              <w:spacing w:afterLines="60" w:after="144"/>
              <w:ind w:right="-1"/>
              <w:rPr>
                <w:rFonts w:cs="Noto Sans"/>
                <w:szCs w:val="20"/>
              </w:rPr>
            </w:pPr>
            <w:r w:rsidRPr="00362387">
              <w:rPr>
                <w:rFonts w:cs="Noto Sans"/>
                <w:szCs w:val="20"/>
              </w:rPr>
              <w:t>NAATI should require interpreters to complete training in disability awareness before receiving accreditation and as part of their ongoing professional development to maintain accreditation.</w:t>
            </w:r>
          </w:p>
          <w:p w14:paraId="480CF96F" w14:textId="77777777" w:rsidR="00AD4AD8" w:rsidRPr="00362387" w:rsidRDefault="001E7FD8" w:rsidP="00211CDF">
            <w:pPr>
              <w:spacing w:afterLines="60" w:after="144"/>
              <w:ind w:right="-1"/>
              <w:rPr>
                <w:rFonts w:cs="Noto Sans"/>
                <w:i/>
                <w:szCs w:val="20"/>
              </w:rPr>
            </w:pPr>
            <w:r w:rsidRPr="00362387">
              <w:rPr>
                <w:rFonts w:cs="Noto Sans"/>
                <w:i/>
                <w:szCs w:val="20"/>
              </w:rPr>
              <w:t>Interpreters in disability service provision</w:t>
            </w:r>
          </w:p>
          <w:p w14:paraId="34C9E7E0" w14:textId="77777777" w:rsidR="00AD4AD8" w:rsidRPr="00362387" w:rsidRDefault="001E7FD8" w:rsidP="00211CDF">
            <w:pPr>
              <w:spacing w:afterLines="60" w:after="144"/>
              <w:ind w:right="-1"/>
              <w:rPr>
                <w:rFonts w:cs="Noto Sans"/>
                <w:szCs w:val="20"/>
              </w:rPr>
            </w:pPr>
            <w:r w:rsidRPr="00362387">
              <w:rPr>
                <w:rFonts w:cs="Noto Sans"/>
                <w:szCs w:val="20"/>
              </w:rPr>
              <w:t>The NDIA should:</w:t>
            </w:r>
          </w:p>
          <w:p w14:paraId="40D139F7" w14:textId="77777777" w:rsidR="00AD4AD8" w:rsidRPr="00362387" w:rsidRDefault="001E7FD8" w:rsidP="00211CDF">
            <w:pPr>
              <w:pStyle w:val="ListParagraph"/>
              <w:numPr>
                <w:ilvl w:val="0"/>
                <w:numId w:val="194"/>
              </w:numPr>
              <w:tabs>
                <w:tab w:val="clear" w:pos="2835"/>
                <w:tab w:val="left" w:pos="284"/>
              </w:tabs>
              <w:spacing w:afterLines="60" w:after="144"/>
              <w:ind w:left="284" w:right="-1" w:hanging="284"/>
              <w:rPr>
                <w:rFonts w:cs="Noto Sans"/>
                <w:szCs w:val="20"/>
              </w:rPr>
            </w:pPr>
            <w:r w:rsidRPr="00362387">
              <w:rPr>
                <w:rFonts w:cs="Noto Sans"/>
                <w:szCs w:val="20"/>
              </w:rPr>
              <w:t>ensure staff are aware of the NDIA’s Practice Guide on Accessible Communication and the provisions of the Practice Guide for Aboriginal and Torres Strait Islander planning support relating to interpreters and translation</w:t>
            </w:r>
          </w:p>
          <w:p w14:paraId="35A99E69" w14:textId="77777777" w:rsidR="00AD4AD8" w:rsidRPr="00362387" w:rsidRDefault="001E7FD8" w:rsidP="00211CDF">
            <w:pPr>
              <w:pStyle w:val="ListParagraph"/>
              <w:numPr>
                <w:ilvl w:val="0"/>
                <w:numId w:val="194"/>
              </w:numPr>
              <w:tabs>
                <w:tab w:val="clear" w:pos="2835"/>
                <w:tab w:val="left" w:pos="284"/>
              </w:tabs>
              <w:spacing w:afterLines="60" w:after="144"/>
              <w:ind w:left="284" w:right="-1" w:hanging="284"/>
              <w:rPr>
                <w:rFonts w:cs="Noto Sans"/>
                <w:szCs w:val="20"/>
              </w:rPr>
            </w:pPr>
            <w:r w:rsidRPr="00362387">
              <w:rPr>
                <w:rFonts w:cs="Noto Sans"/>
                <w:szCs w:val="20"/>
              </w:rPr>
              <w:t>provide training for staff on how to arrange and work with an interpreter.</w:t>
            </w:r>
          </w:p>
          <w:p w14:paraId="6D91C63B" w14:textId="77777777" w:rsidR="00AD4AD8" w:rsidRPr="00362387" w:rsidRDefault="001E7FD8" w:rsidP="00211CDF">
            <w:pPr>
              <w:spacing w:afterLines="60" w:after="144"/>
              <w:ind w:right="-1"/>
              <w:rPr>
                <w:rFonts w:cs="Noto Sans"/>
                <w:szCs w:val="20"/>
              </w:rPr>
            </w:pPr>
            <w:r w:rsidRPr="00362387">
              <w:rPr>
                <w:rFonts w:cs="Noto Sans"/>
                <w:szCs w:val="20"/>
              </w:rPr>
              <w:t xml:space="preserve">The </w:t>
            </w:r>
            <w:r w:rsidRPr="00362387">
              <w:rPr>
                <w:rFonts w:cs="Noto Sans"/>
                <w:iCs/>
                <w:szCs w:val="20"/>
              </w:rPr>
              <w:t>Minister for the</w:t>
            </w:r>
            <w:r w:rsidRPr="00362387">
              <w:rPr>
                <w:rFonts w:cs="Noto Sans"/>
                <w:szCs w:val="20"/>
              </w:rPr>
              <w:t xml:space="preserve"> National Disability Insurance Scheme (NDIS)</w:t>
            </w:r>
            <w:r w:rsidRPr="00362387">
              <w:rPr>
                <w:rFonts w:cs="Noto Sans"/>
                <w:iCs/>
                <w:szCs w:val="20"/>
              </w:rPr>
              <w:t xml:space="preserve">, in consultation with states and territories, </w:t>
            </w:r>
            <w:r w:rsidRPr="00362387">
              <w:rPr>
                <w:rFonts w:cs="Noto Sans"/>
                <w:szCs w:val="20"/>
              </w:rPr>
              <w:t>should:</w:t>
            </w:r>
          </w:p>
          <w:p w14:paraId="0C6EA87E" w14:textId="77777777" w:rsidR="00AD4AD8" w:rsidRPr="00362387" w:rsidRDefault="001E7FD8" w:rsidP="00211CDF">
            <w:pPr>
              <w:pStyle w:val="ListParagraph"/>
              <w:numPr>
                <w:ilvl w:val="0"/>
                <w:numId w:val="195"/>
              </w:numPr>
              <w:tabs>
                <w:tab w:val="clear" w:pos="2835"/>
                <w:tab w:val="left" w:pos="284"/>
              </w:tabs>
              <w:spacing w:afterLines="60" w:after="144"/>
              <w:ind w:left="284" w:right="-1" w:hanging="284"/>
              <w:rPr>
                <w:rFonts w:cs="Noto Sans"/>
                <w:szCs w:val="20"/>
              </w:rPr>
            </w:pPr>
            <w:r w:rsidRPr="00362387">
              <w:rPr>
                <w:rFonts w:cs="Noto Sans"/>
                <w:szCs w:val="20"/>
              </w:rPr>
              <w:t xml:space="preserve">amend the </w:t>
            </w:r>
            <w:r w:rsidRPr="00362387">
              <w:rPr>
                <w:rFonts w:cs="Noto Sans"/>
                <w:i/>
                <w:szCs w:val="20"/>
              </w:rPr>
              <w:t>National</w:t>
            </w:r>
            <w:r w:rsidRPr="00362387">
              <w:rPr>
                <w:rFonts w:cs="Noto Sans"/>
                <w:szCs w:val="20"/>
              </w:rPr>
              <w:t xml:space="preserve"> </w:t>
            </w:r>
            <w:r w:rsidRPr="00362387">
              <w:rPr>
                <w:rFonts w:cs="Noto Sans"/>
                <w:i/>
                <w:szCs w:val="20"/>
              </w:rPr>
              <w:t>Disability Insurance Scheme (Provider Registration and Practice Standards) Rules 2018</w:t>
            </w:r>
            <w:r w:rsidRPr="00362387">
              <w:rPr>
                <w:rFonts w:cs="Noto Sans"/>
                <w:szCs w:val="20"/>
              </w:rPr>
              <w:t xml:space="preserve"> (Cth) to introduce a standard on effectively working with interpreters</w:t>
            </w:r>
          </w:p>
          <w:p w14:paraId="0C42A259" w14:textId="77777777" w:rsidR="00AD4AD8" w:rsidRPr="00362387" w:rsidRDefault="001E7FD8" w:rsidP="00211CDF">
            <w:pPr>
              <w:pStyle w:val="ListParagraph"/>
              <w:numPr>
                <w:ilvl w:val="0"/>
                <w:numId w:val="195"/>
              </w:numPr>
              <w:tabs>
                <w:tab w:val="clear" w:pos="2835"/>
                <w:tab w:val="left" w:pos="284"/>
              </w:tabs>
              <w:spacing w:afterLines="60" w:after="144"/>
              <w:ind w:left="284" w:right="-1" w:hanging="284"/>
              <w:rPr>
                <w:rFonts w:cs="Noto Sans"/>
                <w:szCs w:val="20"/>
              </w:rPr>
            </w:pPr>
            <w:r w:rsidRPr="00362387">
              <w:rPr>
                <w:rFonts w:cs="Noto Sans"/>
                <w:szCs w:val="20"/>
              </w:rPr>
              <w:t xml:space="preserve">amend the </w:t>
            </w:r>
            <w:r w:rsidRPr="00362387">
              <w:rPr>
                <w:rFonts w:cs="Noto Sans"/>
                <w:i/>
                <w:szCs w:val="20"/>
              </w:rPr>
              <w:t>National Disability Insurance Scheme (Quality Indicators for NDIS Practice Standards) Guidelines 2018</w:t>
            </w:r>
            <w:r w:rsidRPr="00362387">
              <w:rPr>
                <w:rFonts w:cs="Noto Sans"/>
                <w:szCs w:val="20"/>
              </w:rPr>
              <w:t xml:space="preserve"> (Cth) to include indicators relevant to the standard on working effectively with interpreters, including that providers have relevant policies and procedures in place.</w:t>
            </w:r>
          </w:p>
          <w:p w14:paraId="1A599BB7" w14:textId="09ECED71" w:rsidR="00AD4AD8" w:rsidRPr="007E0090" w:rsidRDefault="001E7FD8" w:rsidP="00211CDF">
            <w:pPr>
              <w:spacing w:afterLines="60" w:after="144"/>
              <w:ind w:right="-1"/>
              <w:rPr>
                <w:rFonts w:cs="Noto Sans"/>
                <w:szCs w:val="20"/>
              </w:rPr>
            </w:pPr>
            <w:r w:rsidRPr="00362387">
              <w:rPr>
                <w:rFonts w:cs="Noto Sans"/>
                <w:szCs w:val="20"/>
              </w:rPr>
              <w:t>The NDIS Quality and Safeguards Commission should amend the NDIS Workforce Capability Framework to provide that the Communicate Effectively Core Capability for Advanced Support Work explicitly includes working with interpreters.</w:t>
            </w:r>
          </w:p>
        </w:tc>
      </w:tr>
    </w:tbl>
    <w:p w14:paraId="689A36A5" w14:textId="77777777" w:rsidR="00AD4AD8" w:rsidRPr="00964EFB" w:rsidRDefault="001E7FD8" w:rsidP="00211CDF">
      <w:pPr>
        <w:spacing w:before="60"/>
        <w:rPr>
          <w:rFonts w:cs="Noto Sans"/>
        </w:rPr>
      </w:pPr>
      <w:r w:rsidRPr="00211CDF">
        <w:rPr>
          <w:rFonts w:cs="Noto Sans"/>
        </w:rPr>
        <w:t>The Queensland Government notes Recommendation 6.3 is directed to the Australian Government.</w:t>
      </w:r>
      <w:r w:rsidRPr="00964EFB">
        <w:rPr>
          <w:rFonts w:cs="Noto Sans"/>
        </w:rPr>
        <w:t xml:space="preserve"> </w:t>
      </w:r>
    </w:p>
    <w:p w14:paraId="7F2F560B" w14:textId="181A20DC" w:rsidR="009B58D4" w:rsidRDefault="001E7FD8" w:rsidP="009032D6">
      <w:pPr>
        <w:spacing w:after="0"/>
        <w:ind w:right="-1"/>
        <w:contextualSpacing/>
        <w:rPr>
          <w:rFonts w:cs="Noto Sans"/>
          <w:szCs w:val="21"/>
        </w:rPr>
      </w:pPr>
      <w:r>
        <w:rPr>
          <w:rFonts w:cs="Noto Sans"/>
          <w:szCs w:val="21"/>
        </w:rPr>
        <w:br w:type="page"/>
      </w:r>
    </w:p>
    <w:p w14:paraId="12FB7E24" w14:textId="6E4B9EA8" w:rsidR="00AD4AD8" w:rsidRDefault="001E7FD8" w:rsidP="009032D6">
      <w:pPr>
        <w:pStyle w:val="Heading3"/>
        <w:contextualSpacing/>
      </w:pPr>
      <w:bookmarkStart w:id="55" w:name="_Toc208929857"/>
      <w:bookmarkStart w:id="56" w:name="_Toc212016158"/>
      <w:r w:rsidRPr="00964EFB">
        <w:t>A new supported decision-making framework, tribunal proceedings and processes</w:t>
      </w:r>
      <w:bookmarkEnd w:id="55"/>
      <w:bookmarkEnd w:id="56"/>
    </w:p>
    <w:tbl>
      <w:tblPr>
        <w:tblStyle w:val="TableGrid"/>
        <w:tblW w:w="9498" w:type="dxa"/>
        <w:tblInd w:w="-5" w:type="dxa"/>
        <w:tblBorders>
          <w:top w:val="single" w:sz="8" w:space="0" w:color="7FAEDB"/>
          <w:left w:val="single" w:sz="8" w:space="0" w:color="7FAEDB"/>
          <w:bottom w:val="single" w:sz="8" w:space="0" w:color="7FAEDB"/>
          <w:right w:val="single" w:sz="8" w:space="0" w:color="7FAEDB"/>
          <w:insideH w:val="single" w:sz="8" w:space="0" w:color="7FAEDB"/>
          <w:insideV w:val="single" w:sz="8" w:space="0" w:color="7FAEDB"/>
        </w:tblBorders>
        <w:shd w:val="clear" w:color="auto" w:fill="E5EEF7"/>
        <w:tblCellMar>
          <w:top w:w="57" w:type="dxa"/>
          <w:bottom w:w="57" w:type="dxa"/>
        </w:tblCellMar>
        <w:tblLook w:val="04A0" w:firstRow="1" w:lastRow="0" w:firstColumn="1" w:lastColumn="0" w:noHBand="0" w:noVBand="1"/>
      </w:tblPr>
      <w:tblGrid>
        <w:gridCol w:w="9498"/>
      </w:tblGrid>
      <w:tr w:rsidR="00472D73" w14:paraId="09057F04" w14:textId="77777777" w:rsidTr="00277B34">
        <w:trPr>
          <w:trHeight w:val="85"/>
        </w:trPr>
        <w:tc>
          <w:tcPr>
            <w:tcW w:w="9498" w:type="dxa"/>
            <w:shd w:val="clear" w:color="auto" w:fill="E5EEF7"/>
          </w:tcPr>
          <w:p w14:paraId="5522D663" w14:textId="77777777" w:rsidR="00AD4AD8" w:rsidRPr="00362387" w:rsidRDefault="001E7FD8" w:rsidP="007E0090">
            <w:pPr>
              <w:pStyle w:val="Recommendationnew"/>
              <w:spacing w:before="0" w:after="60"/>
              <w:rPr>
                <w:rFonts w:ascii="Noto Sans" w:hAnsi="Noto Sans" w:cs="Noto Sans"/>
                <w:sz w:val="20"/>
                <w:szCs w:val="20"/>
              </w:rPr>
            </w:pPr>
            <w:r w:rsidRPr="00362387">
              <w:rPr>
                <w:rFonts w:ascii="Noto Sans" w:hAnsi="Noto Sans" w:cs="Noto Sans"/>
                <w:sz w:val="20"/>
                <w:szCs w:val="20"/>
              </w:rPr>
              <w:t>Recommendation 6.4 Terms and definitions in guardianship and administration legislation</w:t>
            </w:r>
          </w:p>
          <w:p w14:paraId="34876D5B" w14:textId="77777777" w:rsidR="00AD4AD8" w:rsidRPr="00362387" w:rsidRDefault="001E7FD8" w:rsidP="007E0090">
            <w:pPr>
              <w:pStyle w:val="ListParagraph"/>
              <w:numPr>
                <w:ilvl w:val="0"/>
                <w:numId w:val="23"/>
              </w:numPr>
              <w:tabs>
                <w:tab w:val="clear" w:pos="2835"/>
                <w:tab w:val="left" w:pos="284"/>
              </w:tabs>
              <w:spacing w:after="60"/>
              <w:ind w:left="284" w:right="-1" w:hanging="284"/>
              <w:rPr>
                <w:rFonts w:cs="Noto Sans"/>
                <w:szCs w:val="20"/>
              </w:rPr>
            </w:pPr>
            <w:r w:rsidRPr="00362387">
              <w:rPr>
                <w:rFonts w:cs="Noto Sans"/>
                <w:szCs w:val="20"/>
              </w:rPr>
              <w:t>States and territories should amend their guardianship and administration legislation to:</w:t>
            </w:r>
          </w:p>
          <w:p w14:paraId="4A7B0A49" w14:textId="77777777" w:rsidR="00AD4AD8" w:rsidRPr="00362387" w:rsidRDefault="001E7FD8" w:rsidP="007E0090">
            <w:pPr>
              <w:pStyle w:val="ListParagraph"/>
              <w:numPr>
                <w:ilvl w:val="0"/>
                <w:numId w:val="275"/>
              </w:numPr>
              <w:tabs>
                <w:tab w:val="clear" w:pos="2835"/>
                <w:tab w:val="left" w:pos="284"/>
              </w:tabs>
              <w:spacing w:after="60"/>
              <w:rPr>
                <w:rFonts w:cs="Noto Sans"/>
                <w:szCs w:val="20"/>
              </w:rPr>
            </w:pPr>
            <w:r w:rsidRPr="00362387">
              <w:rPr>
                <w:rFonts w:cs="Noto Sans"/>
                <w:szCs w:val="20"/>
              </w:rPr>
              <w:t>include the terms ‘support order’, ‘support agreement’ and ‘supported persons’</w:t>
            </w:r>
          </w:p>
          <w:p w14:paraId="6D465E45" w14:textId="77777777" w:rsidR="00AD4AD8" w:rsidRPr="00362387" w:rsidRDefault="001E7FD8" w:rsidP="007E0090">
            <w:pPr>
              <w:pStyle w:val="ListParagraph"/>
              <w:numPr>
                <w:ilvl w:val="0"/>
                <w:numId w:val="275"/>
              </w:numPr>
              <w:tabs>
                <w:tab w:val="clear" w:pos="2835"/>
                <w:tab w:val="left" w:pos="284"/>
              </w:tabs>
              <w:spacing w:after="60"/>
              <w:rPr>
                <w:rFonts w:cs="Noto Sans"/>
                <w:szCs w:val="20"/>
              </w:rPr>
            </w:pPr>
            <w:r w:rsidRPr="00362387">
              <w:rPr>
                <w:rFonts w:cs="Noto Sans"/>
                <w:szCs w:val="20"/>
              </w:rPr>
              <w:t>remove the terms ‘guardianship order’ and ‘administration order’ or ‘financial management order’, and replace these with ‘representative order’</w:t>
            </w:r>
          </w:p>
          <w:p w14:paraId="3F9B6F68" w14:textId="77777777" w:rsidR="00AD4AD8" w:rsidRPr="00362387" w:rsidRDefault="001E7FD8" w:rsidP="007E0090">
            <w:pPr>
              <w:pStyle w:val="ListParagraph"/>
              <w:numPr>
                <w:ilvl w:val="0"/>
                <w:numId w:val="275"/>
              </w:numPr>
              <w:tabs>
                <w:tab w:val="clear" w:pos="2835"/>
                <w:tab w:val="left" w:pos="284"/>
              </w:tabs>
              <w:spacing w:after="60"/>
              <w:rPr>
                <w:rFonts w:cs="Noto Sans"/>
                <w:szCs w:val="20"/>
              </w:rPr>
            </w:pPr>
            <w:r w:rsidRPr="00362387">
              <w:rPr>
                <w:rFonts w:cs="Noto Sans"/>
                <w:szCs w:val="20"/>
              </w:rPr>
              <w:t>remove the terms ‘guardian’ and ‘administrator’ or ‘financial manager’, and replace these with ‘representative’</w:t>
            </w:r>
          </w:p>
          <w:p w14:paraId="490DC9D0" w14:textId="77777777" w:rsidR="00AD4AD8" w:rsidRPr="00362387" w:rsidRDefault="001E7FD8" w:rsidP="007E0090">
            <w:pPr>
              <w:pStyle w:val="ListParagraph"/>
              <w:numPr>
                <w:ilvl w:val="0"/>
                <w:numId w:val="275"/>
              </w:numPr>
              <w:tabs>
                <w:tab w:val="clear" w:pos="2835"/>
                <w:tab w:val="left" w:pos="284"/>
              </w:tabs>
              <w:spacing w:after="60"/>
              <w:rPr>
                <w:rFonts w:cs="Noto Sans"/>
                <w:szCs w:val="20"/>
              </w:rPr>
            </w:pPr>
            <w:r w:rsidRPr="00362387">
              <w:rPr>
                <w:rFonts w:cs="Noto Sans"/>
                <w:szCs w:val="20"/>
              </w:rPr>
              <w:t>remove the term ‘enduring guardian’ and replace this with ‘enduring representative’</w:t>
            </w:r>
          </w:p>
          <w:p w14:paraId="31041305" w14:textId="77777777" w:rsidR="00AD4AD8" w:rsidRPr="00362387" w:rsidRDefault="001E7FD8" w:rsidP="007E0090">
            <w:pPr>
              <w:pStyle w:val="ListParagraph"/>
              <w:numPr>
                <w:ilvl w:val="0"/>
                <w:numId w:val="275"/>
              </w:numPr>
              <w:tabs>
                <w:tab w:val="clear" w:pos="2835"/>
                <w:tab w:val="left" w:pos="284"/>
              </w:tabs>
              <w:spacing w:after="60"/>
              <w:rPr>
                <w:rFonts w:cs="Noto Sans"/>
                <w:szCs w:val="20"/>
              </w:rPr>
            </w:pPr>
            <w:r w:rsidRPr="00362387">
              <w:rPr>
                <w:rFonts w:cs="Noto Sans"/>
                <w:szCs w:val="20"/>
              </w:rPr>
              <w:t>remove the terms ‘enduring guardianship’ and ‘enduring power of attorney’, and replace these with ‘enduring representation agreement’</w:t>
            </w:r>
          </w:p>
          <w:p w14:paraId="045A7439" w14:textId="77777777" w:rsidR="00AD4AD8" w:rsidRPr="00362387" w:rsidRDefault="001E7FD8" w:rsidP="007E0090">
            <w:pPr>
              <w:pStyle w:val="ListParagraph"/>
              <w:numPr>
                <w:ilvl w:val="0"/>
                <w:numId w:val="275"/>
              </w:numPr>
              <w:tabs>
                <w:tab w:val="clear" w:pos="2835"/>
                <w:tab w:val="left" w:pos="284"/>
              </w:tabs>
              <w:spacing w:after="60"/>
              <w:rPr>
                <w:rFonts w:cs="Noto Sans"/>
                <w:szCs w:val="20"/>
              </w:rPr>
            </w:pPr>
            <w:r w:rsidRPr="00362387">
              <w:rPr>
                <w:rFonts w:cs="Noto Sans"/>
                <w:szCs w:val="20"/>
              </w:rPr>
              <w:t>remove the terms ‘decision-making capacity’, ‘capacity’ and ‘mental incapacity’, and replace these with ‘decision-making ability’.</w:t>
            </w:r>
          </w:p>
          <w:p w14:paraId="558EEEEE" w14:textId="77777777" w:rsidR="00AD4AD8" w:rsidRPr="00362387" w:rsidRDefault="001E7FD8" w:rsidP="007E0090">
            <w:pPr>
              <w:pStyle w:val="ListParagraph"/>
              <w:numPr>
                <w:ilvl w:val="0"/>
                <w:numId w:val="23"/>
              </w:numPr>
              <w:tabs>
                <w:tab w:val="clear" w:pos="2835"/>
                <w:tab w:val="left" w:pos="284"/>
              </w:tabs>
              <w:spacing w:after="60"/>
              <w:ind w:left="284" w:right="-1" w:hanging="284"/>
              <w:rPr>
                <w:rFonts w:cs="Noto Sans"/>
                <w:szCs w:val="20"/>
              </w:rPr>
            </w:pPr>
            <w:r w:rsidRPr="00362387">
              <w:rPr>
                <w:rFonts w:cs="Noto Sans"/>
                <w:szCs w:val="20"/>
              </w:rPr>
              <w:t>The new and replacement terms should be defined consistently with the definitions provided in Table 6.2.11 of the Final Report.</w:t>
            </w:r>
          </w:p>
          <w:p w14:paraId="03810E12" w14:textId="6C70DC78" w:rsidR="00AD4AD8" w:rsidRPr="007E0090" w:rsidRDefault="001E7FD8" w:rsidP="007E0090">
            <w:pPr>
              <w:pStyle w:val="ListParagraph"/>
              <w:numPr>
                <w:ilvl w:val="0"/>
                <w:numId w:val="23"/>
              </w:numPr>
              <w:tabs>
                <w:tab w:val="clear" w:pos="2835"/>
                <w:tab w:val="left" w:pos="284"/>
              </w:tabs>
              <w:spacing w:after="60"/>
              <w:ind w:left="284" w:right="-1" w:hanging="284"/>
              <w:rPr>
                <w:rFonts w:cs="Noto Sans"/>
                <w:szCs w:val="20"/>
              </w:rPr>
            </w:pPr>
            <w:r w:rsidRPr="00362387">
              <w:rPr>
                <w:rFonts w:cs="Noto Sans"/>
                <w:szCs w:val="20"/>
              </w:rPr>
              <w:t>States and territories should amend the title of their guardianship and administration legislation to refer to decision-making. For example, ‘Supported and represented decision-making Act’ or ‘Decision-making Act’.</w:t>
            </w:r>
          </w:p>
        </w:tc>
      </w:tr>
      <w:tr w:rsidR="00472D73" w14:paraId="2CF235A6" w14:textId="77777777" w:rsidTr="00277B34">
        <w:trPr>
          <w:trHeight w:val="85"/>
        </w:trPr>
        <w:tc>
          <w:tcPr>
            <w:tcW w:w="9498" w:type="dxa"/>
            <w:shd w:val="clear" w:color="auto" w:fill="E5EEF7"/>
          </w:tcPr>
          <w:p w14:paraId="37644FCA" w14:textId="0C78D664" w:rsidR="00AD4AD8" w:rsidRPr="00964EFB" w:rsidRDefault="001E7FD8" w:rsidP="007E0090">
            <w:pPr>
              <w:spacing w:after="60"/>
              <w:ind w:right="-1"/>
              <w:rPr>
                <w:rFonts w:cs="Noto Sans"/>
                <w:b/>
                <w:bCs/>
                <w:szCs w:val="21"/>
              </w:rPr>
            </w:pPr>
            <w:r w:rsidRPr="00964EFB">
              <w:rPr>
                <w:rFonts w:cs="Noto Sans"/>
                <w:b/>
                <w:bCs/>
                <w:szCs w:val="21"/>
              </w:rPr>
              <w:t>Recommendation 6.5 Objects of guardianship and administration legislation</w:t>
            </w:r>
          </w:p>
          <w:p w14:paraId="1E55D0BA" w14:textId="77777777" w:rsidR="00AD4AD8" w:rsidRPr="00964EFB" w:rsidRDefault="001E7FD8" w:rsidP="007E0090">
            <w:pPr>
              <w:spacing w:after="60"/>
              <w:ind w:right="-1"/>
              <w:rPr>
                <w:rFonts w:cs="Noto Sans"/>
                <w:szCs w:val="21"/>
              </w:rPr>
            </w:pPr>
            <w:r w:rsidRPr="00964EFB">
              <w:rPr>
                <w:rFonts w:cs="Noto Sans"/>
                <w:szCs w:val="21"/>
              </w:rPr>
              <w:t>States and territories should review and reform their guardianship and administration legislation to include a statement of statutory objects which:</w:t>
            </w:r>
          </w:p>
          <w:p w14:paraId="5D3528F7" w14:textId="77777777" w:rsidR="00AD4AD8" w:rsidRPr="00964EFB" w:rsidRDefault="001E7FD8" w:rsidP="007E0090">
            <w:pPr>
              <w:pStyle w:val="ListParagraph"/>
              <w:numPr>
                <w:ilvl w:val="0"/>
                <w:numId w:val="25"/>
              </w:numPr>
              <w:tabs>
                <w:tab w:val="clear" w:pos="2835"/>
                <w:tab w:val="left" w:pos="284"/>
              </w:tabs>
              <w:spacing w:after="60"/>
              <w:ind w:left="284" w:right="-1" w:hanging="284"/>
              <w:rPr>
                <w:rFonts w:cs="Noto Sans"/>
                <w:szCs w:val="21"/>
              </w:rPr>
            </w:pPr>
            <w:r w:rsidRPr="00964EFB">
              <w:rPr>
                <w:rFonts w:cs="Noto Sans"/>
                <w:szCs w:val="21"/>
              </w:rPr>
              <w:t xml:space="preserve">recognises and promotes the rights of people with disability consistent with the </w:t>
            </w:r>
            <w:r w:rsidRPr="00964EFB">
              <w:rPr>
                <w:rFonts w:cs="Noto Sans"/>
                <w:i/>
                <w:iCs/>
                <w:szCs w:val="21"/>
              </w:rPr>
              <w:t>Convention on the Rights of Persons with Disabilities</w:t>
            </w:r>
            <w:r w:rsidRPr="00964EFB">
              <w:rPr>
                <w:rFonts w:cs="Noto Sans"/>
                <w:szCs w:val="21"/>
              </w:rPr>
              <w:t xml:space="preserve"> (</w:t>
            </w:r>
            <w:r w:rsidRPr="00964EFB">
              <w:rPr>
                <w:rFonts w:cs="Noto Sans"/>
                <w:i/>
                <w:iCs/>
                <w:szCs w:val="21"/>
              </w:rPr>
              <w:t>CRPD</w:t>
            </w:r>
            <w:r w:rsidRPr="00964EFB">
              <w:rPr>
                <w:rFonts w:cs="Noto Sans"/>
                <w:szCs w:val="21"/>
              </w:rPr>
              <w:t>)</w:t>
            </w:r>
          </w:p>
          <w:p w14:paraId="5B716AD0" w14:textId="77777777" w:rsidR="00AD4AD8" w:rsidRPr="00964EFB" w:rsidRDefault="001E7FD8" w:rsidP="007E0090">
            <w:pPr>
              <w:pStyle w:val="ListParagraph"/>
              <w:numPr>
                <w:ilvl w:val="0"/>
                <w:numId w:val="24"/>
              </w:numPr>
              <w:tabs>
                <w:tab w:val="clear" w:pos="2835"/>
                <w:tab w:val="left" w:pos="284"/>
              </w:tabs>
              <w:spacing w:after="60"/>
              <w:ind w:left="284" w:right="-1" w:hanging="284"/>
              <w:rPr>
                <w:rFonts w:cs="Noto Sans"/>
                <w:szCs w:val="21"/>
              </w:rPr>
            </w:pPr>
            <w:r w:rsidRPr="00964EFB">
              <w:rPr>
                <w:rFonts w:cs="Noto Sans"/>
                <w:szCs w:val="21"/>
              </w:rPr>
              <w:t xml:space="preserve">includes the text of article 12 of the </w:t>
            </w:r>
            <w:r w:rsidRPr="00964EFB">
              <w:rPr>
                <w:rFonts w:cs="Noto Sans"/>
                <w:i/>
                <w:iCs/>
                <w:szCs w:val="21"/>
              </w:rPr>
              <w:t>CRPD</w:t>
            </w:r>
          </w:p>
          <w:p w14:paraId="23090ADB" w14:textId="57C001AA" w:rsidR="00AD4AD8" w:rsidRPr="007E0090" w:rsidRDefault="001E7FD8" w:rsidP="007E0090">
            <w:pPr>
              <w:pStyle w:val="ListParagraph"/>
              <w:numPr>
                <w:ilvl w:val="0"/>
                <w:numId w:val="24"/>
              </w:numPr>
              <w:tabs>
                <w:tab w:val="clear" w:pos="2835"/>
                <w:tab w:val="left" w:pos="284"/>
              </w:tabs>
              <w:spacing w:after="60"/>
              <w:ind w:left="284" w:right="-1" w:hanging="284"/>
              <w:rPr>
                <w:rFonts w:cs="Noto Sans"/>
                <w:szCs w:val="21"/>
              </w:rPr>
            </w:pPr>
            <w:r w:rsidRPr="00964EFB">
              <w:rPr>
                <w:rFonts w:cs="Noto Sans"/>
                <w:szCs w:val="21"/>
              </w:rPr>
              <w:t>recognises the role of support to enable people who may require support to make, participate in and implement decisions that affect their lives.</w:t>
            </w:r>
          </w:p>
        </w:tc>
      </w:tr>
    </w:tbl>
    <w:p w14:paraId="3320809F" w14:textId="77777777" w:rsidR="00AD4AD8" w:rsidRPr="00964EFB" w:rsidRDefault="001E7FD8" w:rsidP="007E0090">
      <w:pPr>
        <w:spacing w:before="60"/>
        <w:rPr>
          <w:rFonts w:cs="Noto Sans"/>
        </w:rPr>
      </w:pPr>
      <w:r w:rsidRPr="00964EFB">
        <w:rPr>
          <w:rFonts w:cs="Noto Sans"/>
        </w:rPr>
        <w:t>Recommendations 6.4 and 6.5 are directed to states and territories, including the Queensland Government.</w:t>
      </w:r>
    </w:p>
    <w:tbl>
      <w:tblPr>
        <w:tblStyle w:val="TableGrid"/>
        <w:tblW w:w="9499" w:type="dxa"/>
        <w:tblInd w:w="-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shd w:val="clear" w:color="auto" w:fill="FFFFFF" w:themeFill="background1"/>
        <w:tblLook w:val="04A0" w:firstRow="1" w:lastRow="0" w:firstColumn="1" w:lastColumn="0" w:noHBand="0" w:noVBand="1"/>
      </w:tblPr>
      <w:tblGrid>
        <w:gridCol w:w="9499"/>
      </w:tblGrid>
      <w:tr w:rsidR="00472D73" w14:paraId="68031C42" w14:textId="77777777" w:rsidTr="00A13C66">
        <w:trPr>
          <w:trHeight w:val="275"/>
        </w:trPr>
        <w:tc>
          <w:tcPr>
            <w:tcW w:w="9499" w:type="dxa"/>
            <w:shd w:val="clear" w:color="auto" w:fill="FFFFFF" w:themeFill="background1"/>
          </w:tcPr>
          <w:p w14:paraId="09DED901" w14:textId="77777777" w:rsidR="00AD4AD8" w:rsidRPr="00362387" w:rsidRDefault="001E7FD8" w:rsidP="007E0090">
            <w:pPr>
              <w:pStyle w:val="Recommendationnew"/>
              <w:spacing w:before="120" w:after="60"/>
              <w:rPr>
                <w:rFonts w:ascii="Noto Sans" w:hAnsi="Noto Sans" w:cs="Noto Sans"/>
                <w:sz w:val="20"/>
                <w:szCs w:val="20"/>
              </w:rPr>
            </w:pPr>
            <w:r w:rsidRPr="00362387">
              <w:rPr>
                <w:rFonts w:ascii="Noto Sans" w:hAnsi="Noto Sans" w:cs="Noto Sans"/>
                <w:sz w:val="20"/>
                <w:szCs w:val="20"/>
              </w:rPr>
              <w:t>Queensland Government response:</w:t>
            </w:r>
          </w:p>
          <w:p w14:paraId="03AB91C0" w14:textId="3605F887" w:rsidR="00AD4AD8" w:rsidRPr="007E0090" w:rsidRDefault="001E7FD8" w:rsidP="007E0090">
            <w:pPr>
              <w:pStyle w:val="BodycopyQPC"/>
              <w:numPr>
                <w:ilvl w:val="0"/>
                <w:numId w:val="239"/>
              </w:numPr>
              <w:spacing w:before="120" w:after="60"/>
              <w:ind w:left="0" w:right="-1" w:firstLine="0"/>
              <w:rPr>
                <w:rFonts w:ascii="Noto Sans" w:hAnsi="Noto Sans" w:cs="Noto Sans"/>
                <w:b/>
                <w:bCs/>
                <w:color w:val="auto"/>
                <w:sz w:val="20"/>
                <w:szCs w:val="20"/>
              </w:rPr>
            </w:pPr>
            <w:r w:rsidRPr="00362387">
              <w:rPr>
                <w:rFonts w:ascii="Noto Sans" w:hAnsi="Noto Sans" w:cs="Noto Sans"/>
                <w:b/>
                <w:bCs/>
                <w:color w:val="auto"/>
                <w:sz w:val="20"/>
                <w:szCs w:val="20"/>
              </w:rPr>
              <w:t>Accept in principle</w:t>
            </w:r>
          </w:p>
        </w:tc>
      </w:tr>
      <w:tr w:rsidR="00472D73" w14:paraId="31F7F5F9" w14:textId="77777777" w:rsidTr="00A13C66">
        <w:trPr>
          <w:trHeight w:val="275"/>
        </w:trPr>
        <w:tc>
          <w:tcPr>
            <w:tcW w:w="9499" w:type="dxa"/>
            <w:shd w:val="clear" w:color="auto" w:fill="FFFFFF" w:themeFill="background1"/>
          </w:tcPr>
          <w:p w14:paraId="5A6001F1" w14:textId="77777777" w:rsidR="00AD4AD8" w:rsidRPr="00362387" w:rsidRDefault="001E7FD8" w:rsidP="007E0090">
            <w:pPr>
              <w:spacing w:before="120" w:after="60"/>
              <w:ind w:right="-1"/>
              <w:jc w:val="both"/>
              <w:rPr>
                <w:rFonts w:cs="Noto Sans"/>
                <w:szCs w:val="20"/>
              </w:rPr>
            </w:pPr>
            <w:r w:rsidRPr="00362387">
              <w:rPr>
                <w:rFonts w:cs="Noto Sans"/>
                <w:szCs w:val="20"/>
              </w:rPr>
              <w:t>The Queensland Government recognises all people with disability and is committed to ongoing work to strengthen its already robust guardianship framework.</w:t>
            </w:r>
          </w:p>
          <w:p w14:paraId="57429FC4" w14:textId="77777777" w:rsidR="00AD4AD8" w:rsidRPr="00362387" w:rsidRDefault="001E7FD8" w:rsidP="007E0090">
            <w:pPr>
              <w:spacing w:before="120" w:after="60"/>
              <w:rPr>
                <w:rFonts w:cs="Noto Sans"/>
                <w:szCs w:val="20"/>
              </w:rPr>
            </w:pPr>
            <w:r w:rsidRPr="00362387">
              <w:rPr>
                <w:rFonts w:cs="Noto Sans"/>
                <w:szCs w:val="20"/>
              </w:rPr>
              <w:t>The Queensland Government notes that recommendations 6.4 to 6.18 may require changes to Queensland's guardianship and administration framework. In consultation with key stakeholders, the Queensland Government will explore options to implement these recommendations.</w:t>
            </w:r>
          </w:p>
        </w:tc>
      </w:tr>
    </w:tbl>
    <w:p w14:paraId="058B0F5F" w14:textId="4FA777C2" w:rsidR="007E0090" w:rsidRDefault="001E7FD8" w:rsidP="009032D6">
      <w:pPr>
        <w:spacing w:line="264" w:lineRule="auto"/>
        <w:contextualSpacing/>
        <w:rPr>
          <w:rFonts w:cs="Noto Sans"/>
          <w:sz w:val="10"/>
        </w:rPr>
      </w:pPr>
      <w:r>
        <w:rPr>
          <w:rFonts w:cs="Noto Sans"/>
          <w:sz w:val="10"/>
        </w:rPr>
        <w:br w:type="page"/>
      </w:r>
    </w:p>
    <w:tbl>
      <w:tblPr>
        <w:tblStyle w:val="TableGrid"/>
        <w:tblW w:w="9498" w:type="dxa"/>
        <w:tblInd w:w="-5" w:type="dxa"/>
        <w:tblBorders>
          <w:top w:val="single" w:sz="4" w:space="0" w:color="196DBF"/>
          <w:left w:val="single" w:sz="4" w:space="0" w:color="196DBF"/>
          <w:bottom w:val="single" w:sz="4" w:space="0" w:color="196DBF"/>
          <w:right w:val="single" w:sz="4" w:space="0" w:color="196DBF"/>
          <w:insideH w:val="single" w:sz="4" w:space="0" w:color="196DBF"/>
          <w:insideV w:val="single" w:sz="4" w:space="0" w:color="196DBF"/>
        </w:tblBorders>
        <w:shd w:val="clear" w:color="auto" w:fill="FFFFFF"/>
        <w:tblCellMar>
          <w:top w:w="57" w:type="dxa"/>
        </w:tblCellMar>
        <w:tblLook w:val="04A0" w:firstRow="1" w:lastRow="0" w:firstColumn="1" w:lastColumn="0" w:noHBand="0" w:noVBand="1"/>
      </w:tblPr>
      <w:tblGrid>
        <w:gridCol w:w="9498"/>
      </w:tblGrid>
      <w:tr w:rsidR="00472D73" w14:paraId="3DE387D3" w14:textId="77777777" w:rsidTr="00A65B4D">
        <w:trPr>
          <w:trHeight w:val="85"/>
        </w:trPr>
        <w:tc>
          <w:tcPr>
            <w:tcW w:w="9498" w:type="dxa"/>
            <w:shd w:val="clear" w:color="auto" w:fill="F6F5F7"/>
          </w:tcPr>
          <w:p w14:paraId="42D95F64" w14:textId="77777777" w:rsidR="00AD4AD8" w:rsidRPr="00380D3B" w:rsidRDefault="001E7FD8" w:rsidP="007E0090">
            <w:pPr>
              <w:pStyle w:val="Recommendationnew"/>
              <w:spacing w:after="60"/>
              <w:rPr>
                <w:rFonts w:ascii="Noto Sans" w:hAnsi="Noto Sans" w:cs="Noto Sans"/>
                <w:sz w:val="20"/>
                <w:szCs w:val="20"/>
              </w:rPr>
            </w:pPr>
            <w:r w:rsidRPr="00380D3B">
              <w:rPr>
                <w:rFonts w:ascii="Noto Sans" w:hAnsi="Noto Sans" w:cs="Noto Sans"/>
                <w:sz w:val="20"/>
                <w:szCs w:val="20"/>
              </w:rPr>
              <w:t>Recommendation 6.6 Supported decision-making principles</w:t>
            </w:r>
          </w:p>
          <w:p w14:paraId="282D5BCB" w14:textId="707C9905" w:rsidR="00AD4AD8" w:rsidRPr="00380D3B" w:rsidRDefault="001E7FD8" w:rsidP="007E0090">
            <w:pPr>
              <w:pStyle w:val="ListParagraph"/>
              <w:numPr>
                <w:ilvl w:val="0"/>
                <w:numId w:val="37"/>
              </w:numPr>
              <w:tabs>
                <w:tab w:val="clear" w:pos="2835"/>
                <w:tab w:val="left" w:pos="284"/>
              </w:tabs>
              <w:spacing w:after="60"/>
              <w:ind w:left="284" w:right="-1" w:hanging="284"/>
              <w:rPr>
                <w:rFonts w:cs="Noto Sans"/>
                <w:szCs w:val="20"/>
              </w:rPr>
            </w:pPr>
            <w:r w:rsidRPr="00380D3B">
              <w:rPr>
                <w:rFonts w:cs="Noto Sans"/>
                <w:szCs w:val="20"/>
              </w:rPr>
              <w:t>States and territories which have not already done so should review and reform their guardianship and administration legislation to include the following supported decision-making principles. The legislation should oblige all persons exercising powers, carrying out functions or performing duties under the legislation to have regard to the principles.</w:t>
            </w:r>
            <w:r w:rsidRPr="00380D3B">
              <w:rPr>
                <w:rFonts w:cs="Noto Sans"/>
                <w:szCs w:val="20"/>
              </w:rPr>
              <w:br/>
            </w:r>
            <w:r w:rsidRPr="00380D3B">
              <w:rPr>
                <w:rFonts w:cs="Noto Sans"/>
                <w:b/>
                <w:bCs/>
                <w:szCs w:val="20"/>
              </w:rPr>
              <w:t>Principle 1 – Recognition of the equal right to make decisions</w:t>
            </w:r>
            <w:r w:rsidRPr="00380D3B">
              <w:rPr>
                <w:rFonts w:cs="Noto Sans"/>
                <w:szCs w:val="20"/>
              </w:rPr>
              <w:br/>
              <w:t>All people have an equal right to make decisions that affect their lives and to have those decisions respected.</w:t>
            </w:r>
            <w:r w:rsidRPr="00380D3B">
              <w:rPr>
                <w:rFonts w:cs="Noto Sans"/>
                <w:szCs w:val="20"/>
              </w:rPr>
              <w:br/>
            </w:r>
            <w:r w:rsidRPr="00380D3B">
              <w:rPr>
                <w:rFonts w:cs="Noto Sans"/>
                <w:b/>
                <w:bCs/>
                <w:szCs w:val="20"/>
              </w:rPr>
              <w:t>Principle 2 – Presumption of decision-making ability</w:t>
            </w:r>
            <w:r w:rsidRPr="00380D3B">
              <w:rPr>
                <w:rFonts w:cs="Noto Sans"/>
                <w:szCs w:val="20"/>
              </w:rPr>
              <w:br/>
              <w:t>All people must be presumed to be able to make decisions.</w:t>
            </w:r>
            <w:r w:rsidRPr="00380D3B">
              <w:rPr>
                <w:rFonts w:cs="Noto Sans"/>
                <w:szCs w:val="20"/>
              </w:rPr>
              <w:br/>
            </w:r>
            <w:r w:rsidRPr="00380D3B">
              <w:rPr>
                <w:rFonts w:cs="Noto Sans"/>
                <w:b/>
                <w:bCs/>
                <w:szCs w:val="20"/>
              </w:rPr>
              <w:t>Principle 3 – Respect for dignity and dignity of risk</w:t>
            </w:r>
            <w:r w:rsidRPr="00380D3B">
              <w:rPr>
                <w:rFonts w:cs="Noto Sans"/>
                <w:szCs w:val="20"/>
              </w:rPr>
              <w:br/>
              <w:t>All people must be treated with dignity and respect and supported to take risks to enable them to live their lives the way they choose, including in their social and intimate relationships.</w:t>
            </w:r>
            <w:r w:rsidRPr="00380D3B">
              <w:rPr>
                <w:rFonts w:cs="Noto Sans"/>
                <w:szCs w:val="20"/>
              </w:rPr>
              <w:br/>
            </w:r>
            <w:r w:rsidRPr="00380D3B">
              <w:rPr>
                <w:rFonts w:cs="Noto Sans"/>
                <w:b/>
                <w:bCs/>
                <w:szCs w:val="20"/>
              </w:rPr>
              <w:t>Principle 4 – Recognition of informal supporters and advocates</w:t>
            </w:r>
            <w:r w:rsidRPr="00380D3B">
              <w:rPr>
                <w:rFonts w:cs="Noto Sans"/>
                <w:szCs w:val="20"/>
              </w:rPr>
              <w:br/>
              <w:t>The role of informal supporters, support networks and advocates who provide support for decision-making should be acknowledged and respected.</w:t>
            </w:r>
            <w:r w:rsidRPr="00380D3B">
              <w:rPr>
                <w:rFonts w:cs="Noto Sans"/>
                <w:szCs w:val="20"/>
              </w:rPr>
              <w:br/>
            </w:r>
            <w:r w:rsidRPr="00380D3B">
              <w:rPr>
                <w:rFonts w:cs="Noto Sans"/>
                <w:b/>
                <w:bCs/>
                <w:szCs w:val="20"/>
              </w:rPr>
              <w:t>Principle 5 – Access to support</w:t>
            </w:r>
            <w:r w:rsidRPr="00380D3B">
              <w:rPr>
                <w:rFonts w:cs="Noto Sans"/>
                <w:szCs w:val="20"/>
              </w:rPr>
              <w:br/>
              <w:t>People who may require supported decision-making should be provided with equitable access to appropriate support to enable the person, as far as practicable in the circumstances, to:</w:t>
            </w:r>
          </w:p>
          <w:p w14:paraId="6F2733C4" w14:textId="77777777" w:rsidR="00AD4AD8" w:rsidRPr="00380D3B" w:rsidRDefault="001E7FD8" w:rsidP="007E0090">
            <w:pPr>
              <w:pStyle w:val="ListParagraph"/>
              <w:numPr>
                <w:ilvl w:val="0"/>
                <w:numId w:val="38"/>
              </w:numPr>
              <w:tabs>
                <w:tab w:val="clear" w:pos="2835"/>
                <w:tab w:val="left" w:pos="284"/>
              </w:tabs>
              <w:spacing w:after="60"/>
              <w:ind w:left="284" w:right="-1" w:firstLine="0"/>
              <w:rPr>
                <w:rFonts w:cs="Noto Sans"/>
                <w:szCs w:val="20"/>
              </w:rPr>
            </w:pPr>
            <w:r w:rsidRPr="00380D3B">
              <w:rPr>
                <w:rFonts w:cs="Noto Sans"/>
                <w:szCs w:val="20"/>
              </w:rPr>
              <w:t>make and participate in decisions affecting them</w:t>
            </w:r>
          </w:p>
          <w:p w14:paraId="4DF9C8CF" w14:textId="77777777" w:rsidR="00AD4AD8" w:rsidRPr="00380D3B" w:rsidRDefault="001E7FD8" w:rsidP="007E0090">
            <w:pPr>
              <w:pStyle w:val="ListParagraph"/>
              <w:numPr>
                <w:ilvl w:val="0"/>
                <w:numId w:val="38"/>
              </w:numPr>
              <w:tabs>
                <w:tab w:val="clear" w:pos="2835"/>
                <w:tab w:val="left" w:pos="284"/>
              </w:tabs>
              <w:spacing w:after="60"/>
              <w:ind w:left="284" w:right="-1" w:firstLine="0"/>
              <w:rPr>
                <w:rFonts w:cs="Noto Sans"/>
                <w:szCs w:val="20"/>
              </w:rPr>
            </w:pPr>
            <w:r w:rsidRPr="00380D3B">
              <w:rPr>
                <w:rFonts w:cs="Noto Sans"/>
                <w:szCs w:val="20"/>
              </w:rPr>
              <w:t>communicate their will and preferences</w:t>
            </w:r>
          </w:p>
          <w:p w14:paraId="0299888A" w14:textId="77777777" w:rsidR="00AD4AD8" w:rsidRPr="00380D3B" w:rsidRDefault="001E7FD8" w:rsidP="007E0090">
            <w:pPr>
              <w:pStyle w:val="ListParagraph"/>
              <w:numPr>
                <w:ilvl w:val="0"/>
                <w:numId w:val="38"/>
              </w:numPr>
              <w:tabs>
                <w:tab w:val="clear" w:pos="2835"/>
                <w:tab w:val="left" w:pos="284"/>
              </w:tabs>
              <w:spacing w:after="60"/>
              <w:ind w:left="284" w:right="-1" w:firstLine="0"/>
              <w:rPr>
                <w:rFonts w:cs="Noto Sans"/>
                <w:szCs w:val="20"/>
              </w:rPr>
            </w:pPr>
            <w:r w:rsidRPr="00380D3B">
              <w:rPr>
                <w:rFonts w:cs="Noto Sans"/>
                <w:szCs w:val="20"/>
              </w:rPr>
              <w:t>develop their decision-making ability.</w:t>
            </w:r>
          </w:p>
          <w:p w14:paraId="5717D9B8" w14:textId="570CBE55" w:rsidR="00AD4AD8" w:rsidRPr="00380D3B" w:rsidRDefault="001E7FD8" w:rsidP="007E0090">
            <w:pPr>
              <w:spacing w:after="60"/>
              <w:ind w:left="284" w:right="-1"/>
              <w:rPr>
                <w:rFonts w:cs="Noto Sans"/>
                <w:szCs w:val="20"/>
              </w:rPr>
            </w:pPr>
            <w:r w:rsidRPr="00380D3B">
              <w:rPr>
                <w:rFonts w:cs="Noto Sans"/>
                <w:b/>
                <w:bCs/>
                <w:szCs w:val="20"/>
              </w:rPr>
              <w:t>Principle 6 – Decisions directed by will and preferences</w:t>
            </w:r>
            <w:r w:rsidRPr="00380D3B">
              <w:rPr>
                <w:rFonts w:cs="Noto Sans"/>
                <w:szCs w:val="20"/>
              </w:rPr>
              <w:br/>
              <w:t>The will and preferences of people who may require supported decision-making must direct decisions that affect their lives.</w:t>
            </w:r>
            <w:r w:rsidRPr="00380D3B">
              <w:rPr>
                <w:rFonts w:cs="Noto Sans"/>
                <w:szCs w:val="20"/>
              </w:rPr>
              <w:br/>
            </w:r>
            <w:r w:rsidRPr="00380D3B">
              <w:rPr>
                <w:rFonts w:cs="Noto Sans"/>
                <w:b/>
                <w:bCs/>
                <w:szCs w:val="20"/>
              </w:rPr>
              <w:t>Principle 7 – Inclusion of safeguards</w:t>
            </w:r>
            <w:r w:rsidRPr="00380D3B">
              <w:rPr>
                <w:rFonts w:cs="Noto Sans"/>
                <w:szCs w:val="20"/>
              </w:rPr>
              <w:br/>
              <w:t>There must be appropriate and effective safeguards where people may require supported decision-making, including to prevent abuse and undue influence.</w:t>
            </w:r>
            <w:r w:rsidRPr="00380D3B">
              <w:rPr>
                <w:rFonts w:cs="Noto Sans"/>
                <w:szCs w:val="20"/>
              </w:rPr>
              <w:br/>
            </w:r>
            <w:r w:rsidRPr="00380D3B">
              <w:rPr>
                <w:rFonts w:cs="Noto Sans"/>
                <w:b/>
                <w:bCs/>
                <w:szCs w:val="20"/>
              </w:rPr>
              <w:t>Principle 8 – Co-designed processes</w:t>
            </w:r>
            <w:r w:rsidRPr="00380D3B">
              <w:rPr>
                <w:rFonts w:cs="Noto Sans"/>
                <w:szCs w:val="20"/>
              </w:rPr>
              <w:br/>
              <w:t>People with disability, in particular people with cognitive disability, their supporters and representative organisations, should be involved in the development and delivery of policies and practices on supported decision-making.</w:t>
            </w:r>
            <w:r w:rsidRPr="00380D3B">
              <w:rPr>
                <w:rFonts w:cs="Noto Sans"/>
                <w:szCs w:val="20"/>
              </w:rPr>
              <w:br/>
            </w:r>
            <w:r w:rsidRPr="00380D3B">
              <w:rPr>
                <w:rFonts w:cs="Noto Sans"/>
                <w:b/>
                <w:bCs/>
                <w:szCs w:val="20"/>
              </w:rPr>
              <w:t>Principle 9 – Recognition of diversity</w:t>
            </w:r>
            <w:r w:rsidRPr="00380D3B">
              <w:rPr>
                <w:rFonts w:cs="Noto Sans"/>
                <w:szCs w:val="20"/>
              </w:rPr>
              <w:br/>
              <w:t>The diverse experiences, identities and needs of people who may require supported decision-making must be actively considered.</w:t>
            </w:r>
            <w:r w:rsidRPr="00380D3B">
              <w:rPr>
                <w:rFonts w:cs="Noto Sans"/>
                <w:szCs w:val="20"/>
              </w:rPr>
              <w:br/>
            </w:r>
            <w:r w:rsidRPr="00380D3B">
              <w:rPr>
                <w:rFonts w:cs="Noto Sans"/>
                <w:b/>
                <w:bCs/>
                <w:szCs w:val="20"/>
              </w:rPr>
              <w:t>Principle 10 – Cultural safety</w:t>
            </w:r>
            <w:r w:rsidRPr="00380D3B">
              <w:rPr>
                <w:rFonts w:cs="Noto Sans"/>
                <w:szCs w:val="20"/>
              </w:rPr>
              <w:br/>
              <w:t xml:space="preserve">First Nations people and cultural and linguistically diverse people with disability are entitled to </w:t>
            </w:r>
            <w:r w:rsidRPr="00380D3B">
              <w:rPr>
                <w:rFonts w:cs="Noto Sans"/>
                <w:spacing w:val="-4"/>
                <w:szCs w:val="20"/>
              </w:rPr>
              <w:t>supported decision-making that is culturally safe, sensitive and responsive. This includes recognising</w:t>
            </w:r>
            <w:r w:rsidRPr="00380D3B">
              <w:rPr>
                <w:rFonts w:cs="Noto Sans"/>
                <w:szCs w:val="20"/>
              </w:rPr>
              <w:t xml:space="preserve"> the importance of maintaining a person’s cultural and linguistic environment and set of values.</w:t>
            </w:r>
          </w:p>
          <w:p w14:paraId="6343DF89" w14:textId="57C77F8B" w:rsidR="00AD4AD8" w:rsidRPr="007E0090" w:rsidRDefault="001E7FD8" w:rsidP="007E0090">
            <w:pPr>
              <w:pStyle w:val="ListParagraph"/>
              <w:numPr>
                <w:ilvl w:val="0"/>
                <w:numId w:val="37"/>
              </w:numPr>
              <w:tabs>
                <w:tab w:val="clear" w:pos="2835"/>
                <w:tab w:val="left" w:pos="284"/>
              </w:tabs>
              <w:spacing w:after="60"/>
              <w:ind w:left="284" w:right="-1" w:hanging="284"/>
              <w:rPr>
                <w:rFonts w:cs="Noto Sans"/>
                <w:szCs w:val="20"/>
              </w:rPr>
            </w:pPr>
            <w:r w:rsidRPr="00380D3B">
              <w:rPr>
                <w:rFonts w:cs="Noto Sans"/>
                <w:szCs w:val="20"/>
              </w:rPr>
              <w:t>The Australian Government and state and territory governments should also take steps to review and reform other laws concerning individual decision-making to give legislative effect to the supported decision-making principles.</w:t>
            </w:r>
          </w:p>
        </w:tc>
      </w:tr>
    </w:tbl>
    <w:p w14:paraId="60501FF8" w14:textId="77777777" w:rsidR="00AD4AD8" w:rsidRDefault="001E7FD8" w:rsidP="007E0090">
      <w:pPr>
        <w:spacing w:before="60"/>
        <w:rPr>
          <w:rFonts w:cs="Noto Sans"/>
        </w:rPr>
      </w:pPr>
      <w:r w:rsidRPr="00964EFB">
        <w:rPr>
          <w:rFonts w:cs="Noto Sans"/>
        </w:rPr>
        <w:t xml:space="preserve">The Queensland Government notes Recommendation 6.6 is a joint recommendation for the Australian Government and states and territories. </w:t>
      </w:r>
    </w:p>
    <w:tbl>
      <w:tblPr>
        <w:tblStyle w:val="TableGrid"/>
        <w:tblW w:w="9499" w:type="dxa"/>
        <w:tblInd w:w="-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shd w:val="clear" w:color="auto" w:fill="FFFFFF" w:themeFill="background1"/>
        <w:tblLook w:val="04A0" w:firstRow="1" w:lastRow="0" w:firstColumn="1" w:lastColumn="0" w:noHBand="0" w:noVBand="1"/>
      </w:tblPr>
      <w:tblGrid>
        <w:gridCol w:w="9499"/>
      </w:tblGrid>
      <w:tr w:rsidR="00472D73" w14:paraId="740CF118" w14:textId="77777777" w:rsidTr="00A13C66">
        <w:trPr>
          <w:trHeight w:val="275"/>
        </w:trPr>
        <w:tc>
          <w:tcPr>
            <w:tcW w:w="9499" w:type="dxa"/>
            <w:shd w:val="clear" w:color="auto" w:fill="FFFFFF" w:themeFill="background1"/>
          </w:tcPr>
          <w:p w14:paraId="7CE751F2" w14:textId="77777777" w:rsidR="00AD4AD8" w:rsidRPr="00380D3B" w:rsidRDefault="001E7FD8" w:rsidP="007E0090">
            <w:pPr>
              <w:pStyle w:val="Recommendationnew"/>
              <w:spacing w:before="120" w:after="60"/>
              <w:rPr>
                <w:rFonts w:ascii="Noto Sans" w:hAnsi="Noto Sans" w:cs="Noto Sans"/>
                <w:sz w:val="20"/>
                <w:szCs w:val="20"/>
              </w:rPr>
            </w:pPr>
            <w:r w:rsidRPr="00380D3B">
              <w:rPr>
                <w:rFonts w:ascii="Noto Sans" w:hAnsi="Noto Sans" w:cs="Noto Sans"/>
                <w:sz w:val="20"/>
                <w:szCs w:val="20"/>
              </w:rPr>
              <w:t xml:space="preserve">Joint response: </w:t>
            </w:r>
          </w:p>
          <w:p w14:paraId="513F9D7C" w14:textId="77777777" w:rsidR="00AD4AD8" w:rsidRPr="00380D3B" w:rsidRDefault="001E7FD8" w:rsidP="007E0090">
            <w:pPr>
              <w:pStyle w:val="ListParagraph"/>
              <w:numPr>
                <w:ilvl w:val="0"/>
                <w:numId w:val="166"/>
              </w:numPr>
              <w:tabs>
                <w:tab w:val="clear" w:pos="2835"/>
                <w:tab w:val="left" w:pos="284"/>
              </w:tabs>
              <w:spacing w:before="120" w:after="60"/>
              <w:ind w:left="284" w:right="-1" w:hanging="284"/>
              <w:jc w:val="both"/>
              <w:rPr>
                <w:rFonts w:cs="Noto Sans"/>
                <w:b/>
                <w:bCs/>
                <w:szCs w:val="20"/>
              </w:rPr>
            </w:pPr>
            <w:r w:rsidRPr="00380D3B">
              <w:rPr>
                <w:rFonts w:cs="Noto Sans"/>
                <w:szCs w:val="20"/>
              </w:rPr>
              <w:t>Australian Government, Australian Capital Territory, Northern Territory, Queensland, Tasmania, Victoria, Western Australia</w:t>
            </w:r>
            <w:r w:rsidRPr="00380D3B">
              <w:rPr>
                <w:rFonts w:cs="Noto Sans"/>
                <w:b/>
                <w:bCs/>
                <w:szCs w:val="20"/>
              </w:rPr>
              <w:t xml:space="preserve"> Accept in principle</w:t>
            </w:r>
            <w:r w:rsidRPr="00380D3B">
              <w:rPr>
                <w:rFonts w:cs="Noto Sans"/>
                <w:szCs w:val="20"/>
              </w:rPr>
              <w:t>.</w:t>
            </w:r>
          </w:p>
          <w:p w14:paraId="10897F88" w14:textId="77777777" w:rsidR="00AD4AD8" w:rsidRPr="00380D3B" w:rsidRDefault="001E7FD8" w:rsidP="007E0090">
            <w:pPr>
              <w:pStyle w:val="ListParagraph"/>
              <w:numPr>
                <w:ilvl w:val="0"/>
                <w:numId w:val="166"/>
              </w:numPr>
              <w:tabs>
                <w:tab w:val="clear" w:pos="2835"/>
                <w:tab w:val="left" w:pos="284"/>
              </w:tabs>
              <w:spacing w:before="120" w:after="60"/>
              <w:ind w:left="284" w:right="-1" w:hanging="284"/>
              <w:jc w:val="both"/>
              <w:rPr>
                <w:rFonts w:cs="Noto Sans"/>
                <w:b/>
                <w:bCs/>
                <w:szCs w:val="20"/>
              </w:rPr>
            </w:pPr>
            <w:r w:rsidRPr="00380D3B">
              <w:rPr>
                <w:rFonts w:cs="Noto Sans"/>
                <w:szCs w:val="20"/>
              </w:rPr>
              <w:t>New South Wales and South Australia:</w:t>
            </w:r>
            <w:r w:rsidRPr="00380D3B">
              <w:rPr>
                <w:rFonts w:cs="Noto Sans"/>
                <w:b/>
                <w:bCs/>
                <w:szCs w:val="20"/>
              </w:rPr>
              <w:t xml:space="preserve"> Subject to further consideration</w:t>
            </w:r>
          </w:p>
          <w:p w14:paraId="05EE43F3" w14:textId="77777777" w:rsidR="00AD4AD8" w:rsidRPr="00380D3B" w:rsidRDefault="00AD4AD8" w:rsidP="007E0090">
            <w:pPr>
              <w:pStyle w:val="BodycopyQPC"/>
              <w:spacing w:before="120" w:after="60"/>
              <w:ind w:right="-1"/>
              <w:rPr>
                <w:rFonts w:ascii="Noto Sans" w:hAnsi="Noto Sans" w:cs="Noto Sans"/>
                <w:color w:val="auto"/>
                <w:sz w:val="20"/>
                <w:szCs w:val="20"/>
              </w:rPr>
            </w:pPr>
          </w:p>
          <w:p w14:paraId="20B175F4" w14:textId="77777777" w:rsidR="00AD4AD8" w:rsidRPr="00380D3B" w:rsidRDefault="001E7FD8" w:rsidP="007E0090">
            <w:pPr>
              <w:pStyle w:val="BodycopyQPC"/>
              <w:spacing w:before="120" w:after="60"/>
              <w:ind w:right="-1"/>
              <w:rPr>
                <w:rFonts w:ascii="Noto Sans" w:hAnsi="Noto Sans" w:cs="Noto Sans"/>
                <w:color w:val="auto"/>
                <w:sz w:val="20"/>
                <w:szCs w:val="20"/>
              </w:rPr>
            </w:pPr>
            <w:r w:rsidRPr="00380D3B">
              <w:rPr>
                <w:rFonts w:ascii="Noto Sans" w:hAnsi="Noto Sans" w:cs="Noto Sans"/>
                <w:color w:val="auto"/>
                <w:sz w:val="20"/>
                <w:szCs w:val="20"/>
              </w:rPr>
              <w:t>The Australian Government and state and territory governments recognise and respect the inherent dignity and individual autonomy of all people with disability and are committed to ongoing work to ensure people with disability who may require support to make decisions are provided that support. All governments recognise substituted decision-making should only be used as a last resort.</w:t>
            </w:r>
          </w:p>
          <w:p w14:paraId="49C153A9" w14:textId="77777777" w:rsidR="00AD4AD8" w:rsidRPr="00380D3B" w:rsidRDefault="001E7FD8" w:rsidP="007E0090">
            <w:pPr>
              <w:pStyle w:val="Recommendationnew"/>
              <w:spacing w:before="120" w:after="60"/>
              <w:rPr>
                <w:rFonts w:ascii="Noto Sans" w:hAnsi="Noto Sans" w:cs="Noto Sans"/>
                <w:sz w:val="20"/>
                <w:szCs w:val="20"/>
              </w:rPr>
            </w:pPr>
            <w:r w:rsidRPr="00380D3B">
              <w:rPr>
                <w:rFonts w:ascii="Noto Sans" w:hAnsi="Noto Sans" w:cs="Noto Sans"/>
                <w:sz w:val="20"/>
                <w:szCs w:val="20"/>
              </w:rPr>
              <w:t xml:space="preserve">Recommendation 6.6 (a) </w:t>
            </w:r>
          </w:p>
          <w:p w14:paraId="18B34E9E" w14:textId="77777777" w:rsidR="00AD4AD8" w:rsidRPr="00380D3B" w:rsidRDefault="001E7FD8" w:rsidP="007E0090">
            <w:pPr>
              <w:pStyle w:val="Default"/>
              <w:spacing w:before="120" w:after="60"/>
              <w:ind w:right="-1"/>
              <w:rPr>
                <w:rFonts w:ascii="Noto Sans" w:hAnsi="Noto Sans" w:cs="Noto Sans"/>
                <w:color w:val="auto"/>
                <w:sz w:val="20"/>
                <w:szCs w:val="20"/>
              </w:rPr>
            </w:pPr>
            <w:r w:rsidRPr="00380D3B">
              <w:rPr>
                <w:rFonts w:ascii="Noto Sans" w:hAnsi="Noto Sans" w:cs="Noto Sans"/>
                <w:color w:val="auto"/>
                <w:sz w:val="20"/>
                <w:szCs w:val="20"/>
              </w:rPr>
              <w:t xml:space="preserve">The Australian Capital Territory, Northern Territory, Queensland, Tasmania and Victoria accept in principle the principles outlined by the Disability Royal Commission. </w:t>
            </w:r>
          </w:p>
          <w:p w14:paraId="55F4F62F" w14:textId="77777777" w:rsidR="00AD4AD8" w:rsidRPr="00380D3B" w:rsidRDefault="001E7FD8" w:rsidP="007E0090">
            <w:pPr>
              <w:pStyle w:val="Default"/>
              <w:spacing w:before="120" w:after="60"/>
              <w:ind w:right="-1"/>
              <w:rPr>
                <w:rFonts w:ascii="Noto Sans" w:hAnsi="Noto Sans" w:cs="Noto Sans"/>
                <w:color w:val="auto"/>
                <w:sz w:val="20"/>
                <w:szCs w:val="20"/>
              </w:rPr>
            </w:pPr>
            <w:r w:rsidRPr="00380D3B">
              <w:rPr>
                <w:rFonts w:ascii="Noto Sans" w:hAnsi="Noto Sans" w:cs="Noto Sans"/>
                <w:color w:val="auto"/>
                <w:sz w:val="20"/>
                <w:szCs w:val="20"/>
              </w:rPr>
              <w:t xml:space="preserve">New South Wales, South Australia and Western Australia note that consideration of the Disability Royal Commission’s supported decision-making principles is subject to respective legislative review processes in their respective jurisdictions. </w:t>
            </w:r>
          </w:p>
          <w:p w14:paraId="46011F02" w14:textId="77777777" w:rsidR="00AD4AD8" w:rsidRPr="00380D3B" w:rsidRDefault="001E7FD8" w:rsidP="007E0090">
            <w:pPr>
              <w:pStyle w:val="Recommendationnew"/>
              <w:spacing w:before="120" w:after="60"/>
              <w:rPr>
                <w:rFonts w:ascii="Noto Sans" w:hAnsi="Noto Sans" w:cs="Noto Sans"/>
                <w:sz w:val="20"/>
                <w:szCs w:val="20"/>
              </w:rPr>
            </w:pPr>
            <w:r w:rsidRPr="00380D3B">
              <w:rPr>
                <w:rFonts w:ascii="Noto Sans" w:hAnsi="Noto Sans" w:cs="Noto Sans"/>
                <w:sz w:val="20"/>
                <w:szCs w:val="20"/>
              </w:rPr>
              <w:t xml:space="preserve">Recommendation 6.6 (b) </w:t>
            </w:r>
          </w:p>
          <w:p w14:paraId="4DDEB685" w14:textId="52D87B6B" w:rsidR="009A0239" w:rsidRPr="009A0239" w:rsidRDefault="001E7FD8" w:rsidP="007E0090">
            <w:pPr>
              <w:pStyle w:val="BodycopyQPC"/>
              <w:spacing w:before="120" w:after="60"/>
              <w:ind w:right="-1"/>
              <w:rPr>
                <w:rFonts w:ascii="Noto Sans" w:hAnsi="Noto Sans" w:cs="Noto Sans"/>
                <w:color w:val="auto"/>
                <w:sz w:val="20"/>
                <w:szCs w:val="20"/>
              </w:rPr>
            </w:pPr>
            <w:r w:rsidRPr="00380D3B">
              <w:rPr>
                <w:rFonts w:ascii="Noto Sans" w:hAnsi="Noto Sans" w:cs="Noto Sans"/>
                <w:color w:val="auto"/>
                <w:sz w:val="20"/>
                <w:szCs w:val="20"/>
              </w:rPr>
              <w:t>The Australian Government and state and territory governments support taking steps to identify other relevant laws concerning decision-making that may require review regarding approaches to supported decision-making.</w:t>
            </w:r>
          </w:p>
        </w:tc>
      </w:tr>
    </w:tbl>
    <w:p w14:paraId="5DE12E51" w14:textId="77777777" w:rsidR="00AD4AD8" w:rsidRPr="00964EFB" w:rsidRDefault="001E7FD8" w:rsidP="009032D6">
      <w:pPr>
        <w:spacing w:line="264" w:lineRule="auto"/>
        <w:contextualSpacing/>
        <w:rPr>
          <w:rFonts w:cs="Noto Sans"/>
          <w:szCs w:val="21"/>
        </w:rPr>
      </w:pPr>
      <w:r w:rsidRPr="00964EFB">
        <w:rPr>
          <w:rFonts w:cs="Noto Sans"/>
          <w:szCs w:val="21"/>
        </w:rPr>
        <w:br w:type="page"/>
      </w:r>
    </w:p>
    <w:tbl>
      <w:tblPr>
        <w:tblStyle w:val="TableGrid"/>
        <w:tblW w:w="9498" w:type="dxa"/>
        <w:tblInd w:w="-5" w:type="dxa"/>
        <w:tblBorders>
          <w:top w:val="single" w:sz="8" w:space="0" w:color="7FAEDB"/>
          <w:left w:val="single" w:sz="8" w:space="0" w:color="7FAEDB"/>
          <w:bottom w:val="single" w:sz="8" w:space="0" w:color="7FAEDB"/>
          <w:right w:val="single" w:sz="8" w:space="0" w:color="7FAEDB"/>
          <w:insideH w:val="single" w:sz="8" w:space="0" w:color="7FAEDB"/>
          <w:insideV w:val="single" w:sz="8" w:space="0" w:color="7FAEDB"/>
        </w:tblBorders>
        <w:shd w:val="clear" w:color="auto" w:fill="E5EEF7"/>
        <w:tblCellMar>
          <w:top w:w="57" w:type="dxa"/>
        </w:tblCellMar>
        <w:tblLook w:val="04A0" w:firstRow="1" w:lastRow="0" w:firstColumn="1" w:lastColumn="0" w:noHBand="0" w:noVBand="1"/>
      </w:tblPr>
      <w:tblGrid>
        <w:gridCol w:w="9498"/>
      </w:tblGrid>
      <w:tr w:rsidR="00472D73" w14:paraId="0563451E" w14:textId="77777777" w:rsidTr="00277B34">
        <w:trPr>
          <w:trHeight w:val="85"/>
        </w:trPr>
        <w:tc>
          <w:tcPr>
            <w:tcW w:w="9498" w:type="dxa"/>
            <w:shd w:val="clear" w:color="auto" w:fill="E5EEF7"/>
          </w:tcPr>
          <w:p w14:paraId="22BAB7FD" w14:textId="77777777" w:rsidR="00AD4AD8" w:rsidRPr="00380D3B" w:rsidRDefault="001E7FD8" w:rsidP="00446BCB">
            <w:pPr>
              <w:pStyle w:val="Recommendationnew"/>
              <w:spacing w:before="0" w:after="60"/>
              <w:rPr>
                <w:rFonts w:ascii="Noto Sans" w:hAnsi="Noto Sans" w:cs="Noto Sans"/>
                <w:sz w:val="20"/>
                <w:szCs w:val="20"/>
              </w:rPr>
            </w:pPr>
            <w:r w:rsidRPr="00380D3B">
              <w:rPr>
                <w:rFonts w:ascii="Noto Sans" w:hAnsi="Noto Sans" w:cs="Noto Sans"/>
                <w:sz w:val="20"/>
                <w:szCs w:val="20"/>
              </w:rPr>
              <w:t>Recommendation 6.7 Decision-making ability</w:t>
            </w:r>
          </w:p>
          <w:p w14:paraId="7031213A" w14:textId="77777777" w:rsidR="00AD4AD8" w:rsidRPr="00380D3B" w:rsidRDefault="001E7FD8" w:rsidP="00446BCB">
            <w:pPr>
              <w:spacing w:after="60"/>
              <w:ind w:right="-1"/>
              <w:rPr>
                <w:rFonts w:cs="Noto Sans"/>
                <w:szCs w:val="20"/>
              </w:rPr>
            </w:pPr>
            <w:r w:rsidRPr="00380D3B">
              <w:rPr>
                <w:rFonts w:cs="Noto Sans"/>
                <w:szCs w:val="20"/>
              </w:rPr>
              <w:t>States and territories should review and reform their guardianship and administration legislation to:</w:t>
            </w:r>
          </w:p>
          <w:p w14:paraId="27D49061" w14:textId="77777777" w:rsidR="00AD4AD8" w:rsidRPr="00380D3B" w:rsidRDefault="001E7FD8" w:rsidP="00446BCB">
            <w:pPr>
              <w:pStyle w:val="ListParagraph"/>
              <w:numPr>
                <w:ilvl w:val="0"/>
                <w:numId w:val="26"/>
              </w:numPr>
              <w:tabs>
                <w:tab w:val="clear" w:pos="2835"/>
                <w:tab w:val="left" w:pos="284"/>
              </w:tabs>
              <w:spacing w:after="60"/>
              <w:ind w:left="284" w:right="-1" w:hanging="284"/>
              <w:rPr>
                <w:rFonts w:cs="Noto Sans"/>
                <w:szCs w:val="20"/>
              </w:rPr>
            </w:pPr>
            <w:r w:rsidRPr="00380D3B">
              <w:rPr>
                <w:rFonts w:cs="Noto Sans"/>
                <w:szCs w:val="20"/>
              </w:rPr>
              <w:t>ensure consistency with Principle 2 in Recommendation 6.6 that all people should be presumed to be able to make decisions</w:t>
            </w:r>
          </w:p>
          <w:p w14:paraId="20B398B4" w14:textId="77777777" w:rsidR="00AD4AD8" w:rsidRPr="00380D3B" w:rsidRDefault="001E7FD8" w:rsidP="00446BCB">
            <w:pPr>
              <w:pStyle w:val="ListParagraph"/>
              <w:numPr>
                <w:ilvl w:val="0"/>
                <w:numId w:val="26"/>
              </w:numPr>
              <w:tabs>
                <w:tab w:val="clear" w:pos="2835"/>
                <w:tab w:val="left" w:pos="284"/>
              </w:tabs>
              <w:spacing w:after="60"/>
              <w:ind w:left="284" w:right="-1" w:hanging="284"/>
              <w:rPr>
                <w:rFonts w:cs="Noto Sans"/>
                <w:szCs w:val="20"/>
              </w:rPr>
            </w:pPr>
            <w:r w:rsidRPr="00380D3B">
              <w:rPr>
                <w:rFonts w:cs="Noto Sans"/>
                <w:szCs w:val="20"/>
              </w:rPr>
              <w:t>provide that this presumption cannot be rebutted solely on the basis that a person has a disability</w:t>
            </w:r>
          </w:p>
          <w:p w14:paraId="24F60576" w14:textId="77777777" w:rsidR="00AD4AD8" w:rsidRPr="00380D3B" w:rsidRDefault="001E7FD8" w:rsidP="00446BCB">
            <w:pPr>
              <w:pStyle w:val="ListParagraph"/>
              <w:numPr>
                <w:ilvl w:val="0"/>
                <w:numId w:val="26"/>
              </w:numPr>
              <w:tabs>
                <w:tab w:val="clear" w:pos="2835"/>
                <w:tab w:val="left" w:pos="284"/>
              </w:tabs>
              <w:spacing w:after="60"/>
              <w:ind w:left="284" w:right="-1" w:hanging="284"/>
              <w:rPr>
                <w:rFonts w:cs="Noto Sans"/>
                <w:szCs w:val="20"/>
              </w:rPr>
            </w:pPr>
            <w:r w:rsidRPr="00380D3B">
              <w:rPr>
                <w:rFonts w:cs="Noto Sans"/>
                <w:szCs w:val="20"/>
              </w:rPr>
              <w:t>require that anyone responsible for deciding whether the presumption has been rebutted that a person has decision-making ability for the relevant decision, must consider:</w:t>
            </w:r>
          </w:p>
          <w:p w14:paraId="0D3C5211" w14:textId="77777777" w:rsidR="00AD4AD8" w:rsidRPr="00380D3B" w:rsidRDefault="001E7FD8" w:rsidP="00446BCB">
            <w:pPr>
              <w:pStyle w:val="ListParagraph"/>
              <w:numPr>
                <w:ilvl w:val="0"/>
                <w:numId w:val="27"/>
              </w:numPr>
              <w:tabs>
                <w:tab w:val="clear" w:pos="2835"/>
                <w:tab w:val="left" w:pos="284"/>
              </w:tabs>
              <w:spacing w:after="60"/>
              <w:ind w:left="568" w:hanging="284"/>
              <w:rPr>
                <w:rFonts w:cs="Noto Sans"/>
                <w:szCs w:val="20"/>
              </w:rPr>
            </w:pPr>
            <w:r w:rsidRPr="00380D3B">
              <w:rPr>
                <w:rFonts w:cs="Noto Sans"/>
                <w:szCs w:val="20"/>
              </w:rPr>
              <w:t>the supports available to the person, including the quality of existing support relationships</w:t>
            </w:r>
          </w:p>
          <w:p w14:paraId="5E25139E" w14:textId="77777777" w:rsidR="00AD4AD8" w:rsidRPr="00380D3B" w:rsidRDefault="001E7FD8" w:rsidP="00446BCB">
            <w:pPr>
              <w:pStyle w:val="ListParagraph"/>
              <w:numPr>
                <w:ilvl w:val="0"/>
                <w:numId w:val="27"/>
              </w:numPr>
              <w:tabs>
                <w:tab w:val="clear" w:pos="2835"/>
                <w:tab w:val="left" w:pos="284"/>
              </w:tabs>
              <w:spacing w:after="60"/>
              <w:ind w:left="568" w:hanging="284"/>
              <w:rPr>
                <w:rFonts w:cs="Noto Sans"/>
                <w:szCs w:val="20"/>
              </w:rPr>
            </w:pPr>
            <w:r w:rsidRPr="00380D3B">
              <w:rPr>
                <w:rFonts w:cs="Noto Sans"/>
                <w:szCs w:val="20"/>
              </w:rPr>
              <w:t>that decision-making ability is specific to the decision being made</w:t>
            </w:r>
          </w:p>
          <w:p w14:paraId="4F6E6C24" w14:textId="77777777" w:rsidR="00AD4AD8" w:rsidRPr="00380D3B" w:rsidRDefault="001E7FD8" w:rsidP="00446BCB">
            <w:pPr>
              <w:pStyle w:val="ListParagraph"/>
              <w:numPr>
                <w:ilvl w:val="0"/>
                <w:numId w:val="27"/>
              </w:numPr>
              <w:tabs>
                <w:tab w:val="clear" w:pos="2835"/>
                <w:tab w:val="left" w:pos="284"/>
              </w:tabs>
              <w:spacing w:after="60"/>
              <w:ind w:left="568" w:hanging="284"/>
              <w:rPr>
                <w:rFonts w:cs="Noto Sans"/>
                <w:szCs w:val="20"/>
              </w:rPr>
            </w:pPr>
            <w:r w:rsidRPr="00380D3B">
              <w:rPr>
                <w:rFonts w:cs="Noto Sans"/>
                <w:szCs w:val="20"/>
              </w:rPr>
              <w:t>the nature and complexity of the specific decision to be made</w:t>
            </w:r>
          </w:p>
          <w:p w14:paraId="1BBB8ED5" w14:textId="5074C18E" w:rsidR="00AD4AD8" w:rsidRPr="007E0090" w:rsidRDefault="001E7FD8" w:rsidP="00446BCB">
            <w:pPr>
              <w:pStyle w:val="ListParagraph"/>
              <w:numPr>
                <w:ilvl w:val="0"/>
                <w:numId w:val="27"/>
              </w:numPr>
              <w:tabs>
                <w:tab w:val="clear" w:pos="2835"/>
                <w:tab w:val="left" w:pos="284"/>
              </w:tabs>
              <w:spacing w:after="60"/>
              <w:ind w:left="568" w:hanging="284"/>
              <w:rPr>
                <w:rFonts w:cs="Noto Sans"/>
                <w:szCs w:val="20"/>
              </w:rPr>
            </w:pPr>
            <w:r w:rsidRPr="00380D3B">
              <w:rPr>
                <w:rFonts w:cs="Noto Sans"/>
                <w:szCs w:val="20"/>
              </w:rPr>
              <w:t>the views of the person and, with their consent, the views of family and informal supporters who have significant involvement in the person’s life.</w:t>
            </w:r>
          </w:p>
        </w:tc>
      </w:tr>
      <w:tr w:rsidR="00472D73" w14:paraId="62230C25" w14:textId="77777777" w:rsidTr="00277B34">
        <w:trPr>
          <w:trHeight w:val="85"/>
        </w:trPr>
        <w:tc>
          <w:tcPr>
            <w:tcW w:w="9498" w:type="dxa"/>
            <w:shd w:val="clear" w:color="auto" w:fill="E5EEF7"/>
          </w:tcPr>
          <w:p w14:paraId="4C5F4B2B" w14:textId="77777777" w:rsidR="00AD4AD8" w:rsidRPr="00380D3B" w:rsidRDefault="001E7FD8" w:rsidP="00446BCB">
            <w:pPr>
              <w:pStyle w:val="Recommendationnew"/>
              <w:spacing w:before="0" w:after="60"/>
              <w:rPr>
                <w:rFonts w:ascii="Noto Sans" w:hAnsi="Noto Sans" w:cs="Noto Sans"/>
                <w:sz w:val="20"/>
                <w:szCs w:val="20"/>
              </w:rPr>
            </w:pPr>
            <w:r w:rsidRPr="00380D3B">
              <w:rPr>
                <w:rFonts w:ascii="Noto Sans" w:hAnsi="Noto Sans" w:cs="Noto Sans"/>
                <w:sz w:val="20"/>
                <w:szCs w:val="20"/>
              </w:rPr>
              <w:t>Recommendation 6.8 Formal Supporters</w:t>
            </w:r>
          </w:p>
          <w:p w14:paraId="129957E2" w14:textId="64538C92" w:rsidR="00AD4AD8" w:rsidRPr="00380D3B" w:rsidRDefault="001E7FD8" w:rsidP="00446BCB">
            <w:pPr>
              <w:spacing w:after="60"/>
              <w:ind w:right="-1"/>
              <w:rPr>
                <w:rFonts w:cs="Noto Sans"/>
                <w:szCs w:val="20"/>
              </w:rPr>
            </w:pPr>
            <w:r w:rsidRPr="00380D3B">
              <w:rPr>
                <w:rFonts w:cs="Noto Sans"/>
                <w:szCs w:val="20"/>
              </w:rPr>
              <w:t xml:space="preserve">States and territories should introduce into guardianship and administration legislation provisions to enable statutory and personal appointments of one or more supporters for personal and financial matters, following the approach taken by Victoria in Part 4 of the </w:t>
            </w:r>
            <w:r w:rsidRPr="00380D3B">
              <w:rPr>
                <w:rFonts w:cs="Noto Sans"/>
                <w:i/>
                <w:iCs/>
                <w:szCs w:val="20"/>
              </w:rPr>
              <w:t>Guardianship and Administration Act 2019</w:t>
            </w:r>
            <w:r w:rsidRPr="00380D3B">
              <w:rPr>
                <w:rFonts w:cs="Noto Sans"/>
                <w:szCs w:val="20"/>
              </w:rPr>
              <w:t xml:space="preserve"> (Vic) and Part 7 of the </w:t>
            </w:r>
            <w:r w:rsidRPr="00380D3B">
              <w:rPr>
                <w:rFonts w:cs="Noto Sans"/>
                <w:i/>
                <w:iCs/>
                <w:szCs w:val="20"/>
              </w:rPr>
              <w:t>Powers of Attorney Act 2014</w:t>
            </w:r>
            <w:r w:rsidRPr="00380D3B">
              <w:rPr>
                <w:rFonts w:cs="Noto Sans"/>
                <w:szCs w:val="20"/>
              </w:rPr>
              <w:t xml:space="preserve"> (Vic). </w:t>
            </w:r>
          </w:p>
          <w:p w14:paraId="1FCD21A4" w14:textId="77777777" w:rsidR="00AD4AD8" w:rsidRPr="00380D3B" w:rsidRDefault="001E7FD8" w:rsidP="00446BCB">
            <w:pPr>
              <w:spacing w:after="60"/>
              <w:ind w:right="-1"/>
              <w:rPr>
                <w:rFonts w:cs="Noto Sans"/>
                <w:szCs w:val="20"/>
              </w:rPr>
            </w:pPr>
            <w:r w:rsidRPr="00380D3B">
              <w:rPr>
                <w:rFonts w:cs="Noto Sans"/>
                <w:szCs w:val="20"/>
              </w:rPr>
              <w:t>This includes provisions on:</w:t>
            </w:r>
          </w:p>
          <w:p w14:paraId="1B904E52" w14:textId="77777777" w:rsidR="00AD4AD8" w:rsidRPr="00380D3B" w:rsidRDefault="001E7FD8" w:rsidP="00446BCB">
            <w:pPr>
              <w:pStyle w:val="ListParagraph"/>
              <w:numPr>
                <w:ilvl w:val="0"/>
                <w:numId w:val="28"/>
              </w:numPr>
              <w:tabs>
                <w:tab w:val="clear" w:pos="2835"/>
                <w:tab w:val="left" w:pos="284"/>
              </w:tabs>
              <w:spacing w:after="60"/>
              <w:ind w:left="0" w:right="-1" w:firstLine="0"/>
              <w:rPr>
                <w:rFonts w:cs="Noto Sans"/>
                <w:szCs w:val="20"/>
              </w:rPr>
            </w:pPr>
            <w:r w:rsidRPr="00380D3B">
              <w:rPr>
                <w:rFonts w:cs="Noto Sans"/>
                <w:szCs w:val="20"/>
              </w:rPr>
              <w:t>appointment of supporters</w:t>
            </w:r>
          </w:p>
          <w:p w14:paraId="0A196D0B" w14:textId="77777777" w:rsidR="00AD4AD8" w:rsidRPr="00380D3B" w:rsidRDefault="001E7FD8" w:rsidP="00446BCB">
            <w:pPr>
              <w:pStyle w:val="ListParagraph"/>
              <w:numPr>
                <w:ilvl w:val="0"/>
                <w:numId w:val="28"/>
              </w:numPr>
              <w:tabs>
                <w:tab w:val="clear" w:pos="2835"/>
                <w:tab w:val="left" w:pos="284"/>
              </w:tabs>
              <w:spacing w:after="60"/>
              <w:ind w:left="0" w:right="-1" w:firstLine="0"/>
              <w:rPr>
                <w:rFonts w:cs="Noto Sans"/>
                <w:szCs w:val="20"/>
              </w:rPr>
            </w:pPr>
            <w:r w:rsidRPr="00380D3B">
              <w:rPr>
                <w:rFonts w:cs="Noto Sans"/>
                <w:szCs w:val="20"/>
              </w:rPr>
              <w:t>role, powers and duties of supporters</w:t>
            </w:r>
          </w:p>
          <w:p w14:paraId="0C78FCE4" w14:textId="77777777" w:rsidR="00AD4AD8" w:rsidRPr="00380D3B" w:rsidRDefault="001E7FD8" w:rsidP="00446BCB">
            <w:pPr>
              <w:pStyle w:val="ListParagraph"/>
              <w:numPr>
                <w:ilvl w:val="0"/>
                <w:numId w:val="28"/>
              </w:numPr>
              <w:tabs>
                <w:tab w:val="clear" w:pos="2835"/>
                <w:tab w:val="left" w:pos="284"/>
              </w:tabs>
              <w:spacing w:after="60"/>
              <w:ind w:left="0" w:right="-1" w:firstLine="0"/>
              <w:rPr>
                <w:rFonts w:cs="Noto Sans"/>
                <w:szCs w:val="20"/>
              </w:rPr>
            </w:pPr>
            <w:r w:rsidRPr="00380D3B">
              <w:rPr>
                <w:rFonts w:cs="Noto Sans"/>
                <w:szCs w:val="20"/>
              </w:rPr>
              <w:t>safeguards in relation to supports</w:t>
            </w:r>
          </w:p>
          <w:p w14:paraId="1150C1AF" w14:textId="1A90759F" w:rsidR="00AD4AD8" w:rsidRPr="007E0090" w:rsidRDefault="001E7FD8" w:rsidP="00446BCB">
            <w:pPr>
              <w:pStyle w:val="ListParagraph"/>
              <w:numPr>
                <w:ilvl w:val="0"/>
                <w:numId w:val="28"/>
              </w:numPr>
              <w:tabs>
                <w:tab w:val="clear" w:pos="2835"/>
                <w:tab w:val="left" w:pos="284"/>
              </w:tabs>
              <w:spacing w:after="60"/>
              <w:ind w:left="0" w:right="-1" w:firstLine="0"/>
              <w:rPr>
                <w:rFonts w:cs="Noto Sans"/>
                <w:szCs w:val="20"/>
              </w:rPr>
            </w:pPr>
            <w:r w:rsidRPr="00380D3B">
              <w:rPr>
                <w:rFonts w:cs="Noto Sans"/>
                <w:szCs w:val="20"/>
              </w:rPr>
              <w:t>review and revocation of support agreements and orders.</w:t>
            </w:r>
          </w:p>
        </w:tc>
      </w:tr>
      <w:tr w:rsidR="00472D73" w14:paraId="1EE37E45" w14:textId="77777777" w:rsidTr="00277B34">
        <w:trPr>
          <w:trHeight w:val="85"/>
        </w:trPr>
        <w:tc>
          <w:tcPr>
            <w:tcW w:w="9498" w:type="dxa"/>
            <w:shd w:val="clear" w:color="auto" w:fill="E5EEF7"/>
          </w:tcPr>
          <w:p w14:paraId="7595E2C5" w14:textId="77777777" w:rsidR="00AD4AD8" w:rsidRPr="00380D3B" w:rsidRDefault="001E7FD8" w:rsidP="00446BCB">
            <w:pPr>
              <w:pStyle w:val="Recommendationnew"/>
              <w:spacing w:before="0" w:after="60"/>
              <w:rPr>
                <w:rFonts w:ascii="Noto Sans" w:hAnsi="Noto Sans" w:cs="Noto Sans"/>
                <w:sz w:val="20"/>
                <w:szCs w:val="20"/>
              </w:rPr>
            </w:pPr>
            <w:r w:rsidRPr="00380D3B">
              <w:rPr>
                <w:rFonts w:ascii="Noto Sans" w:hAnsi="Noto Sans" w:cs="Noto Sans"/>
                <w:sz w:val="20"/>
                <w:szCs w:val="20"/>
              </w:rPr>
              <w:t>Recommendation 6.9 Representatives as a last resort</w:t>
            </w:r>
          </w:p>
          <w:p w14:paraId="1569E178" w14:textId="77777777" w:rsidR="00446BCB" w:rsidRDefault="001E7FD8" w:rsidP="00446BCB">
            <w:pPr>
              <w:spacing w:after="60"/>
              <w:ind w:right="-1"/>
              <w:rPr>
                <w:rFonts w:cs="Noto Sans"/>
                <w:szCs w:val="20"/>
              </w:rPr>
            </w:pPr>
            <w:r w:rsidRPr="00380D3B">
              <w:rPr>
                <w:rFonts w:cs="Noto Sans"/>
                <w:szCs w:val="20"/>
              </w:rPr>
              <w:t>States and territories should review and reform their guardianship and administration legislation to provide that representation orders should be made only as a last resort and in a way that is least restrictive of a person’s rights, autonomy and actions, as practicable in the circumstances.</w:t>
            </w:r>
          </w:p>
          <w:p w14:paraId="12299F06" w14:textId="19FB828D" w:rsidR="00AD4AD8" w:rsidRPr="00380D3B" w:rsidRDefault="001E7FD8" w:rsidP="00446BCB">
            <w:pPr>
              <w:spacing w:after="60"/>
              <w:ind w:right="-1"/>
              <w:rPr>
                <w:rFonts w:cs="Noto Sans"/>
                <w:szCs w:val="20"/>
              </w:rPr>
            </w:pPr>
            <w:r w:rsidRPr="00380D3B">
              <w:rPr>
                <w:rFonts w:cs="Noto Sans"/>
                <w:szCs w:val="20"/>
              </w:rPr>
              <w:t>The reforms should include:</w:t>
            </w:r>
          </w:p>
          <w:p w14:paraId="11B52C84" w14:textId="77777777" w:rsidR="00AD4AD8" w:rsidRPr="00380D3B" w:rsidRDefault="001E7FD8" w:rsidP="00446BCB">
            <w:pPr>
              <w:pStyle w:val="ListParagraph"/>
              <w:numPr>
                <w:ilvl w:val="0"/>
                <w:numId w:val="29"/>
              </w:numPr>
              <w:tabs>
                <w:tab w:val="clear" w:pos="2835"/>
                <w:tab w:val="left" w:pos="284"/>
              </w:tabs>
              <w:spacing w:after="60"/>
              <w:ind w:left="284" w:right="-1" w:hanging="284"/>
              <w:rPr>
                <w:rFonts w:cs="Noto Sans"/>
                <w:szCs w:val="20"/>
              </w:rPr>
            </w:pPr>
            <w:r w:rsidRPr="00380D3B">
              <w:rPr>
                <w:rFonts w:cs="Noto Sans"/>
                <w:szCs w:val="20"/>
              </w:rPr>
              <w:t>the repeal of provisions authorising plenary representation orders</w:t>
            </w:r>
          </w:p>
          <w:p w14:paraId="47BBE80B" w14:textId="77777777" w:rsidR="00AD4AD8" w:rsidRPr="00380D3B" w:rsidRDefault="001E7FD8" w:rsidP="00446BCB">
            <w:pPr>
              <w:pStyle w:val="ListParagraph"/>
              <w:numPr>
                <w:ilvl w:val="0"/>
                <w:numId w:val="29"/>
              </w:numPr>
              <w:tabs>
                <w:tab w:val="clear" w:pos="2835"/>
                <w:tab w:val="left" w:pos="284"/>
              </w:tabs>
              <w:spacing w:after="60"/>
              <w:ind w:left="284" w:right="-1" w:hanging="284"/>
              <w:rPr>
                <w:rFonts w:cs="Noto Sans"/>
                <w:szCs w:val="20"/>
              </w:rPr>
            </w:pPr>
            <w:r w:rsidRPr="00380D3B">
              <w:rPr>
                <w:rFonts w:cs="Noto Sans"/>
                <w:szCs w:val="20"/>
              </w:rPr>
              <w:t>a requirement that the relevant tribunal should make an order appointing a representative only if satisfied that:</w:t>
            </w:r>
          </w:p>
          <w:p w14:paraId="0EC1C4D7" w14:textId="77777777" w:rsidR="00AD4AD8" w:rsidRPr="00380D3B" w:rsidRDefault="001E7FD8" w:rsidP="00446BCB">
            <w:pPr>
              <w:pStyle w:val="ListParagraph"/>
              <w:numPr>
                <w:ilvl w:val="0"/>
                <w:numId w:val="30"/>
              </w:numPr>
              <w:tabs>
                <w:tab w:val="clear" w:pos="2835"/>
                <w:tab w:val="left" w:pos="284"/>
              </w:tabs>
              <w:spacing w:after="60"/>
              <w:ind w:left="568" w:right="-1" w:hanging="284"/>
              <w:rPr>
                <w:rFonts w:cs="Noto Sans"/>
                <w:szCs w:val="20"/>
              </w:rPr>
            </w:pPr>
            <w:r w:rsidRPr="00380D3B">
              <w:rPr>
                <w:rFonts w:cs="Noto Sans"/>
                <w:szCs w:val="20"/>
              </w:rPr>
              <w:t>the proposed represented person does not have decision-making ability for one or more decisions</w:t>
            </w:r>
          </w:p>
          <w:p w14:paraId="3AA93396" w14:textId="77777777" w:rsidR="00AD4AD8" w:rsidRPr="00380D3B" w:rsidRDefault="001E7FD8" w:rsidP="00446BCB">
            <w:pPr>
              <w:pStyle w:val="ListParagraph"/>
              <w:numPr>
                <w:ilvl w:val="0"/>
                <w:numId w:val="30"/>
              </w:numPr>
              <w:tabs>
                <w:tab w:val="clear" w:pos="2835"/>
                <w:tab w:val="left" w:pos="284"/>
              </w:tabs>
              <w:spacing w:after="60"/>
              <w:ind w:left="568" w:right="-1" w:hanging="284"/>
              <w:rPr>
                <w:rFonts w:cs="Noto Sans"/>
                <w:szCs w:val="20"/>
              </w:rPr>
            </w:pPr>
            <w:r w:rsidRPr="00380D3B">
              <w:rPr>
                <w:rFonts w:cs="Noto Sans"/>
                <w:szCs w:val="20"/>
              </w:rPr>
              <w:t xml:space="preserve">the order is necessary, </w:t>
            </w:r>
            <w:proofErr w:type="gramStart"/>
            <w:r w:rsidRPr="00380D3B">
              <w:rPr>
                <w:rFonts w:cs="Noto Sans"/>
                <w:szCs w:val="20"/>
              </w:rPr>
              <w:t>taking into account</w:t>
            </w:r>
            <w:proofErr w:type="gramEnd"/>
            <w:r w:rsidRPr="00380D3B">
              <w:rPr>
                <w:rFonts w:cs="Noto Sans"/>
                <w:szCs w:val="20"/>
              </w:rPr>
              <w:t>:</w:t>
            </w:r>
          </w:p>
          <w:p w14:paraId="082CE646" w14:textId="77777777" w:rsidR="00AD4AD8" w:rsidRPr="00380D3B" w:rsidRDefault="001E7FD8" w:rsidP="00446BCB">
            <w:pPr>
              <w:pStyle w:val="ListParagraph"/>
              <w:numPr>
                <w:ilvl w:val="0"/>
                <w:numId w:val="31"/>
              </w:numPr>
              <w:tabs>
                <w:tab w:val="clear" w:pos="2835"/>
                <w:tab w:val="left" w:pos="284"/>
              </w:tabs>
              <w:spacing w:after="60"/>
              <w:ind w:left="851" w:hanging="284"/>
              <w:rPr>
                <w:rFonts w:cs="Noto Sans"/>
                <w:szCs w:val="20"/>
              </w:rPr>
            </w:pPr>
            <w:r w:rsidRPr="00380D3B">
              <w:rPr>
                <w:rFonts w:cs="Noto Sans"/>
                <w:szCs w:val="20"/>
              </w:rPr>
              <w:t>the will and preferences of the proposed represented person</w:t>
            </w:r>
          </w:p>
          <w:p w14:paraId="3D8ACAAB" w14:textId="77777777" w:rsidR="00AD4AD8" w:rsidRPr="00380D3B" w:rsidRDefault="001E7FD8" w:rsidP="00446BCB">
            <w:pPr>
              <w:pStyle w:val="ListParagraph"/>
              <w:numPr>
                <w:ilvl w:val="0"/>
                <w:numId w:val="31"/>
              </w:numPr>
              <w:tabs>
                <w:tab w:val="clear" w:pos="2835"/>
                <w:tab w:val="left" w:pos="284"/>
              </w:tabs>
              <w:spacing w:after="60"/>
              <w:ind w:left="851" w:hanging="284"/>
              <w:rPr>
                <w:rFonts w:cs="Noto Sans"/>
                <w:szCs w:val="20"/>
              </w:rPr>
            </w:pPr>
            <w:r w:rsidRPr="00380D3B">
              <w:rPr>
                <w:rFonts w:cs="Noto Sans"/>
                <w:szCs w:val="20"/>
              </w:rPr>
              <w:t>the availability and suitability of less intrusive and restrictive measures, including formal and informal support arrangements, negotiation and meditation</w:t>
            </w:r>
          </w:p>
          <w:p w14:paraId="2EFCA9DE" w14:textId="3AE3C23C" w:rsidR="00AD4AD8" w:rsidRPr="009B58D4" w:rsidRDefault="001E7FD8" w:rsidP="00446BCB">
            <w:pPr>
              <w:pStyle w:val="ListParagraph"/>
              <w:numPr>
                <w:ilvl w:val="0"/>
                <w:numId w:val="32"/>
              </w:numPr>
              <w:tabs>
                <w:tab w:val="clear" w:pos="2835"/>
                <w:tab w:val="left" w:pos="284"/>
              </w:tabs>
              <w:spacing w:after="60"/>
              <w:ind w:left="568" w:right="-1" w:hanging="284"/>
              <w:rPr>
                <w:rFonts w:cs="Noto Sans"/>
                <w:szCs w:val="20"/>
              </w:rPr>
            </w:pPr>
            <w:r w:rsidRPr="00380D3B">
              <w:rPr>
                <w:rFonts w:cs="Noto Sans"/>
                <w:szCs w:val="20"/>
              </w:rPr>
              <w:t>the order will promote the person’s personal and social wellbeing</w:t>
            </w:r>
          </w:p>
          <w:p w14:paraId="2E0D65F8" w14:textId="77777777" w:rsidR="00AD4AD8" w:rsidRPr="00380D3B" w:rsidRDefault="001E7FD8" w:rsidP="00446BCB">
            <w:pPr>
              <w:pStyle w:val="ListParagraph"/>
              <w:numPr>
                <w:ilvl w:val="0"/>
                <w:numId w:val="29"/>
              </w:numPr>
              <w:tabs>
                <w:tab w:val="clear" w:pos="2835"/>
                <w:tab w:val="left" w:pos="284"/>
              </w:tabs>
              <w:spacing w:after="60"/>
              <w:ind w:left="284" w:right="-1" w:hanging="284"/>
              <w:rPr>
                <w:rFonts w:cs="Noto Sans"/>
                <w:szCs w:val="20"/>
              </w:rPr>
            </w:pPr>
            <w:r w:rsidRPr="00380D3B">
              <w:rPr>
                <w:rFonts w:cs="Noto Sans"/>
                <w:szCs w:val="20"/>
              </w:rPr>
              <w:t xml:space="preserve">a provision that the tribunal must </w:t>
            </w:r>
            <w:proofErr w:type="gramStart"/>
            <w:r w:rsidRPr="00380D3B">
              <w:rPr>
                <w:rFonts w:cs="Noto Sans"/>
                <w:szCs w:val="20"/>
              </w:rPr>
              <w:t>take into account</w:t>
            </w:r>
            <w:proofErr w:type="gramEnd"/>
            <w:r w:rsidRPr="00380D3B">
              <w:rPr>
                <w:rFonts w:cs="Noto Sans"/>
                <w:szCs w:val="20"/>
              </w:rPr>
              <w:t>, in deciding whether a person (other than a public official) is suitable for appointment as a representative:</w:t>
            </w:r>
          </w:p>
          <w:p w14:paraId="1CD369A9" w14:textId="3BD25317" w:rsidR="009A0239" w:rsidRPr="009A0239" w:rsidRDefault="001E7FD8" w:rsidP="00446BCB">
            <w:pPr>
              <w:pStyle w:val="ListParagraph"/>
              <w:numPr>
                <w:ilvl w:val="0"/>
                <w:numId w:val="32"/>
              </w:numPr>
              <w:tabs>
                <w:tab w:val="clear" w:pos="2835"/>
                <w:tab w:val="left" w:pos="284"/>
              </w:tabs>
              <w:spacing w:after="60"/>
              <w:ind w:right="-1"/>
              <w:rPr>
                <w:rFonts w:cs="Noto Sans"/>
                <w:szCs w:val="20"/>
              </w:rPr>
            </w:pPr>
            <w:r w:rsidRPr="00380D3B">
              <w:rPr>
                <w:rFonts w:cs="Noto Sans"/>
                <w:szCs w:val="20"/>
              </w:rPr>
              <w:t>the will and preferences of the proposed represented person</w:t>
            </w:r>
          </w:p>
          <w:p w14:paraId="4B681A19" w14:textId="77777777" w:rsidR="00AD4AD8" w:rsidRPr="00380D3B" w:rsidRDefault="001E7FD8" w:rsidP="00446BCB">
            <w:pPr>
              <w:pStyle w:val="ListParagraph"/>
              <w:numPr>
                <w:ilvl w:val="0"/>
                <w:numId w:val="32"/>
              </w:numPr>
              <w:tabs>
                <w:tab w:val="clear" w:pos="2835"/>
                <w:tab w:val="left" w:pos="284"/>
              </w:tabs>
              <w:spacing w:after="60"/>
              <w:ind w:right="-1"/>
              <w:rPr>
                <w:rFonts w:cs="Noto Sans"/>
                <w:szCs w:val="20"/>
              </w:rPr>
            </w:pPr>
            <w:r w:rsidRPr="00380D3B">
              <w:rPr>
                <w:rFonts w:cs="Noto Sans"/>
                <w:szCs w:val="20"/>
              </w:rPr>
              <w:t>the nature of the relationship between the proposed representative and the proposed represented person</w:t>
            </w:r>
          </w:p>
          <w:p w14:paraId="73BE0526" w14:textId="77777777" w:rsidR="00AD4AD8" w:rsidRPr="00380D3B" w:rsidRDefault="001E7FD8" w:rsidP="00446BCB">
            <w:pPr>
              <w:pStyle w:val="ListParagraph"/>
              <w:numPr>
                <w:ilvl w:val="0"/>
                <w:numId w:val="32"/>
              </w:numPr>
              <w:tabs>
                <w:tab w:val="clear" w:pos="2835"/>
                <w:tab w:val="left" w:pos="284"/>
              </w:tabs>
              <w:spacing w:after="60"/>
              <w:ind w:right="-1"/>
              <w:rPr>
                <w:rFonts w:cs="Noto Sans"/>
                <w:szCs w:val="20"/>
              </w:rPr>
            </w:pPr>
            <w:r w:rsidRPr="00380D3B">
              <w:rPr>
                <w:rFonts w:cs="Noto Sans"/>
                <w:szCs w:val="20"/>
              </w:rPr>
              <w:t>whether the proposed representative is likely to act honestly, diligently and in good faith</w:t>
            </w:r>
          </w:p>
          <w:p w14:paraId="5BD87B5D" w14:textId="77777777" w:rsidR="00AD4AD8" w:rsidRPr="00380D3B" w:rsidRDefault="001E7FD8" w:rsidP="00446BCB">
            <w:pPr>
              <w:pStyle w:val="ListParagraph"/>
              <w:numPr>
                <w:ilvl w:val="0"/>
                <w:numId w:val="32"/>
              </w:numPr>
              <w:tabs>
                <w:tab w:val="clear" w:pos="2835"/>
                <w:tab w:val="left" w:pos="284"/>
              </w:tabs>
              <w:spacing w:after="60"/>
              <w:ind w:right="-1"/>
              <w:rPr>
                <w:rFonts w:cs="Noto Sans"/>
                <w:szCs w:val="20"/>
              </w:rPr>
            </w:pPr>
            <w:r w:rsidRPr="00380D3B">
              <w:rPr>
                <w:rFonts w:cs="Noto Sans"/>
                <w:szCs w:val="20"/>
              </w:rPr>
              <w:t>whether the proposed representative has or may have a conflict of interest in relation to any of the decisions referred to in the order</w:t>
            </w:r>
          </w:p>
          <w:p w14:paraId="23FE9278" w14:textId="77777777" w:rsidR="00AD4AD8" w:rsidRPr="00380D3B" w:rsidRDefault="001E7FD8" w:rsidP="00446BCB">
            <w:pPr>
              <w:pStyle w:val="ListParagraph"/>
              <w:numPr>
                <w:ilvl w:val="0"/>
                <w:numId w:val="29"/>
              </w:numPr>
              <w:tabs>
                <w:tab w:val="clear" w:pos="2835"/>
                <w:tab w:val="left" w:pos="284"/>
              </w:tabs>
              <w:spacing w:after="60"/>
              <w:ind w:left="284" w:right="-1" w:hanging="284"/>
              <w:rPr>
                <w:rFonts w:cs="Noto Sans"/>
                <w:szCs w:val="20"/>
              </w:rPr>
            </w:pPr>
            <w:r w:rsidRPr="00380D3B">
              <w:rPr>
                <w:rFonts w:cs="Noto Sans"/>
                <w:szCs w:val="20"/>
              </w:rPr>
              <w:t>a prohibition on a representation order made in the absence of the proposed represented person, unless the tribunal is satisfied that either:</w:t>
            </w:r>
          </w:p>
          <w:p w14:paraId="7845CFD8" w14:textId="77777777" w:rsidR="00AD4AD8" w:rsidRPr="00380D3B" w:rsidRDefault="001E7FD8" w:rsidP="00446BCB">
            <w:pPr>
              <w:pStyle w:val="ListParagraph"/>
              <w:numPr>
                <w:ilvl w:val="0"/>
                <w:numId w:val="33"/>
              </w:numPr>
              <w:tabs>
                <w:tab w:val="clear" w:pos="2835"/>
                <w:tab w:val="left" w:pos="284"/>
              </w:tabs>
              <w:spacing w:after="60"/>
              <w:ind w:left="568" w:hanging="284"/>
              <w:rPr>
                <w:rFonts w:cs="Noto Sans"/>
                <w:szCs w:val="20"/>
              </w:rPr>
            </w:pPr>
            <w:r w:rsidRPr="00380D3B">
              <w:rPr>
                <w:rFonts w:cs="Noto Sans"/>
                <w:szCs w:val="20"/>
              </w:rPr>
              <w:t>the represented person does not wish to attend the hearing in person</w:t>
            </w:r>
          </w:p>
          <w:p w14:paraId="294391E6" w14:textId="77777777" w:rsidR="00AD4AD8" w:rsidRPr="00380D3B" w:rsidRDefault="001E7FD8" w:rsidP="00446BCB">
            <w:pPr>
              <w:pStyle w:val="ListParagraph"/>
              <w:numPr>
                <w:ilvl w:val="0"/>
                <w:numId w:val="33"/>
              </w:numPr>
              <w:tabs>
                <w:tab w:val="clear" w:pos="2835"/>
                <w:tab w:val="left" w:pos="284"/>
              </w:tabs>
              <w:spacing w:after="60"/>
              <w:ind w:left="568" w:hanging="284"/>
              <w:rPr>
                <w:rFonts w:cs="Noto Sans"/>
                <w:szCs w:val="20"/>
              </w:rPr>
            </w:pPr>
            <w:r w:rsidRPr="00380D3B">
              <w:rPr>
                <w:rFonts w:cs="Noto Sans"/>
                <w:szCs w:val="20"/>
              </w:rPr>
              <w:t>the personal attendance of the represented person at the hearing is impracticable or cannot reasonably be arranged</w:t>
            </w:r>
          </w:p>
          <w:p w14:paraId="749AE655" w14:textId="77777777" w:rsidR="00AD4AD8" w:rsidRPr="00380D3B" w:rsidRDefault="001E7FD8" w:rsidP="00446BCB">
            <w:pPr>
              <w:pStyle w:val="ListParagraph"/>
              <w:numPr>
                <w:ilvl w:val="0"/>
                <w:numId w:val="29"/>
              </w:numPr>
              <w:tabs>
                <w:tab w:val="clear" w:pos="2835"/>
                <w:tab w:val="left" w:pos="284"/>
              </w:tabs>
              <w:spacing w:after="60"/>
              <w:ind w:left="284" w:right="-1" w:hanging="284"/>
              <w:rPr>
                <w:rFonts w:cs="Noto Sans"/>
                <w:szCs w:val="20"/>
              </w:rPr>
            </w:pPr>
            <w:r w:rsidRPr="00380D3B">
              <w:rPr>
                <w:rFonts w:cs="Noto Sans"/>
                <w:szCs w:val="20"/>
              </w:rPr>
              <w:t xml:space="preserve">a requirement that when considering whether a support or representation order should be made for a First Nations person, the tribunal should </w:t>
            </w:r>
            <w:proofErr w:type="gramStart"/>
            <w:r w:rsidRPr="00380D3B">
              <w:rPr>
                <w:rFonts w:cs="Noto Sans"/>
                <w:szCs w:val="20"/>
              </w:rPr>
              <w:t>take into account</w:t>
            </w:r>
            <w:proofErr w:type="gramEnd"/>
            <w:r w:rsidRPr="00380D3B">
              <w:rPr>
                <w:rFonts w:cs="Noto Sans"/>
                <w:szCs w:val="20"/>
              </w:rPr>
              <w:t>:</w:t>
            </w:r>
          </w:p>
          <w:p w14:paraId="75833859" w14:textId="77777777" w:rsidR="00AD4AD8" w:rsidRPr="00380D3B" w:rsidRDefault="001E7FD8" w:rsidP="00446BCB">
            <w:pPr>
              <w:pStyle w:val="ListParagraph"/>
              <w:numPr>
                <w:ilvl w:val="0"/>
                <w:numId w:val="34"/>
              </w:numPr>
              <w:tabs>
                <w:tab w:val="clear" w:pos="2835"/>
                <w:tab w:val="left" w:pos="284"/>
              </w:tabs>
              <w:spacing w:after="60"/>
              <w:ind w:left="568" w:hanging="284"/>
              <w:rPr>
                <w:rFonts w:cs="Noto Sans"/>
                <w:szCs w:val="20"/>
              </w:rPr>
            </w:pPr>
            <w:r w:rsidRPr="00380D3B">
              <w:rPr>
                <w:rFonts w:cs="Noto Sans"/>
                <w:szCs w:val="20"/>
              </w:rPr>
              <w:t>the likely impact of the order on the person’s culture, values, beliefs (including religious beliefs) and linguistic environment</w:t>
            </w:r>
          </w:p>
          <w:p w14:paraId="461596B5" w14:textId="77777777" w:rsidR="00AD4AD8" w:rsidRPr="00380D3B" w:rsidRDefault="001E7FD8" w:rsidP="00446BCB">
            <w:pPr>
              <w:pStyle w:val="ListParagraph"/>
              <w:numPr>
                <w:ilvl w:val="0"/>
                <w:numId w:val="34"/>
              </w:numPr>
              <w:tabs>
                <w:tab w:val="clear" w:pos="2835"/>
                <w:tab w:val="left" w:pos="284"/>
              </w:tabs>
              <w:spacing w:after="60"/>
              <w:ind w:left="568" w:hanging="284"/>
              <w:rPr>
                <w:rFonts w:cs="Noto Sans"/>
                <w:szCs w:val="20"/>
              </w:rPr>
            </w:pPr>
            <w:r w:rsidRPr="00380D3B">
              <w:rPr>
                <w:rFonts w:cs="Noto Sans"/>
                <w:szCs w:val="20"/>
              </w:rPr>
              <w:t>the likely impact of the order on the person’s standing or reputation in their community</w:t>
            </w:r>
          </w:p>
          <w:p w14:paraId="454378A4" w14:textId="77777777" w:rsidR="00AD4AD8" w:rsidRPr="00380D3B" w:rsidRDefault="001E7FD8" w:rsidP="00446BCB">
            <w:pPr>
              <w:pStyle w:val="ListParagraph"/>
              <w:numPr>
                <w:ilvl w:val="0"/>
                <w:numId w:val="34"/>
              </w:numPr>
              <w:tabs>
                <w:tab w:val="clear" w:pos="2835"/>
                <w:tab w:val="left" w:pos="284"/>
              </w:tabs>
              <w:spacing w:after="60"/>
              <w:ind w:left="568" w:hanging="284"/>
              <w:rPr>
                <w:rFonts w:cs="Noto Sans"/>
                <w:szCs w:val="20"/>
              </w:rPr>
            </w:pPr>
            <w:r w:rsidRPr="00380D3B">
              <w:rPr>
                <w:rFonts w:cs="Noto Sans"/>
                <w:szCs w:val="20"/>
              </w:rPr>
              <w:t>any other considerations pertaining to the person’s culture</w:t>
            </w:r>
          </w:p>
          <w:p w14:paraId="415A75B0" w14:textId="77777777" w:rsidR="00AD4AD8" w:rsidRPr="00380D3B" w:rsidRDefault="001E7FD8" w:rsidP="00446BCB">
            <w:pPr>
              <w:pStyle w:val="ListParagraph"/>
              <w:numPr>
                <w:ilvl w:val="0"/>
                <w:numId w:val="29"/>
              </w:numPr>
              <w:tabs>
                <w:tab w:val="clear" w:pos="2835"/>
                <w:tab w:val="left" w:pos="284"/>
              </w:tabs>
              <w:spacing w:after="60"/>
              <w:ind w:left="284" w:right="-1" w:hanging="284"/>
              <w:rPr>
                <w:rFonts w:cs="Noto Sans"/>
                <w:szCs w:val="20"/>
              </w:rPr>
            </w:pPr>
            <w:r w:rsidRPr="00380D3B">
              <w:rPr>
                <w:rFonts w:cs="Noto Sans"/>
                <w:szCs w:val="20"/>
              </w:rPr>
              <w:t>provisions on the review and revocation of representation orders, including that:</w:t>
            </w:r>
          </w:p>
          <w:p w14:paraId="4661B468" w14:textId="77777777" w:rsidR="00AD4AD8" w:rsidRPr="00380D3B" w:rsidRDefault="001E7FD8" w:rsidP="00446BCB">
            <w:pPr>
              <w:pStyle w:val="ListParagraph"/>
              <w:numPr>
                <w:ilvl w:val="0"/>
                <w:numId w:val="35"/>
              </w:numPr>
              <w:tabs>
                <w:tab w:val="clear" w:pos="2835"/>
                <w:tab w:val="left" w:pos="284"/>
              </w:tabs>
              <w:spacing w:after="60"/>
              <w:ind w:left="568" w:right="-1" w:hanging="284"/>
              <w:rPr>
                <w:rFonts w:cs="Noto Sans"/>
                <w:szCs w:val="20"/>
              </w:rPr>
            </w:pPr>
            <w:r w:rsidRPr="00380D3B">
              <w:rPr>
                <w:rFonts w:cs="Noto Sans"/>
                <w:szCs w:val="20"/>
              </w:rPr>
              <w:t xml:space="preserve">a representation order lapses on the expiration of three years after the date on which it is made, unless the tribunal has specified an expiry date (earlier than three years) in the </w:t>
            </w:r>
            <w:proofErr w:type="gramStart"/>
            <w:r w:rsidRPr="00380D3B">
              <w:rPr>
                <w:rFonts w:cs="Noto Sans"/>
                <w:szCs w:val="20"/>
              </w:rPr>
              <w:t>order</w:t>
            </w:r>
            <w:proofErr w:type="gramEnd"/>
            <w:r w:rsidRPr="00380D3B">
              <w:rPr>
                <w:rFonts w:cs="Noto Sans"/>
                <w:szCs w:val="20"/>
              </w:rPr>
              <w:t xml:space="preserve"> or the order is renewed</w:t>
            </w:r>
          </w:p>
          <w:p w14:paraId="2D52E0F5" w14:textId="77777777" w:rsidR="00AD4AD8" w:rsidRPr="00380D3B" w:rsidRDefault="001E7FD8" w:rsidP="00446BCB">
            <w:pPr>
              <w:pStyle w:val="ListParagraph"/>
              <w:numPr>
                <w:ilvl w:val="0"/>
                <w:numId w:val="35"/>
              </w:numPr>
              <w:tabs>
                <w:tab w:val="clear" w:pos="2835"/>
                <w:tab w:val="left" w:pos="284"/>
              </w:tabs>
              <w:spacing w:after="60"/>
              <w:ind w:left="568" w:right="-1" w:hanging="284"/>
              <w:rPr>
                <w:rFonts w:cs="Noto Sans"/>
                <w:szCs w:val="20"/>
              </w:rPr>
            </w:pPr>
            <w:r w:rsidRPr="00380D3B">
              <w:rPr>
                <w:rFonts w:cs="Noto Sans"/>
                <w:szCs w:val="20"/>
              </w:rPr>
              <w:t>a tribunal must conduct a review of representation order at least once within each three-year period after making the order</w:t>
            </w:r>
          </w:p>
          <w:p w14:paraId="5F8CF569" w14:textId="77777777" w:rsidR="00AD4AD8" w:rsidRPr="00380D3B" w:rsidRDefault="001E7FD8" w:rsidP="00446BCB">
            <w:pPr>
              <w:pStyle w:val="ListParagraph"/>
              <w:numPr>
                <w:ilvl w:val="0"/>
                <w:numId w:val="35"/>
              </w:numPr>
              <w:tabs>
                <w:tab w:val="clear" w:pos="2835"/>
                <w:tab w:val="left" w:pos="284"/>
              </w:tabs>
              <w:spacing w:after="60"/>
              <w:ind w:left="568" w:right="-1" w:hanging="284"/>
              <w:rPr>
                <w:rFonts w:cs="Noto Sans"/>
                <w:szCs w:val="20"/>
              </w:rPr>
            </w:pPr>
            <w:r w:rsidRPr="00380D3B">
              <w:rPr>
                <w:rFonts w:cs="Noto Sans"/>
                <w:szCs w:val="20"/>
              </w:rPr>
              <w:t>when reviewing an order, the tribunal should consider:</w:t>
            </w:r>
          </w:p>
          <w:p w14:paraId="3DAFB841" w14:textId="77777777" w:rsidR="00AD4AD8" w:rsidRPr="00380D3B" w:rsidRDefault="001E7FD8" w:rsidP="00446BCB">
            <w:pPr>
              <w:pStyle w:val="ListParagraph"/>
              <w:numPr>
                <w:ilvl w:val="0"/>
                <w:numId w:val="36"/>
              </w:numPr>
              <w:tabs>
                <w:tab w:val="clear" w:pos="2835"/>
                <w:tab w:val="left" w:pos="284"/>
              </w:tabs>
              <w:spacing w:after="60"/>
              <w:ind w:left="851" w:hanging="284"/>
              <w:rPr>
                <w:rFonts w:cs="Noto Sans"/>
                <w:szCs w:val="20"/>
              </w:rPr>
            </w:pPr>
            <w:r w:rsidRPr="00380D3B">
              <w:rPr>
                <w:rFonts w:cs="Noto Sans"/>
                <w:szCs w:val="20"/>
              </w:rPr>
              <w:t>whether the order is still necessary, considering the factors listed in b)</w:t>
            </w:r>
          </w:p>
          <w:p w14:paraId="193C59CD" w14:textId="77777777" w:rsidR="00AD4AD8" w:rsidRPr="00380D3B" w:rsidRDefault="001E7FD8" w:rsidP="00446BCB">
            <w:pPr>
              <w:pStyle w:val="ListParagraph"/>
              <w:numPr>
                <w:ilvl w:val="0"/>
                <w:numId w:val="36"/>
              </w:numPr>
              <w:tabs>
                <w:tab w:val="clear" w:pos="2835"/>
                <w:tab w:val="left" w:pos="284"/>
              </w:tabs>
              <w:spacing w:after="60"/>
              <w:ind w:left="851" w:hanging="284"/>
              <w:rPr>
                <w:rFonts w:cs="Noto Sans"/>
                <w:szCs w:val="20"/>
              </w:rPr>
            </w:pPr>
            <w:r w:rsidRPr="00380D3B">
              <w:rPr>
                <w:rFonts w:cs="Noto Sans"/>
                <w:szCs w:val="20"/>
              </w:rPr>
              <w:t>whether the representative is still eligible and suitable</w:t>
            </w:r>
          </w:p>
          <w:p w14:paraId="329F288D" w14:textId="6422468A" w:rsidR="00AD4AD8" w:rsidRPr="007E0090" w:rsidRDefault="001E7FD8" w:rsidP="00446BCB">
            <w:pPr>
              <w:pStyle w:val="ListParagraph"/>
              <w:numPr>
                <w:ilvl w:val="0"/>
                <w:numId w:val="36"/>
              </w:numPr>
              <w:tabs>
                <w:tab w:val="clear" w:pos="2835"/>
                <w:tab w:val="left" w:pos="284"/>
              </w:tabs>
              <w:spacing w:after="60"/>
              <w:ind w:left="851" w:hanging="284"/>
              <w:rPr>
                <w:rFonts w:cs="Noto Sans"/>
                <w:szCs w:val="20"/>
              </w:rPr>
            </w:pPr>
            <w:r w:rsidRPr="00380D3B">
              <w:rPr>
                <w:rFonts w:cs="Noto Sans"/>
                <w:szCs w:val="20"/>
              </w:rPr>
              <w:t>whether the representative is meeting their responsibilities and carrying out their required functions.</w:t>
            </w:r>
          </w:p>
        </w:tc>
      </w:tr>
      <w:tr w:rsidR="00472D73" w14:paraId="58DE060D" w14:textId="77777777" w:rsidTr="00277B34">
        <w:trPr>
          <w:trHeight w:val="85"/>
        </w:trPr>
        <w:tc>
          <w:tcPr>
            <w:tcW w:w="9498" w:type="dxa"/>
            <w:shd w:val="clear" w:color="auto" w:fill="E5EEF7"/>
          </w:tcPr>
          <w:p w14:paraId="186FD6C4" w14:textId="77777777" w:rsidR="00AD4AD8" w:rsidRPr="00380D3B" w:rsidRDefault="001E7FD8" w:rsidP="00446BCB">
            <w:pPr>
              <w:pStyle w:val="Recommendationnew"/>
              <w:spacing w:before="0" w:after="60"/>
              <w:rPr>
                <w:rFonts w:ascii="Noto Sans" w:hAnsi="Noto Sans" w:cs="Noto Sans"/>
                <w:sz w:val="20"/>
                <w:szCs w:val="20"/>
              </w:rPr>
            </w:pPr>
            <w:r w:rsidRPr="00380D3B">
              <w:rPr>
                <w:rFonts w:ascii="Noto Sans" w:hAnsi="Noto Sans" w:cs="Noto Sans"/>
                <w:sz w:val="20"/>
                <w:szCs w:val="20"/>
              </w:rPr>
              <w:t>Recommendation 6.10 Decision-making process</w:t>
            </w:r>
          </w:p>
          <w:p w14:paraId="0CC864C9" w14:textId="77777777" w:rsidR="00446BCB" w:rsidRDefault="001E7FD8" w:rsidP="00446BCB">
            <w:pPr>
              <w:spacing w:after="60"/>
              <w:ind w:right="-1"/>
              <w:rPr>
                <w:rFonts w:cs="Noto Sans"/>
                <w:szCs w:val="20"/>
              </w:rPr>
            </w:pPr>
            <w:r w:rsidRPr="00380D3B">
              <w:rPr>
                <w:rFonts w:cs="Noto Sans"/>
                <w:szCs w:val="20"/>
              </w:rPr>
              <w:t>States and territories should review and reform their guardianship and administration legislation to include a decision-making process that appointed supporters and representatives are required to follow.</w:t>
            </w:r>
          </w:p>
          <w:p w14:paraId="158ECB70" w14:textId="10F7C835" w:rsidR="00AD4AD8" w:rsidRPr="00380D3B" w:rsidRDefault="001E7FD8" w:rsidP="00446BCB">
            <w:pPr>
              <w:spacing w:after="60"/>
              <w:ind w:right="-1"/>
              <w:rPr>
                <w:rFonts w:cs="Noto Sans"/>
                <w:szCs w:val="20"/>
              </w:rPr>
            </w:pPr>
            <w:r w:rsidRPr="00380D3B">
              <w:rPr>
                <w:rFonts w:cs="Noto Sans"/>
                <w:szCs w:val="20"/>
              </w:rPr>
              <w:t>The decision-making process for both supporters and representatives should involve:</w:t>
            </w:r>
          </w:p>
          <w:p w14:paraId="221F3DF0" w14:textId="77777777" w:rsidR="00AD4AD8" w:rsidRPr="00380D3B" w:rsidRDefault="001E7FD8" w:rsidP="00446BCB">
            <w:pPr>
              <w:pStyle w:val="ListParagraph"/>
              <w:numPr>
                <w:ilvl w:val="0"/>
                <w:numId w:val="39"/>
              </w:numPr>
              <w:tabs>
                <w:tab w:val="clear" w:pos="2835"/>
                <w:tab w:val="left" w:pos="284"/>
              </w:tabs>
              <w:spacing w:after="60"/>
              <w:ind w:left="0" w:right="-1" w:firstLine="0"/>
              <w:rPr>
                <w:rFonts w:cs="Noto Sans"/>
                <w:szCs w:val="20"/>
              </w:rPr>
            </w:pPr>
            <w:r w:rsidRPr="00380D3B">
              <w:rPr>
                <w:rFonts w:cs="Noto Sans"/>
                <w:szCs w:val="20"/>
              </w:rPr>
              <w:t>supporting the person to express their will and preferences</w:t>
            </w:r>
          </w:p>
          <w:p w14:paraId="18E88009" w14:textId="77777777" w:rsidR="00446BCB" w:rsidRDefault="001E7FD8" w:rsidP="00446BCB">
            <w:pPr>
              <w:pStyle w:val="ListParagraph"/>
              <w:numPr>
                <w:ilvl w:val="0"/>
                <w:numId w:val="39"/>
              </w:numPr>
              <w:tabs>
                <w:tab w:val="clear" w:pos="2835"/>
                <w:tab w:val="left" w:pos="284"/>
              </w:tabs>
              <w:spacing w:after="60"/>
              <w:ind w:left="0" w:right="-1" w:firstLine="0"/>
              <w:rPr>
                <w:rFonts w:cs="Noto Sans"/>
                <w:szCs w:val="20"/>
              </w:rPr>
            </w:pPr>
            <w:r w:rsidRPr="00380D3B">
              <w:rPr>
                <w:rFonts w:cs="Noto Sans"/>
                <w:szCs w:val="20"/>
              </w:rPr>
              <w:t>assisting the person to develop their own decision-making ability.</w:t>
            </w:r>
          </w:p>
          <w:p w14:paraId="3ACD1676" w14:textId="77777777" w:rsidR="00446BCB" w:rsidRPr="00446BCB" w:rsidRDefault="00446BCB" w:rsidP="00446BCB">
            <w:pPr>
              <w:pStyle w:val="ListParagraph"/>
              <w:numPr>
                <w:ilvl w:val="0"/>
                <w:numId w:val="0"/>
              </w:numPr>
              <w:tabs>
                <w:tab w:val="clear" w:pos="2835"/>
                <w:tab w:val="left" w:pos="284"/>
              </w:tabs>
              <w:spacing w:after="60"/>
              <w:ind w:right="-1"/>
              <w:rPr>
                <w:rFonts w:cs="Noto Sans"/>
                <w:sz w:val="10"/>
                <w:szCs w:val="10"/>
              </w:rPr>
            </w:pPr>
          </w:p>
          <w:p w14:paraId="1CA7CAED" w14:textId="7EF291B7" w:rsidR="00AD4AD8" w:rsidRPr="00446BCB" w:rsidRDefault="001E7FD8" w:rsidP="00446BCB">
            <w:pPr>
              <w:pStyle w:val="ListParagraph"/>
              <w:numPr>
                <w:ilvl w:val="0"/>
                <w:numId w:val="0"/>
              </w:numPr>
              <w:tabs>
                <w:tab w:val="clear" w:pos="2835"/>
                <w:tab w:val="left" w:pos="284"/>
              </w:tabs>
              <w:spacing w:after="60"/>
              <w:ind w:right="-1"/>
              <w:rPr>
                <w:rFonts w:cs="Noto Sans"/>
                <w:szCs w:val="20"/>
              </w:rPr>
            </w:pPr>
            <w:r w:rsidRPr="00446BCB">
              <w:rPr>
                <w:rFonts w:cs="Noto Sans"/>
                <w:szCs w:val="20"/>
              </w:rPr>
              <w:t>The decision-making process for representatives should also include the following steps and considerations:</w:t>
            </w:r>
          </w:p>
          <w:p w14:paraId="6C20A2A3" w14:textId="77777777" w:rsidR="00AD4AD8" w:rsidRPr="00380D3B" w:rsidRDefault="001E7FD8" w:rsidP="00446BCB">
            <w:pPr>
              <w:pStyle w:val="ListParagraph"/>
              <w:numPr>
                <w:ilvl w:val="0"/>
                <w:numId w:val="40"/>
              </w:numPr>
              <w:tabs>
                <w:tab w:val="clear" w:pos="2835"/>
                <w:tab w:val="left" w:pos="284"/>
              </w:tabs>
              <w:spacing w:after="60"/>
              <w:ind w:left="284" w:right="-1" w:hanging="284"/>
              <w:rPr>
                <w:rFonts w:cs="Noto Sans"/>
                <w:szCs w:val="20"/>
              </w:rPr>
            </w:pPr>
            <w:r w:rsidRPr="00380D3B">
              <w:rPr>
                <w:rFonts w:cs="Noto Sans"/>
                <w:szCs w:val="20"/>
              </w:rPr>
              <w:t>the person’s will and preferences must be given effect</w:t>
            </w:r>
          </w:p>
          <w:p w14:paraId="3B0C3E6D" w14:textId="77777777" w:rsidR="00AD4AD8" w:rsidRPr="00380D3B" w:rsidRDefault="001E7FD8" w:rsidP="00446BCB">
            <w:pPr>
              <w:pStyle w:val="ListParagraph"/>
              <w:numPr>
                <w:ilvl w:val="0"/>
                <w:numId w:val="40"/>
              </w:numPr>
              <w:tabs>
                <w:tab w:val="clear" w:pos="2835"/>
                <w:tab w:val="left" w:pos="284"/>
              </w:tabs>
              <w:spacing w:after="60"/>
              <w:ind w:left="284" w:right="-1" w:hanging="284"/>
              <w:rPr>
                <w:rFonts w:cs="Noto Sans"/>
                <w:szCs w:val="20"/>
              </w:rPr>
            </w:pPr>
            <w:r w:rsidRPr="00380D3B">
              <w:rPr>
                <w:rFonts w:cs="Noto Sans"/>
                <w:szCs w:val="20"/>
              </w:rPr>
              <w:t>where the person’s current will and preference cannot be determined, the representative must give effect to what they believe the person’s will and preferences are likely to be, based on all the information available</w:t>
            </w:r>
          </w:p>
          <w:p w14:paraId="5FC3B523" w14:textId="77777777" w:rsidR="00AD4AD8" w:rsidRPr="00380D3B" w:rsidRDefault="001E7FD8" w:rsidP="00446BCB">
            <w:pPr>
              <w:pStyle w:val="ListParagraph"/>
              <w:numPr>
                <w:ilvl w:val="0"/>
                <w:numId w:val="40"/>
              </w:numPr>
              <w:tabs>
                <w:tab w:val="clear" w:pos="2835"/>
                <w:tab w:val="left" w:pos="284"/>
              </w:tabs>
              <w:spacing w:after="60"/>
              <w:ind w:left="284" w:right="-1" w:hanging="284"/>
              <w:rPr>
                <w:rFonts w:cs="Noto Sans"/>
                <w:szCs w:val="20"/>
              </w:rPr>
            </w:pPr>
            <w:r w:rsidRPr="00380D3B">
              <w:rPr>
                <w:rFonts w:cs="Noto Sans"/>
                <w:szCs w:val="20"/>
              </w:rPr>
              <w:t>if it is not possible to determine what the person would likely want, the representative must act to promote and uphold the person’s personal and social wellbeing with the least possible restriction on their dignity and autonomy</w:t>
            </w:r>
          </w:p>
          <w:p w14:paraId="219D32A7" w14:textId="77777777" w:rsidR="00AD4AD8" w:rsidRDefault="001E7FD8" w:rsidP="00446BCB">
            <w:pPr>
              <w:pStyle w:val="ListParagraph"/>
              <w:numPr>
                <w:ilvl w:val="0"/>
                <w:numId w:val="40"/>
              </w:numPr>
              <w:tabs>
                <w:tab w:val="clear" w:pos="2835"/>
                <w:tab w:val="left" w:pos="284"/>
              </w:tabs>
              <w:spacing w:after="60"/>
              <w:ind w:left="284" w:right="-1" w:hanging="284"/>
              <w:rPr>
                <w:rFonts w:cs="Noto Sans"/>
                <w:szCs w:val="20"/>
              </w:rPr>
            </w:pPr>
            <w:r w:rsidRPr="00380D3B">
              <w:rPr>
                <w:rFonts w:cs="Noto Sans"/>
                <w:szCs w:val="20"/>
              </w:rPr>
              <w:t>a representative may override the person’s will and preferences only where necessary to prevent serious harm. In these circumstances, the representative must act to promote and uphold the person’s personal and social wellbeing with the least possible restriction on their dignity and autonomy.</w:t>
            </w:r>
          </w:p>
          <w:p w14:paraId="0D9A25FA" w14:textId="77777777" w:rsidR="007E0090" w:rsidRDefault="007E0090" w:rsidP="00446BCB">
            <w:pPr>
              <w:tabs>
                <w:tab w:val="left" w:pos="284"/>
              </w:tabs>
              <w:spacing w:after="60"/>
              <w:ind w:right="-1"/>
              <w:rPr>
                <w:rFonts w:cs="Noto Sans"/>
                <w:szCs w:val="20"/>
              </w:rPr>
            </w:pPr>
          </w:p>
          <w:p w14:paraId="58E80A3F" w14:textId="39301B86" w:rsidR="007E0090" w:rsidRPr="007E0090" w:rsidRDefault="007E0090" w:rsidP="00446BCB">
            <w:pPr>
              <w:tabs>
                <w:tab w:val="left" w:pos="284"/>
              </w:tabs>
              <w:spacing w:after="60"/>
              <w:ind w:right="-1"/>
              <w:rPr>
                <w:rFonts w:cs="Noto Sans"/>
                <w:szCs w:val="20"/>
              </w:rPr>
            </w:pPr>
          </w:p>
        </w:tc>
      </w:tr>
      <w:tr w:rsidR="00472D73" w14:paraId="5FDDFA9D" w14:textId="77777777" w:rsidTr="00277B34">
        <w:trPr>
          <w:trHeight w:val="85"/>
        </w:trPr>
        <w:tc>
          <w:tcPr>
            <w:tcW w:w="9498" w:type="dxa"/>
            <w:shd w:val="clear" w:color="auto" w:fill="E5EEF7"/>
          </w:tcPr>
          <w:p w14:paraId="589B0187" w14:textId="77777777" w:rsidR="00AD4AD8" w:rsidRPr="00380D3B" w:rsidRDefault="001E7FD8" w:rsidP="00446BCB">
            <w:pPr>
              <w:pStyle w:val="Recommendationnew"/>
              <w:spacing w:before="0" w:after="60"/>
              <w:rPr>
                <w:rFonts w:ascii="Noto Sans" w:hAnsi="Noto Sans" w:cs="Noto Sans"/>
                <w:sz w:val="20"/>
                <w:szCs w:val="20"/>
              </w:rPr>
            </w:pPr>
            <w:r w:rsidRPr="00380D3B">
              <w:rPr>
                <w:rFonts w:ascii="Noto Sans" w:hAnsi="Noto Sans" w:cs="Noto Sans"/>
                <w:sz w:val="20"/>
                <w:szCs w:val="20"/>
              </w:rPr>
              <w:t>Recommendation 6.11 Guidelines on maximising participation</w:t>
            </w:r>
          </w:p>
          <w:p w14:paraId="23840FC5" w14:textId="338412E4" w:rsidR="00AD4AD8" w:rsidRPr="007E0090" w:rsidRDefault="001E7FD8" w:rsidP="00446BCB">
            <w:pPr>
              <w:pStyle w:val="ListParagraph"/>
              <w:numPr>
                <w:ilvl w:val="0"/>
                <w:numId w:val="41"/>
              </w:numPr>
              <w:tabs>
                <w:tab w:val="clear" w:pos="2835"/>
                <w:tab w:val="left" w:pos="284"/>
              </w:tabs>
              <w:spacing w:after="60"/>
              <w:ind w:left="284" w:right="-1" w:hanging="284"/>
              <w:rPr>
                <w:rFonts w:cs="Noto Sans"/>
                <w:b/>
                <w:bCs/>
                <w:szCs w:val="20"/>
              </w:rPr>
            </w:pPr>
            <w:r w:rsidRPr="00380D3B">
              <w:rPr>
                <w:rFonts w:cs="Noto Sans"/>
                <w:szCs w:val="20"/>
              </w:rPr>
              <w:t xml:space="preserve">The Australian Guardianship and Administration Council should update the </w:t>
            </w:r>
            <w:r w:rsidRPr="00380D3B">
              <w:rPr>
                <w:rFonts w:cs="Noto Sans"/>
                <w:i/>
                <w:iCs/>
                <w:szCs w:val="20"/>
              </w:rPr>
              <w:t>Guidelines for Australian Tribunals: Maximising the participation of the Person in guardianship proceedings</w:t>
            </w:r>
            <w:r w:rsidRPr="00380D3B">
              <w:rPr>
                <w:rFonts w:cs="Noto Sans"/>
                <w:szCs w:val="20"/>
              </w:rPr>
              <w:t xml:space="preserve"> to align with our recommendations on guardianship and supported decision-making (see in particular Recommendations 6.4–6.10 and 6.19).</w:t>
            </w:r>
          </w:p>
          <w:p w14:paraId="54190B93" w14:textId="1AF2E5F0" w:rsidR="00AD4AD8" w:rsidRPr="00446BCB" w:rsidRDefault="001E7FD8" w:rsidP="00446BCB">
            <w:pPr>
              <w:pStyle w:val="ListParagraph"/>
              <w:numPr>
                <w:ilvl w:val="0"/>
                <w:numId w:val="41"/>
              </w:numPr>
              <w:tabs>
                <w:tab w:val="clear" w:pos="2835"/>
                <w:tab w:val="left" w:pos="284"/>
              </w:tabs>
              <w:spacing w:after="60"/>
              <w:ind w:left="284" w:right="-1" w:hanging="284"/>
              <w:rPr>
                <w:rFonts w:cs="Noto Sans"/>
                <w:b/>
                <w:bCs/>
                <w:szCs w:val="20"/>
              </w:rPr>
            </w:pPr>
            <w:r w:rsidRPr="00380D3B">
              <w:rPr>
                <w:rFonts w:cs="Noto Sans"/>
                <w:szCs w:val="20"/>
              </w:rPr>
              <w:t xml:space="preserve">The guardianship division or list in each state and territory tribunal should consider adopting, through practice directions or other appropriate means, the updated </w:t>
            </w:r>
            <w:r w:rsidRPr="00380D3B">
              <w:rPr>
                <w:rFonts w:cs="Noto Sans"/>
                <w:i/>
                <w:iCs/>
                <w:szCs w:val="20"/>
              </w:rPr>
              <w:t>Guidelines for Australian Tribunals: Maximising the participation of the Person in guardianship proceedings</w:t>
            </w:r>
            <w:r w:rsidRPr="00380D3B">
              <w:rPr>
                <w:rFonts w:cs="Noto Sans"/>
                <w:szCs w:val="20"/>
              </w:rPr>
              <w:t>.</w:t>
            </w:r>
          </w:p>
        </w:tc>
      </w:tr>
      <w:tr w:rsidR="00472D73" w14:paraId="736E84AB" w14:textId="77777777" w:rsidTr="00277B34">
        <w:trPr>
          <w:trHeight w:val="85"/>
        </w:trPr>
        <w:tc>
          <w:tcPr>
            <w:tcW w:w="9498" w:type="dxa"/>
            <w:shd w:val="clear" w:color="auto" w:fill="E5EEF7"/>
          </w:tcPr>
          <w:p w14:paraId="61E44EAC" w14:textId="77777777" w:rsidR="00AD4AD8" w:rsidRPr="00380D3B" w:rsidRDefault="001E7FD8" w:rsidP="00446BCB">
            <w:pPr>
              <w:pStyle w:val="Recommendationnew"/>
              <w:spacing w:before="0" w:after="60"/>
              <w:rPr>
                <w:rFonts w:ascii="Noto Sans" w:hAnsi="Noto Sans" w:cs="Noto Sans"/>
                <w:sz w:val="20"/>
                <w:szCs w:val="20"/>
              </w:rPr>
            </w:pPr>
            <w:r w:rsidRPr="00380D3B">
              <w:rPr>
                <w:rFonts w:ascii="Noto Sans" w:hAnsi="Noto Sans" w:cs="Noto Sans"/>
                <w:sz w:val="20"/>
                <w:szCs w:val="20"/>
              </w:rPr>
              <w:t>Recommendation 6.12 Public disclosure and confidentiality restrictions</w:t>
            </w:r>
          </w:p>
          <w:p w14:paraId="0EAAFD12" w14:textId="77777777" w:rsidR="00AD4AD8" w:rsidRPr="00380D3B" w:rsidRDefault="001E7FD8" w:rsidP="00446BCB">
            <w:pPr>
              <w:spacing w:after="60"/>
              <w:ind w:right="-1"/>
              <w:rPr>
                <w:rFonts w:cs="Noto Sans"/>
                <w:szCs w:val="20"/>
              </w:rPr>
            </w:pPr>
            <w:r w:rsidRPr="00380D3B">
              <w:rPr>
                <w:rFonts w:cs="Noto Sans"/>
                <w:szCs w:val="20"/>
              </w:rPr>
              <w:t>States and territories should amend their guardianship and administration laws or tribunals acts, to:</w:t>
            </w:r>
          </w:p>
          <w:p w14:paraId="50BB542F" w14:textId="77777777" w:rsidR="00AD4AD8" w:rsidRPr="00380D3B" w:rsidRDefault="001E7FD8" w:rsidP="00446BCB">
            <w:pPr>
              <w:pStyle w:val="ListParagraph"/>
              <w:numPr>
                <w:ilvl w:val="0"/>
                <w:numId w:val="42"/>
              </w:numPr>
              <w:tabs>
                <w:tab w:val="clear" w:pos="2835"/>
                <w:tab w:val="left" w:pos="284"/>
              </w:tabs>
              <w:spacing w:after="60"/>
              <w:ind w:left="284" w:right="-1" w:hanging="284"/>
              <w:rPr>
                <w:rFonts w:cs="Noto Sans"/>
                <w:szCs w:val="20"/>
              </w:rPr>
            </w:pPr>
            <w:r w:rsidRPr="00380D3B">
              <w:rPr>
                <w:rFonts w:cs="Noto Sans"/>
                <w:szCs w:val="20"/>
              </w:rPr>
              <w:t>repeal provisions prohibiting publication of material identifying a party to the proceedings as the default position</w:t>
            </w:r>
          </w:p>
          <w:p w14:paraId="43321578" w14:textId="7AF962BF" w:rsidR="00AD4AD8" w:rsidRPr="007E0090" w:rsidRDefault="001E7FD8" w:rsidP="00446BCB">
            <w:pPr>
              <w:pStyle w:val="ListParagraph"/>
              <w:numPr>
                <w:ilvl w:val="0"/>
                <w:numId w:val="42"/>
              </w:numPr>
              <w:tabs>
                <w:tab w:val="clear" w:pos="2835"/>
                <w:tab w:val="left" w:pos="284"/>
              </w:tabs>
              <w:spacing w:after="60"/>
              <w:ind w:left="284" w:right="-1" w:hanging="284"/>
              <w:rPr>
                <w:rFonts w:cs="Noto Sans"/>
                <w:szCs w:val="20"/>
              </w:rPr>
            </w:pPr>
            <w:r w:rsidRPr="00380D3B">
              <w:rPr>
                <w:rFonts w:cs="Noto Sans"/>
                <w:szCs w:val="20"/>
              </w:rPr>
              <w:t xml:space="preserve">empower the tribunal to make an order prohibiting publication of material identifying the party to the proceedings, if the circumstances justify such an order, </w:t>
            </w:r>
            <w:proofErr w:type="gramStart"/>
            <w:r w:rsidRPr="00380D3B">
              <w:rPr>
                <w:rFonts w:cs="Noto Sans"/>
                <w:szCs w:val="20"/>
              </w:rPr>
              <w:t>taking into account</w:t>
            </w:r>
            <w:proofErr w:type="gramEnd"/>
            <w:r w:rsidRPr="00380D3B">
              <w:rPr>
                <w:rFonts w:cs="Noto Sans"/>
                <w:szCs w:val="20"/>
              </w:rPr>
              <w:t xml:space="preserve"> the will and preferences of that party.</w:t>
            </w:r>
          </w:p>
        </w:tc>
      </w:tr>
      <w:tr w:rsidR="00472D73" w14:paraId="0A34B6A3" w14:textId="77777777" w:rsidTr="00277B34">
        <w:trPr>
          <w:trHeight w:val="85"/>
        </w:trPr>
        <w:tc>
          <w:tcPr>
            <w:tcW w:w="9498" w:type="dxa"/>
            <w:shd w:val="clear" w:color="auto" w:fill="E5EEF7"/>
          </w:tcPr>
          <w:p w14:paraId="71E4796C" w14:textId="77777777" w:rsidR="00AD4AD8" w:rsidRPr="00380D3B" w:rsidRDefault="001E7FD8" w:rsidP="00446BCB">
            <w:pPr>
              <w:pStyle w:val="Recommendationnew"/>
              <w:spacing w:before="0" w:after="60"/>
              <w:rPr>
                <w:rFonts w:ascii="Noto Sans" w:hAnsi="Noto Sans" w:cs="Noto Sans"/>
                <w:sz w:val="20"/>
                <w:szCs w:val="20"/>
              </w:rPr>
            </w:pPr>
            <w:r w:rsidRPr="00380D3B">
              <w:rPr>
                <w:rFonts w:ascii="Noto Sans" w:hAnsi="Noto Sans" w:cs="Noto Sans"/>
                <w:sz w:val="20"/>
                <w:szCs w:val="20"/>
              </w:rPr>
              <w:t>Recommendation 6.13 Information and education on supported decision-making</w:t>
            </w:r>
          </w:p>
          <w:p w14:paraId="27FCCA5F" w14:textId="1D55F80E" w:rsidR="00AD4AD8" w:rsidRPr="007E0090" w:rsidRDefault="001E7FD8" w:rsidP="00446BCB">
            <w:pPr>
              <w:pStyle w:val="ListParagraph"/>
              <w:numPr>
                <w:ilvl w:val="0"/>
                <w:numId w:val="43"/>
              </w:numPr>
              <w:tabs>
                <w:tab w:val="clear" w:pos="2835"/>
                <w:tab w:val="left" w:pos="284"/>
              </w:tabs>
              <w:spacing w:after="60"/>
              <w:ind w:left="284" w:right="-1" w:hanging="284"/>
              <w:rPr>
                <w:rFonts w:cs="Noto Sans"/>
                <w:b/>
                <w:bCs/>
                <w:szCs w:val="20"/>
              </w:rPr>
            </w:pPr>
            <w:r w:rsidRPr="00380D3B">
              <w:rPr>
                <w:rFonts w:cs="Noto Sans"/>
                <w:szCs w:val="20"/>
              </w:rPr>
              <w:t>States and territories should ensure that, where legislation to this effect is not already in place, the functions of public advocates and public guardians include providing information, education and training on supported decision-making to people requiring supported decision-making and their families, private supporters and representatives (present or prospective), disability service providers, public agencies, the judiciary, tribunal members and legal representatives.</w:t>
            </w:r>
          </w:p>
          <w:p w14:paraId="32372FE2" w14:textId="66344A3B" w:rsidR="009B58D4" w:rsidRPr="007E0090" w:rsidRDefault="001E7FD8" w:rsidP="00446BCB">
            <w:pPr>
              <w:pStyle w:val="ListParagraph"/>
              <w:numPr>
                <w:ilvl w:val="0"/>
                <w:numId w:val="43"/>
              </w:numPr>
              <w:tabs>
                <w:tab w:val="clear" w:pos="2835"/>
                <w:tab w:val="left" w:pos="284"/>
              </w:tabs>
              <w:spacing w:after="60"/>
              <w:ind w:left="284" w:right="-1" w:hanging="284"/>
              <w:rPr>
                <w:rFonts w:cs="Noto Sans"/>
                <w:b/>
                <w:bCs/>
                <w:szCs w:val="20"/>
              </w:rPr>
            </w:pPr>
            <w:r w:rsidRPr="00380D3B">
              <w:rPr>
                <w:rFonts w:cs="Noto Sans"/>
                <w:szCs w:val="20"/>
              </w:rPr>
              <w:t>States and territories should ensure that, where legislation to this effect is not already in place, public advocates and public guardians are empowered to provide advice and assistance to people who may require decision-making support, including in relation to applications for support and representation orders.</w:t>
            </w:r>
          </w:p>
        </w:tc>
      </w:tr>
      <w:tr w:rsidR="00472D73" w14:paraId="16CD2404" w14:textId="77777777" w:rsidTr="00277B34">
        <w:trPr>
          <w:trHeight w:val="85"/>
        </w:trPr>
        <w:tc>
          <w:tcPr>
            <w:tcW w:w="9498" w:type="dxa"/>
            <w:shd w:val="clear" w:color="auto" w:fill="E5EEF7"/>
          </w:tcPr>
          <w:p w14:paraId="234F5446" w14:textId="77777777" w:rsidR="00AD4AD8" w:rsidRPr="00380D3B" w:rsidRDefault="001E7FD8" w:rsidP="00446BCB">
            <w:pPr>
              <w:pStyle w:val="Recommendationnew"/>
              <w:spacing w:before="0" w:after="60"/>
              <w:rPr>
                <w:rFonts w:ascii="Noto Sans" w:hAnsi="Noto Sans" w:cs="Noto Sans"/>
                <w:sz w:val="20"/>
                <w:szCs w:val="20"/>
              </w:rPr>
            </w:pPr>
            <w:r w:rsidRPr="00380D3B">
              <w:rPr>
                <w:rFonts w:ascii="Noto Sans" w:hAnsi="Noto Sans" w:cs="Noto Sans"/>
                <w:sz w:val="20"/>
                <w:szCs w:val="20"/>
              </w:rPr>
              <w:t>Recommendation 6.14 Systemic advocacy to promote decision-making</w:t>
            </w:r>
          </w:p>
          <w:p w14:paraId="3560B8BA" w14:textId="77777777" w:rsidR="00AD4AD8" w:rsidRPr="00380D3B" w:rsidRDefault="001E7FD8" w:rsidP="00446BCB">
            <w:pPr>
              <w:spacing w:after="60"/>
              <w:ind w:right="-1"/>
              <w:rPr>
                <w:rFonts w:cs="Noto Sans"/>
                <w:szCs w:val="20"/>
              </w:rPr>
            </w:pPr>
            <w:r w:rsidRPr="00380D3B">
              <w:rPr>
                <w:rFonts w:cs="Noto Sans"/>
                <w:szCs w:val="20"/>
              </w:rPr>
              <w:t>States and territories should ensure that, where this is not already the case, a statutory body has a function to undertake systemic advocacy</w:t>
            </w:r>
            <w:r w:rsidRPr="00380D3B">
              <w:rPr>
                <w:rFonts w:cs="Noto Sans"/>
                <w:b/>
                <w:bCs/>
                <w:szCs w:val="20"/>
              </w:rPr>
              <w:t xml:space="preserve"> </w:t>
            </w:r>
            <w:r w:rsidRPr="00380D3B">
              <w:rPr>
                <w:rFonts w:cs="Noto Sans"/>
                <w:szCs w:val="20"/>
              </w:rPr>
              <w:t>to promote supported decision-making. This function should include:</w:t>
            </w:r>
          </w:p>
          <w:p w14:paraId="5A9B935B" w14:textId="77777777" w:rsidR="00AD4AD8" w:rsidRPr="00380D3B" w:rsidRDefault="001E7FD8" w:rsidP="00446BCB">
            <w:pPr>
              <w:pStyle w:val="ListParagraph"/>
              <w:numPr>
                <w:ilvl w:val="0"/>
                <w:numId w:val="42"/>
              </w:numPr>
              <w:tabs>
                <w:tab w:val="clear" w:pos="2835"/>
                <w:tab w:val="left" w:pos="284"/>
              </w:tabs>
              <w:spacing w:after="60"/>
              <w:ind w:left="284" w:right="-1" w:hanging="284"/>
              <w:rPr>
                <w:rFonts w:cs="Noto Sans"/>
                <w:szCs w:val="20"/>
              </w:rPr>
            </w:pPr>
            <w:r w:rsidRPr="00380D3B">
              <w:rPr>
                <w:rFonts w:cs="Noto Sans"/>
                <w:szCs w:val="20"/>
              </w:rPr>
              <w:t>monitoring, investigating, researching, reporting, making recommendations and advising on any aspect of relevant decision-making legislation</w:t>
            </w:r>
          </w:p>
          <w:p w14:paraId="1D70F775" w14:textId="77777777" w:rsidR="00AD4AD8" w:rsidRPr="00380D3B" w:rsidRDefault="001E7FD8" w:rsidP="00446BCB">
            <w:pPr>
              <w:pStyle w:val="ListParagraph"/>
              <w:numPr>
                <w:ilvl w:val="0"/>
                <w:numId w:val="42"/>
              </w:numPr>
              <w:tabs>
                <w:tab w:val="clear" w:pos="2835"/>
                <w:tab w:val="left" w:pos="284"/>
              </w:tabs>
              <w:spacing w:after="60"/>
              <w:ind w:left="284" w:right="-1" w:hanging="284"/>
              <w:rPr>
                <w:rFonts w:cs="Noto Sans"/>
                <w:szCs w:val="20"/>
              </w:rPr>
            </w:pPr>
            <w:r w:rsidRPr="00380D3B">
              <w:rPr>
                <w:rFonts w:cs="Noto Sans"/>
                <w:szCs w:val="20"/>
              </w:rPr>
              <w:t>encouraging the development and improvement of programs, services and facilities that promote the autonomy of people with disability</w:t>
            </w:r>
          </w:p>
          <w:p w14:paraId="401C3FEC" w14:textId="609DF391" w:rsidR="00AD4AD8" w:rsidRPr="007E0090" w:rsidRDefault="001E7FD8" w:rsidP="00446BCB">
            <w:pPr>
              <w:pStyle w:val="ListParagraph"/>
              <w:numPr>
                <w:ilvl w:val="0"/>
                <w:numId w:val="42"/>
              </w:numPr>
              <w:tabs>
                <w:tab w:val="clear" w:pos="2835"/>
                <w:tab w:val="left" w:pos="284"/>
              </w:tabs>
              <w:spacing w:after="60"/>
              <w:ind w:left="284" w:right="-1" w:hanging="284"/>
              <w:rPr>
                <w:rFonts w:cs="Noto Sans"/>
                <w:szCs w:val="20"/>
              </w:rPr>
            </w:pPr>
            <w:r w:rsidRPr="00380D3B">
              <w:rPr>
                <w:rFonts w:cs="Noto Sans"/>
                <w:szCs w:val="20"/>
              </w:rPr>
              <w:t>supporting organisations that undertake advocacy and education on supported decision-making.</w:t>
            </w:r>
          </w:p>
        </w:tc>
      </w:tr>
      <w:tr w:rsidR="00472D73" w14:paraId="126C11BA" w14:textId="77777777" w:rsidTr="00277B34">
        <w:trPr>
          <w:trHeight w:val="85"/>
        </w:trPr>
        <w:tc>
          <w:tcPr>
            <w:tcW w:w="9498" w:type="dxa"/>
            <w:shd w:val="clear" w:color="auto" w:fill="E5EEF7"/>
          </w:tcPr>
          <w:p w14:paraId="56EB7AC7" w14:textId="77777777" w:rsidR="00AD4AD8" w:rsidRPr="00380D3B" w:rsidRDefault="001E7FD8" w:rsidP="00446BCB">
            <w:pPr>
              <w:pStyle w:val="Recommendationnew"/>
              <w:spacing w:before="0" w:after="60"/>
              <w:rPr>
                <w:rFonts w:ascii="Noto Sans" w:hAnsi="Noto Sans" w:cs="Noto Sans"/>
                <w:sz w:val="20"/>
                <w:szCs w:val="20"/>
              </w:rPr>
            </w:pPr>
            <w:r w:rsidRPr="00380D3B">
              <w:rPr>
                <w:rFonts w:ascii="Noto Sans" w:hAnsi="Noto Sans" w:cs="Noto Sans"/>
                <w:sz w:val="20"/>
                <w:szCs w:val="20"/>
              </w:rPr>
              <w:t>Recommendation 6.15 Updating the national standards for public advocates, public guardians and public trustees</w:t>
            </w:r>
          </w:p>
          <w:p w14:paraId="22D20F84" w14:textId="77777777" w:rsidR="00AD4AD8" w:rsidRPr="00380D3B" w:rsidRDefault="001E7FD8" w:rsidP="00446BCB">
            <w:pPr>
              <w:spacing w:after="60"/>
              <w:ind w:right="-1"/>
              <w:rPr>
                <w:rFonts w:cs="Noto Sans"/>
                <w:szCs w:val="20"/>
              </w:rPr>
            </w:pPr>
            <w:r w:rsidRPr="00380D3B">
              <w:rPr>
                <w:rFonts w:cs="Noto Sans"/>
                <w:szCs w:val="20"/>
              </w:rPr>
              <w:t xml:space="preserve">Public advocates, public guardians and public trustees, through the Australian Guardianship and Administration Council, should update the </w:t>
            </w:r>
            <w:r w:rsidRPr="00380D3B">
              <w:rPr>
                <w:rFonts w:cs="Noto Sans"/>
                <w:i/>
                <w:iCs/>
                <w:szCs w:val="20"/>
              </w:rPr>
              <w:t>National Standards of Public Guardianship</w:t>
            </w:r>
            <w:r w:rsidRPr="00380D3B">
              <w:rPr>
                <w:rFonts w:cs="Noto Sans"/>
                <w:szCs w:val="20"/>
              </w:rPr>
              <w:t xml:space="preserve"> and </w:t>
            </w:r>
            <w:r w:rsidRPr="00380D3B">
              <w:rPr>
                <w:rFonts w:cs="Noto Sans"/>
                <w:i/>
                <w:iCs/>
                <w:szCs w:val="20"/>
              </w:rPr>
              <w:t>National Standards for Financial Managers</w:t>
            </w:r>
            <w:r w:rsidRPr="00380D3B">
              <w:rPr>
                <w:rFonts w:cs="Noto Sans"/>
                <w:szCs w:val="20"/>
              </w:rPr>
              <w:t xml:space="preserve"> to:</w:t>
            </w:r>
          </w:p>
          <w:p w14:paraId="6FAA1204" w14:textId="77777777" w:rsidR="00AD4AD8" w:rsidRPr="00380D3B" w:rsidRDefault="001E7FD8" w:rsidP="00446BCB">
            <w:pPr>
              <w:pStyle w:val="ListParagraph"/>
              <w:numPr>
                <w:ilvl w:val="0"/>
                <w:numId w:val="44"/>
              </w:numPr>
              <w:tabs>
                <w:tab w:val="clear" w:pos="2835"/>
                <w:tab w:val="left" w:pos="284"/>
              </w:tabs>
              <w:spacing w:after="60"/>
              <w:ind w:left="284" w:right="-1" w:hanging="284"/>
              <w:rPr>
                <w:rFonts w:cs="Noto Sans"/>
                <w:szCs w:val="20"/>
              </w:rPr>
            </w:pPr>
            <w:r w:rsidRPr="00380D3B">
              <w:rPr>
                <w:rFonts w:cs="Noto Sans"/>
                <w:szCs w:val="20"/>
              </w:rPr>
              <w:t>include the supported decision-making principles</w:t>
            </w:r>
          </w:p>
          <w:p w14:paraId="6A822633" w14:textId="77777777" w:rsidR="00AD4AD8" w:rsidRPr="00380D3B" w:rsidRDefault="001E7FD8" w:rsidP="00446BCB">
            <w:pPr>
              <w:pStyle w:val="ListParagraph"/>
              <w:numPr>
                <w:ilvl w:val="0"/>
                <w:numId w:val="44"/>
              </w:numPr>
              <w:tabs>
                <w:tab w:val="clear" w:pos="2835"/>
                <w:tab w:val="left" w:pos="284"/>
              </w:tabs>
              <w:spacing w:after="60"/>
              <w:ind w:left="284" w:right="-1" w:hanging="284"/>
              <w:rPr>
                <w:rFonts w:cs="Noto Sans"/>
                <w:szCs w:val="20"/>
              </w:rPr>
            </w:pPr>
            <w:r w:rsidRPr="00380D3B">
              <w:rPr>
                <w:rFonts w:cs="Noto Sans"/>
                <w:szCs w:val="20"/>
              </w:rPr>
              <w:t>align with reforms to state and territory guardianship and administration legislation that give effect to Recommendations 6.4-6.10</w:t>
            </w:r>
          </w:p>
          <w:p w14:paraId="1E007162" w14:textId="77777777" w:rsidR="00AD4AD8" w:rsidRPr="00380D3B" w:rsidRDefault="001E7FD8" w:rsidP="00446BCB">
            <w:pPr>
              <w:pStyle w:val="ListParagraph"/>
              <w:numPr>
                <w:ilvl w:val="0"/>
                <w:numId w:val="44"/>
              </w:numPr>
              <w:tabs>
                <w:tab w:val="clear" w:pos="2835"/>
                <w:tab w:val="left" w:pos="284"/>
              </w:tabs>
              <w:spacing w:after="60"/>
              <w:ind w:left="284" w:right="-1" w:hanging="284"/>
              <w:rPr>
                <w:rFonts w:cs="Noto Sans"/>
                <w:szCs w:val="20"/>
              </w:rPr>
            </w:pPr>
            <w:r w:rsidRPr="00380D3B">
              <w:rPr>
                <w:rFonts w:cs="Noto Sans"/>
                <w:szCs w:val="20"/>
              </w:rPr>
              <w:t>amend the relevant standards to provide that public officials acting as representatives should have frequent meetings and ongoing, accessible communication with the represented person to get to know the person and develop a trusted relationship. Meetings should take place in line with a represented person's preferences as to format and attendees, wherever practicable</w:t>
            </w:r>
          </w:p>
          <w:p w14:paraId="120A83F0" w14:textId="77777777" w:rsidR="00AD4AD8" w:rsidRPr="00380D3B" w:rsidRDefault="001E7FD8" w:rsidP="00446BCB">
            <w:pPr>
              <w:pStyle w:val="ListParagraph"/>
              <w:numPr>
                <w:ilvl w:val="0"/>
                <w:numId w:val="44"/>
              </w:numPr>
              <w:tabs>
                <w:tab w:val="clear" w:pos="2835"/>
                <w:tab w:val="left" w:pos="284"/>
              </w:tabs>
              <w:spacing w:after="60"/>
              <w:ind w:left="284" w:right="-1" w:hanging="284"/>
              <w:rPr>
                <w:rFonts w:cs="Noto Sans"/>
                <w:szCs w:val="20"/>
              </w:rPr>
            </w:pPr>
            <w:r w:rsidRPr="00380D3B">
              <w:rPr>
                <w:rFonts w:cs="Noto Sans"/>
                <w:szCs w:val="20"/>
              </w:rPr>
              <w:t>amend the relevant standards to recognise the importance of ensuring all engagement with First Nations and culturally and linguistically diverse people is culturally safe and responsive and that appropriate training for staff is provided to enable them to do so</w:t>
            </w:r>
          </w:p>
          <w:p w14:paraId="5E94ED9A" w14:textId="1A8E54C8" w:rsidR="00AD4AD8" w:rsidRPr="007E0090" w:rsidRDefault="001E7FD8" w:rsidP="00446BCB">
            <w:pPr>
              <w:pStyle w:val="ListParagraph"/>
              <w:numPr>
                <w:ilvl w:val="0"/>
                <w:numId w:val="44"/>
              </w:numPr>
              <w:tabs>
                <w:tab w:val="clear" w:pos="2835"/>
                <w:tab w:val="left" w:pos="284"/>
              </w:tabs>
              <w:spacing w:after="60"/>
              <w:ind w:left="284" w:right="-1" w:hanging="284"/>
              <w:rPr>
                <w:rFonts w:cs="Noto Sans"/>
                <w:szCs w:val="20"/>
              </w:rPr>
            </w:pPr>
            <w:r w:rsidRPr="00380D3B">
              <w:rPr>
                <w:rFonts w:cs="Noto Sans"/>
                <w:szCs w:val="20"/>
              </w:rPr>
              <w:t>amend the relevant standards to recognise the importance of public officials acting as representatives facilitating connections between a represented person and advocates and informal supporters.</w:t>
            </w:r>
          </w:p>
        </w:tc>
      </w:tr>
    </w:tbl>
    <w:p w14:paraId="56F0CBCF" w14:textId="77777777" w:rsidR="00AD4AD8" w:rsidRPr="00964EFB" w:rsidRDefault="001E7FD8" w:rsidP="007E0090">
      <w:pPr>
        <w:spacing w:before="60"/>
        <w:rPr>
          <w:rFonts w:cs="Noto Sans"/>
        </w:rPr>
      </w:pPr>
      <w:r w:rsidRPr="00964EFB">
        <w:rPr>
          <w:rFonts w:cs="Noto Sans"/>
        </w:rPr>
        <w:t>Recommendations 6.7 to 6.15 are directed to states and territories, including the Queensland Government.</w:t>
      </w:r>
    </w:p>
    <w:tbl>
      <w:tblPr>
        <w:tblStyle w:val="TableGrid"/>
        <w:tblW w:w="9499" w:type="dxa"/>
        <w:tblInd w:w="-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shd w:val="clear" w:color="auto" w:fill="FFFFFF" w:themeFill="background1"/>
        <w:tblLook w:val="04A0" w:firstRow="1" w:lastRow="0" w:firstColumn="1" w:lastColumn="0" w:noHBand="0" w:noVBand="1"/>
      </w:tblPr>
      <w:tblGrid>
        <w:gridCol w:w="9499"/>
      </w:tblGrid>
      <w:tr w:rsidR="00472D73" w14:paraId="7EB54C26" w14:textId="77777777" w:rsidTr="00A13C66">
        <w:trPr>
          <w:trHeight w:val="275"/>
        </w:trPr>
        <w:tc>
          <w:tcPr>
            <w:tcW w:w="9499" w:type="dxa"/>
            <w:shd w:val="clear" w:color="auto" w:fill="FFFFFF" w:themeFill="background1"/>
          </w:tcPr>
          <w:p w14:paraId="7CC72320" w14:textId="77777777" w:rsidR="00AD4AD8" w:rsidRPr="00380D3B" w:rsidRDefault="001E7FD8" w:rsidP="00446BCB">
            <w:pPr>
              <w:pStyle w:val="Recommendationnew"/>
              <w:spacing w:before="120" w:after="60"/>
              <w:rPr>
                <w:rFonts w:ascii="Noto Sans" w:hAnsi="Noto Sans" w:cs="Noto Sans"/>
                <w:sz w:val="20"/>
                <w:szCs w:val="20"/>
              </w:rPr>
            </w:pPr>
            <w:r w:rsidRPr="00380D3B">
              <w:rPr>
                <w:rFonts w:ascii="Noto Sans" w:hAnsi="Noto Sans" w:cs="Noto Sans"/>
                <w:sz w:val="20"/>
                <w:szCs w:val="20"/>
              </w:rPr>
              <w:t>Queensland Government response:</w:t>
            </w:r>
          </w:p>
          <w:p w14:paraId="304FC13F" w14:textId="143AB766" w:rsidR="00AD4AD8" w:rsidRPr="007E0090" w:rsidRDefault="001E7FD8" w:rsidP="00446BCB">
            <w:pPr>
              <w:pStyle w:val="BodycopyQPC"/>
              <w:numPr>
                <w:ilvl w:val="0"/>
                <w:numId w:val="239"/>
              </w:numPr>
              <w:spacing w:before="120" w:after="60"/>
              <w:ind w:left="0" w:right="-1" w:firstLine="0"/>
              <w:rPr>
                <w:rFonts w:ascii="Noto Sans" w:hAnsi="Noto Sans" w:cs="Noto Sans"/>
                <w:b/>
                <w:bCs/>
                <w:color w:val="auto"/>
                <w:sz w:val="20"/>
                <w:szCs w:val="20"/>
              </w:rPr>
            </w:pPr>
            <w:r w:rsidRPr="00380D3B">
              <w:rPr>
                <w:rFonts w:ascii="Noto Sans" w:hAnsi="Noto Sans" w:cs="Noto Sans"/>
                <w:b/>
                <w:bCs/>
                <w:color w:val="auto"/>
                <w:sz w:val="20"/>
                <w:szCs w:val="20"/>
              </w:rPr>
              <w:t>Accept in principle</w:t>
            </w:r>
          </w:p>
        </w:tc>
      </w:tr>
      <w:tr w:rsidR="00472D73" w14:paraId="2AE0CACF" w14:textId="77777777" w:rsidTr="00A13C66">
        <w:trPr>
          <w:trHeight w:val="275"/>
        </w:trPr>
        <w:tc>
          <w:tcPr>
            <w:tcW w:w="9499" w:type="dxa"/>
            <w:shd w:val="clear" w:color="auto" w:fill="FFFFFF" w:themeFill="background1"/>
          </w:tcPr>
          <w:p w14:paraId="4065184D" w14:textId="36B9FE50" w:rsidR="00AD4AD8" w:rsidRPr="00380D3B" w:rsidRDefault="001E7FD8" w:rsidP="00446BCB">
            <w:pPr>
              <w:spacing w:before="120" w:after="60"/>
              <w:ind w:right="-1"/>
              <w:rPr>
                <w:rFonts w:cs="Noto Sans"/>
                <w:szCs w:val="20"/>
              </w:rPr>
            </w:pPr>
            <w:r w:rsidRPr="00380D3B">
              <w:rPr>
                <w:rFonts w:cs="Noto Sans"/>
                <w:szCs w:val="20"/>
              </w:rPr>
              <w:t xml:space="preserve">The Queensland Government recognises all people with disability and is committed to ongoing work to strengthen its already robust guardianship framework. </w:t>
            </w:r>
          </w:p>
          <w:p w14:paraId="117E070A" w14:textId="15CA4E95" w:rsidR="00AD4AD8" w:rsidRPr="00380D3B" w:rsidRDefault="001E7FD8" w:rsidP="00446BCB">
            <w:pPr>
              <w:spacing w:before="120" w:after="60"/>
              <w:ind w:right="-1"/>
              <w:rPr>
                <w:rFonts w:cs="Noto Sans"/>
                <w:szCs w:val="20"/>
              </w:rPr>
            </w:pPr>
            <w:r w:rsidRPr="00380D3B">
              <w:rPr>
                <w:rFonts w:cs="Noto Sans"/>
                <w:szCs w:val="20"/>
              </w:rPr>
              <w:t>The Queensland Government notes that recommendations 6.4 to 6.18 may require changes to Queensland's guardianship and administration framework. In consultation with key stakeholders, the Queensland Government will carefully explore options to implement these recommendations.</w:t>
            </w:r>
          </w:p>
        </w:tc>
      </w:tr>
    </w:tbl>
    <w:p w14:paraId="3131EC84" w14:textId="1EC6F7AF" w:rsidR="00AD4AD8" w:rsidRDefault="001E7FD8" w:rsidP="009032D6">
      <w:pPr>
        <w:pStyle w:val="Heading3"/>
        <w:contextualSpacing/>
      </w:pPr>
      <w:bookmarkStart w:id="57" w:name="_Toc208929858"/>
      <w:bookmarkStart w:id="58" w:name="_Toc212016159"/>
      <w:r w:rsidRPr="00964EFB">
        <w:t>Financial decision-making</w:t>
      </w:r>
      <w:bookmarkEnd w:id="57"/>
      <w:bookmarkEnd w:id="58"/>
    </w:p>
    <w:tbl>
      <w:tblPr>
        <w:tblStyle w:val="TableGrid"/>
        <w:tblW w:w="9498" w:type="dxa"/>
        <w:tblInd w:w="-5" w:type="dxa"/>
        <w:tblBorders>
          <w:top w:val="single" w:sz="4" w:space="0" w:color="669DD4"/>
          <w:left w:val="single" w:sz="4" w:space="0" w:color="669DD4"/>
          <w:bottom w:val="single" w:sz="4" w:space="0" w:color="669DD4"/>
          <w:right w:val="single" w:sz="4" w:space="0" w:color="669DD4"/>
          <w:insideH w:val="single" w:sz="4" w:space="0" w:color="669DD4"/>
          <w:insideV w:val="single" w:sz="4" w:space="0" w:color="669DD4"/>
        </w:tblBorders>
        <w:shd w:val="clear" w:color="auto" w:fill="E5EEF7"/>
        <w:tblCellMar>
          <w:top w:w="57" w:type="dxa"/>
        </w:tblCellMar>
        <w:tblLook w:val="04A0" w:firstRow="1" w:lastRow="0" w:firstColumn="1" w:lastColumn="0" w:noHBand="0" w:noVBand="1"/>
      </w:tblPr>
      <w:tblGrid>
        <w:gridCol w:w="9498"/>
      </w:tblGrid>
      <w:tr w:rsidR="00472D73" w14:paraId="18886855" w14:textId="77777777" w:rsidTr="00277B34">
        <w:trPr>
          <w:trHeight w:val="85"/>
        </w:trPr>
        <w:tc>
          <w:tcPr>
            <w:tcW w:w="9498" w:type="dxa"/>
            <w:tcBorders>
              <w:top w:val="single" w:sz="8" w:space="0" w:color="7FAEDB"/>
              <w:left w:val="single" w:sz="8" w:space="0" w:color="7FAEDB"/>
              <w:bottom w:val="single" w:sz="8" w:space="0" w:color="7FAEDB"/>
              <w:right w:val="single" w:sz="8" w:space="0" w:color="7FAEDB"/>
            </w:tcBorders>
            <w:shd w:val="clear" w:color="auto" w:fill="E5EEF7"/>
          </w:tcPr>
          <w:p w14:paraId="634B6090" w14:textId="77777777" w:rsidR="00AD4AD8" w:rsidRPr="00380D3B" w:rsidRDefault="001E7FD8" w:rsidP="009032D6">
            <w:pPr>
              <w:pStyle w:val="Recommendationnew"/>
              <w:contextualSpacing/>
              <w:rPr>
                <w:rFonts w:ascii="Noto Sans" w:hAnsi="Noto Sans" w:cs="Noto Sans"/>
                <w:sz w:val="20"/>
                <w:szCs w:val="20"/>
              </w:rPr>
            </w:pPr>
            <w:r w:rsidRPr="00380D3B">
              <w:rPr>
                <w:rFonts w:ascii="Noto Sans" w:hAnsi="Noto Sans" w:cs="Noto Sans"/>
                <w:sz w:val="20"/>
                <w:szCs w:val="20"/>
              </w:rPr>
              <w:t>Recommendation 6.16 Financial development skills</w:t>
            </w:r>
          </w:p>
          <w:p w14:paraId="5DC461A2" w14:textId="77777777" w:rsidR="00AD4AD8" w:rsidRPr="00380D3B" w:rsidRDefault="001E7FD8" w:rsidP="009032D6">
            <w:pPr>
              <w:pStyle w:val="ListParagraph"/>
              <w:numPr>
                <w:ilvl w:val="0"/>
                <w:numId w:val="45"/>
              </w:numPr>
              <w:tabs>
                <w:tab w:val="clear" w:pos="2835"/>
                <w:tab w:val="left" w:pos="284"/>
              </w:tabs>
              <w:spacing w:after="0"/>
              <w:ind w:left="284" w:right="-1" w:hanging="284"/>
              <w:contextualSpacing/>
              <w:rPr>
                <w:rFonts w:cs="Noto Sans"/>
                <w:b/>
                <w:bCs/>
                <w:szCs w:val="20"/>
              </w:rPr>
            </w:pPr>
            <w:r w:rsidRPr="00380D3B">
              <w:rPr>
                <w:rFonts w:cs="Noto Sans"/>
                <w:szCs w:val="20"/>
              </w:rPr>
              <w:t>All public trustees should offer a financial skills development program to people under a representation order appointing the public trustee as a representative. The program should promote financial independence and:</w:t>
            </w:r>
          </w:p>
          <w:p w14:paraId="51E25E37" w14:textId="77777777" w:rsidR="00AD4AD8" w:rsidRPr="00380D3B" w:rsidRDefault="001E7FD8" w:rsidP="009032D6">
            <w:pPr>
              <w:pStyle w:val="ListParagraph"/>
              <w:numPr>
                <w:ilvl w:val="0"/>
                <w:numId w:val="46"/>
              </w:numPr>
              <w:tabs>
                <w:tab w:val="clear" w:pos="2835"/>
                <w:tab w:val="left" w:pos="284"/>
              </w:tabs>
              <w:spacing w:after="0"/>
              <w:ind w:left="568" w:hanging="284"/>
              <w:contextualSpacing/>
              <w:rPr>
                <w:rFonts w:cs="Noto Sans"/>
                <w:b/>
                <w:bCs/>
                <w:szCs w:val="20"/>
              </w:rPr>
            </w:pPr>
            <w:r w:rsidRPr="00380D3B">
              <w:rPr>
                <w:rFonts w:cs="Noto Sans"/>
                <w:szCs w:val="20"/>
              </w:rPr>
              <w:t>be developed in partnership with representative organisations of people with disability, including organisations representing people with intellectual disability, and financial counselling community support organisations</w:t>
            </w:r>
          </w:p>
          <w:p w14:paraId="74454011" w14:textId="77777777" w:rsidR="00AD4AD8" w:rsidRPr="00380D3B" w:rsidRDefault="001E7FD8" w:rsidP="009032D6">
            <w:pPr>
              <w:pStyle w:val="ListParagraph"/>
              <w:numPr>
                <w:ilvl w:val="0"/>
                <w:numId w:val="46"/>
              </w:numPr>
              <w:tabs>
                <w:tab w:val="clear" w:pos="2835"/>
                <w:tab w:val="left" w:pos="284"/>
              </w:tabs>
              <w:spacing w:after="0"/>
              <w:ind w:left="568" w:hanging="284"/>
              <w:contextualSpacing/>
              <w:rPr>
                <w:rFonts w:cs="Noto Sans"/>
                <w:b/>
                <w:bCs/>
                <w:szCs w:val="20"/>
              </w:rPr>
            </w:pPr>
            <w:r w:rsidRPr="00380D3B">
              <w:rPr>
                <w:rFonts w:cs="Noto Sans"/>
                <w:szCs w:val="20"/>
              </w:rPr>
              <w:t>incorporate broad eligibility criteria</w:t>
            </w:r>
          </w:p>
          <w:p w14:paraId="1FB7AF15" w14:textId="77777777" w:rsidR="00AD4AD8" w:rsidRPr="00380D3B" w:rsidRDefault="001E7FD8" w:rsidP="009032D6">
            <w:pPr>
              <w:pStyle w:val="ListParagraph"/>
              <w:numPr>
                <w:ilvl w:val="0"/>
                <w:numId w:val="46"/>
              </w:numPr>
              <w:tabs>
                <w:tab w:val="clear" w:pos="2835"/>
                <w:tab w:val="left" w:pos="284"/>
              </w:tabs>
              <w:spacing w:after="0"/>
              <w:ind w:left="568" w:hanging="284"/>
              <w:contextualSpacing/>
              <w:rPr>
                <w:rFonts w:cs="Noto Sans"/>
                <w:b/>
                <w:bCs/>
                <w:szCs w:val="20"/>
              </w:rPr>
            </w:pPr>
            <w:r w:rsidRPr="00380D3B">
              <w:rPr>
                <w:rFonts w:cs="Noto Sans"/>
                <w:szCs w:val="20"/>
              </w:rPr>
              <w:t>be actively promoted, especially among people entering administration.</w:t>
            </w:r>
          </w:p>
          <w:p w14:paraId="62DAE6C8" w14:textId="77777777" w:rsidR="00AD4AD8" w:rsidRPr="00380D3B" w:rsidRDefault="001E7FD8" w:rsidP="009032D6">
            <w:pPr>
              <w:pStyle w:val="ListParagraph"/>
              <w:numPr>
                <w:ilvl w:val="0"/>
                <w:numId w:val="45"/>
              </w:numPr>
              <w:tabs>
                <w:tab w:val="clear" w:pos="2835"/>
                <w:tab w:val="left" w:pos="284"/>
              </w:tabs>
              <w:spacing w:after="0"/>
              <w:ind w:left="284" w:right="-1" w:hanging="284"/>
              <w:contextualSpacing/>
              <w:rPr>
                <w:rFonts w:cs="Noto Sans"/>
                <w:b/>
                <w:bCs/>
                <w:szCs w:val="20"/>
              </w:rPr>
            </w:pPr>
            <w:r w:rsidRPr="00380D3B">
              <w:rPr>
                <w:rFonts w:cs="Noto Sans"/>
                <w:szCs w:val="20"/>
              </w:rPr>
              <w:t>Upon successful completion of the program, public trustees should support a person to apply for a review of their order. If a person is not eligible for the program, the public trustee must advise them of their right to apply to the relevant tribunal for review of their order.</w:t>
            </w:r>
          </w:p>
          <w:p w14:paraId="2B593664" w14:textId="0CA691F1" w:rsidR="00AD4AD8" w:rsidRPr="007E0090" w:rsidRDefault="001E7FD8" w:rsidP="007E0090">
            <w:pPr>
              <w:pStyle w:val="ListParagraph"/>
              <w:numPr>
                <w:ilvl w:val="0"/>
                <w:numId w:val="45"/>
              </w:numPr>
              <w:tabs>
                <w:tab w:val="clear" w:pos="2835"/>
                <w:tab w:val="left" w:pos="284"/>
              </w:tabs>
              <w:spacing w:after="0"/>
              <w:ind w:left="284" w:right="-1" w:hanging="284"/>
              <w:contextualSpacing/>
              <w:rPr>
                <w:rFonts w:cs="Noto Sans"/>
                <w:b/>
                <w:bCs/>
                <w:szCs w:val="20"/>
              </w:rPr>
            </w:pPr>
            <w:r w:rsidRPr="00380D3B">
              <w:rPr>
                <w:rFonts w:cs="Noto Sans"/>
                <w:szCs w:val="20"/>
              </w:rPr>
              <w:t>Public trustees should report annually on the number of people who have participated in the program, the number who have completed it and the number who have subsequently transitioned out of administration arrangements.</w:t>
            </w:r>
          </w:p>
        </w:tc>
      </w:tr>
    </w:tbl>
    <w:p w14:paraId="4A5B26E9" w14:textId="77777777" w:rsidR="00AD4AD8" w:rsidRPr="00964EFB" w:rsidRDefault="001E7FD8" w:rsidP="007E0090">
      <w:pPr>
        <w:spacing w:before="60"/>
        <w:rPr>
          <w:rFonts w:cs="Noto Sans"/>
        </w:rPr>
      </w:pPr>
      <w:r w:rsidRPr="00964EFB">
        <w:rPr>
          <w:rFonts w:cs="Noto Sans"/>
        </w:rPr>
        <w:t>Recommendation 6.16 is directed to states and territories, including the Queensland Government.</w:t>
      </w:r>
    </w:p>
    <w:tbl>
      <w:tblPr>
        <w:tblStyle w:val="TableGrid"/>
        <w:tblW w:w="9503" w:type="dxa"/>
        <w:tblInd w:w="-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shd w:val="clear" w:color="auto" w:fill="FFFFFF" w:themeFill="background1"/>
        <w:tblLook w:val="04A0" w:firstRow="1" w:lastRow="0" w:firstColumn="1" w:lastColumn="0" w:noHBand="0" w:noVBand="1"/>
      </w:tblPr>
      <w:tblGrid>
        <w:gridCol w:w="9503"/>
      </w:tblGrid>
      <w:tr w:rsidR="00472D73" w14:paraId="1DCE4029" w14:textId="77777777" w:rsidTr="001E031B">
        <w:trPr>
          <w:trHeight w:val="275"/>
        </w:trPr>
        <w:tc>
          <w:tcPr>
            <w:tcW w:w="9499" w:type="dxa"/>
            <w:shd w:val="clear" w:color="auto" w:fill="FFFFFF" w:themeFill="background1"/>
          </w:tcPr>
          <w:p w14:paraId="1A138681" w14:textId="77777777" w:rsidR="00AD4AD8" w:rsidRPr="009B58D4" w:rsidRDefault="001E7FD8" w:rsidP="001E031B">
            <w:pPr>
              <w:pStyle w:val="Recommendationnew"/>
              <w:spacing w:before="120" w:after="60"/>
              <w:rPr>
                <w:rFonts w:ascii="Noto Sans" w:hAnsi="Noto Sans" w:cs="Noto Sans"/>
                <w:sz w:val="20"/>
                <w:szCs w:val="20"/>
              </w:rPr>
            </w:pPr>
            <w:r w:rsidRPr="009B58D4">
              <w:rPr>
                <w:rFonts w:ascii="Noto Sans" w:hAnsi="Noto Sans" w:cs="Noto Sans"/>
                <w:sz w:val="20"/>
                <w:szCs w:val="20"/>
              </w:rPr>
              <w:t>Queensland Government response:</w:t>
            </w:r>
          </w:p>
          <w:p w14:paraId="1711B80B" w14:textId="05492F57" w:rsidR="00AD4AD8" w:rsidRPr="007E0090" w:rsidRDefault="001E7FD8" w:rsidP="001E031B">
            <w:pPr>
              <w:pStyle w:val="BodycopyQPC"/>
              <w:numPr>
                <w:ilvl w:val="0"/>
                <w:numId w:val="240"/>
              </w:numPr>
              <w:spacing w:before="120" w:after="60"/>
              <w:ind w:left="0" w:right="-1" w:firstLine="0"/>
              <w:rPr>
                <w:rFonts w:ascii="Noto Sans" w:hAnsi="Noto Sans" w:cs="Noto Sans"/>
                <w:b/>
                <w:bCs/>
                <w:color w:val="auto"/>
                <w:sz w:val="20"/>
                <w:szCs w:val="20"/>
              </w:rPr>
            </w:pPr>
            <w:r w:rsidRPr="009B58D4">
              <w:rPr>
                <w:rFonts w:ascii="Noto Sans" w:hAnsi="Noto Sans" w:cs="Noto Sans"/>
                <w:b/>
                <w:bCs/>
                <w:color w:val="auto"/>
                <w:sz w:val="20"/>
                <w:szCs w:val="20"/>
              </w:rPr>
              <w:t>Accept in principle</w:t>
            </w:r>
          </w:p>
        </w:tc>
      </w:tr>
      <w:tr w:rsidR="00472D73" w14:paraId="7B0322B4" w14:textId="77777777" w:rsidTr="001E031B">
        <w:trPr>
          <w:trHeight w:val="275"/>
        </w:trPr>
        <w:tc>
          <w:tcPr>
            <w:tcW w:w="9499" w:type="dxa"/>
            <w:shd w:val="clear" w:color="auto" w:fill="FFFFFF" w:themeFill="background1"/>
          </w:tcPr>
          <w:p w14:paraId="2B6FCC73" w14:textId="46BA63E1" w:rsidR="009B58D4" w:rsidRPr="009B58D4" w:rsidRDefault="001E7FD8" w:rsidP="001E031B">
            <w:pPr>
              <w:spacing w:before="120" w:after="60"/>
              <w:ind w:right="-1"/>
              <w:rPr>
                <w:rFonts w:cs="Noto Sans"/>
                <w:szCs w:val="20"/>
              </w:rPr>
            </w:pPr>
            <w:r w:rsidRPr="009B58D4">
              <w:rPr>
                <w:rFonts w:cs="Noto Sans"/>
                <w:szCs w:val="20"/>
              </w:rPr>
              <w:t>The Queensland Government recognises the importance of providing education, support and empowerment to Queenslanders under financial administration orders who want to manage their money and improve their financial literacy. Queensland Public Trustee's financial management customers who want to gain greater control of their money are offered the opportunity to participate in the Steps to Financial Independence Pathway, which is tailored to the goals and needs of each individual and includes referral pathways to financial literacy and resilience service providers. Individuals who want to apply for a review of their administration order are encouraged to participate in the Pathway and are assisted to gather evidence they need to support their application.</w:t>
            </w:r>
          </w:p>
        </w:tc>
      </w:tr>
      <w:tr w:rsidR="00472D73" w14:paraId="68032256" w14:textId="77777777" w:rsidTr="001E031B">
        <w:tblPrEx>
          <w:tblBorders>
            <w:top w:val="single" w:sz="4" w:space="0" w:color="669DD4"/>
            <w:left w:val="single" w:sz="4" w:space="0" w:color="669DD4"/>
            <w:bottom w:val="single" w:sz="4" w:space="0" w:color="669DD4"/>
            <w:right w:val="single" w:sz="4" w:space="0" w:color="669DD4"/>
            <w:insideH w:val="single" w:sz="4" w:space="0" w:color="669DD4"/>
            <w:insideV w:val="single" w:sz="4" w:space="0" w:color="669DD4"/>
          </w:tblBorders>
          <w:shd w:val="clear" w:color="auto" w:fill="E5EEF7"/>
          <w:tblCellMar>
            <w:top w:w="57" w:type="dxa"/>
          </w:tblCellMar>
        </w:tblPrEx>
        <w:trPr>
          <w:trHeight w:val="37"/>
        </w:trPr>
        <w:tc>
          <w:tcPr>
            <w:tcW w:w="9498" w:type="dxa"/>
            <w:tcBorders>
              <w:top w:val="single" w:sz="8" w:space="0" w:color="7FAEDB"/>
              <w:left w:val="single" w:sz="8" w:space="0" w:color="7FAEDB"/>
              <w:bottom w:val="single" w:sz="8" w:space="0" w:color="7FAEDB"/>
              <w:right w:val="single" w:sz="8" w:space="0" w:color="7FAEDB"/>
            </w:tcBorders>
            <w:shd w:val="clear" w:color="auto" w:fill="E5EEF7"/>
          </w:tcPr>
          <w:p w14:paraId="291DD7C3" w14:textId="77777777" w:rsidR="00AD4AD8" w:rsidRPr="00380D3B" w:rsidRDefault="001E7FD8" w:rsidP="009032D6">
            <w:pPr>
              <w:pStyle w:val="Recommendationnew"/>
              <w:contextualSpacing/>
              <w:rPr>
                <w:rFonts w:ascii="Noto Sans" w:hAnsi="Noto Sans" w:cs="Noto Sans"/>
                <w:sz w:val="20"/>
                <w:szCs w:val="20"/>
              </w:rPr>
            </w:pPr>
            <w:r w:rsidRPr="00380D3B">
              <w:rPr>
                <w:rFonts w:ascii="Noto Sans" w:hAnsi="Noto Sans" w:cs="Noto Sans"/>
                <w:sz w:val="20"/>
                <w:szCs w:val="20"/>
              </w:rPr>
              <w:t>Recommendation 6.17 Transparency of public trustee fees and charges</w:t>
            </w:r>
          </w:p>
          <w:p w14:paraId="78EB2B34" w14:textId="77777777" w:rsidR="00AD4AD8" w:rsidRPr="00380D3B" w:rsidRDefault="001E7FD8" w:rsidP="009032D6">
            <w:pPr>
              <w:ind w:right="-1"/>
              <w:contextualSpacing/>
              <w:rPr>
                <w:rFonts w:cs="Noto Sans"/>
                <w:szCs w:val="20"/>
              </w:rPr>
            </w:pPr>
            <w:r w:rsidRPr="00380D3B">
              <w:rPr>
                <w:rFonts w:cs="Noto Sans"/>
                <w:szCs w:val="20"/>
              </w:rPr>
              <w:t>Public trustees in each state and territory should:</w:t>
            </w:r>
          </w:p>
          <w:p w14:paraId="70E56226" w14:textId="77777777" w:rsidR="00AD4AD8" w:rsidRPr="00380D3B" w:rsidRDefault="001E7FD8" w:rsidP="009032D6">
            <w:pPr>
              <w:pStyle w:val="ListParagraph"/>
              <w:numPr>
                <w:ilvl w:val="0"/>
                <w:numId w:val="47"/>
              </w:numPr>
              <w:tabs>
                <w:tab w:val="clear" w:pos="2835"/>
                <w:tab w:val="left" w:pos="284"/>
              </w:tabs>
              <w:spacing w:after="0"/>
              <w:ind w:left="284" w:right="-1" w:hanging="284"/>
              <w:contextualSpacing/>
              <w:rPr>
                <w:rFonts w:cs="Noto Sans"/>
                <w:szCs w:val="20"/>
              </w:rPr>
            </w:pPr>
            <w:r w:rsidRPr="00380D3B">
              <w:rPr>
                <w:rFonts w:cs="Noto Sans"/>
                <w:szCs w:val="20"/>
              </w:rPr>
              <w:t xml:space="preserve">publish accessible information about the services they provide to people under administration orders, the fees and charges applicable for those services and the ways in which fees are calculated for </w:t>
            </w:r>
            <w:proofErr w:type="gramStart"/>
            <w:r w:rsidRPr="00380D3B">
              <w:rPr>
                <w:rFonts w:cs="Noto Sans"/>
                <w:szCs w:val="20"/>
              </w:rPr>
              <w:t>each individual</w:t>
            </w:r>
            <w:proofErr w:type="gramEnd"/>
          </w:p>
          <w:p w14:paraId="2AF33A2D" w14:textId="77777777" w:rsidR="00AD4AD8" w:rsidRPr="00380D3B" w:rsidRDefault="001E7FD8" w:rsidP="009032D6">
            <w:pPr>
              <w:pStyle w:val="ListParagraph"/>
              <w:numPr>
                <w:ilvl w:val="0"/>
                <w:numId w:val="47"/>
              </w:numPr>
              <w:tabs>
                <w:tab w:val="clear" w:pos="2835"/>
                <w:tab w:val="left" w:pos="284"/>
              </w:tabs>
              <w:spacing w:after="0"/>
              <w:ind w:left="284" w:right="-1" w:hanging="284"/>
              <w:contextualSpacing/>
              <w:rPr>
                <w:rFonts w:cs="Noto Sans"/>
                <w:szCs w:val="20"/>
              </w:rPr>
            </w:pPr>
            <w:r w:rsidRPr="00380D3B">
              <w:rPr>
                <w:rFonts w:cs="Noto Sans"/>
                <w:szCs w:val="20"/>
              </w:rPr>
              <w:t>on appointment, annually and following any significant change to a person’s circumstances, send to people under administration orders individualised and accessible information detailing the services they will receive and the fees for those services.</w:t>
            </w:r>
          </w:p>
          <w:p w14:paraId="500B9941" w14:textId="77777777" w:rsidR="00AD4AD8" w:rsidRPr="009B58D4" w:rsidRDefault="00AD4AD8" w:rsidP="009032D6">
            <w:pPr>
              <w:ind w:right="-1"/>
              <w:contextualSpacing/>
              <w:rPr>
                <w:rFonts w:cs="Noto Sans"/>
                <w:szCs w:val="20"/>
              </w:rPr>
            </w:pPr>
          </w:p>
        </w:tc>
      </w:tr>
    </w:tbl>
    <w:p w14:paraId="2F556E7E" w14:textId="53D0D642" w:rsidR="00AD4AD8" w:rsidRPr="00964EFB" w:rsidRDefault="001E7FD8" w:rsidP="007E0090">
      <w:pPr>
        <w:spacing w:before="60"/>
        <w:rPr>
          <w:rFonts w:cs="Noto Sans"/>
        </w:rPr>
      </w:pPr>
      <w:r w:rsidRPr="00964EFB">
        <w:rPr>
          <w:rFonts w:cs="Noto Sans"/>
        </w:rPr>
        <w:t>Recommendation 6.17 is directed to states and territories, including the Queensland Government.</w:t>
      </w:r>
    </w:p>
    <w:tbl>
      <w:tblPr>
        <w:tblStyle w:val="TableGrid"/>
        <w:tblW w:w="9499" w:type="dxa"/>
        <w:tblInd w:w="-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shd w:val="clear" w:color="auto" w:fill="FFFFFF" w:themeFill="background1"/>
        <w:tblLook w:val="04A0" w:firstRow="1" w:lastRow="0" w:firstColumn="1" w:lastColumn="0" w:noHBand="0" w:noVBand="1"/>
      </w:tblPr>
      <w:tblGrid>
        <w:gridCol w:w="9499"/>
      </w:tblGrid>
      <w:tr w:rsidR="00472D73" w14:paraId="1B2BB46F" w14:textId="77777777" w:rsidTr="00A13C66">
        <w:trPr>
          <w:trHeight w:val="275"/>
        </w:trPr>
        <w:tc>
          <w:tcPr>
            <w:tcW w:w="9499" w:type="dxa"/>
            <w:shd w:val="clear" w:color="auto" w:fill="FFFFFF" w:themeFill="background1"/>
          </w:tcPr>
          <w:p w14:paraId="79DC0406" w14:textId="77777777" w:rsidR="00AD4AD8" w:rsidRPr="00380D3B" w:rsidRDefault="001E7FD8" w:rsidP="001E031B">
            <w:pPr>
              <w:pStyle w:val="Recommendationnew"/>
              <w:spacing w:before="120" w:after="60"/>
              <w:contextualSpacing/>
              <w:rPr>
                <w:rFonts w:ascii="Noto Sans" w:hAnsi="Noto Sans" w:cs="Noto Sans"/>
                <w:sz w:val="20"/>
                <w:szCs w:val="20"/>
              </w:rPr>
            </w:pPr>
            <w:r w:rsidRPr="00380D3B">
              <w:rPr>
                <w:rFonts w:ascii="Noto Sans" w:hAnsi="Noto Sans" w:cs="Noto Sans"/>
                <w:sz w:val="20"/>
                <w:szCs w:val="20"/>
              </w:rPr>
              <w:t>Queensland Government response:</w:t>
            </w:r>
          </w:p>
          <w:p w14:paraId="15A94E40" w14:textId="6DF0B709" w:rsidR="00AD4AD8" w:rsidRPr="001E031B" w:rsidRDefault="001E7FD8" w:rsidP="001E031B">
            <w:pPr>
              <w:pStyle w:val="BodycopyQPC"/>
              <w:numPr>
                <w:ilvl w:val="0"/>
                <w:numId w:val="240"/>
              </w:numPr>
              <w:spacing w:before="120" w:after="60"/>
              <w:ind w:left="0" w:right="-1" w:firstLine="0"/>
              <w:contextualSpacing/>
              <w:rPr>
                <w:rFonts w:ascii="Noto Sans" w:hAnsi="Noto Sans" w:cs="Noto Sans"/>
                <w:b/>
                <w:bCs/>
                <w:color w:val="auto"/>
                <w:sz w:val="20"/>
                <w:szCs w:val="20"/>
              </w:rPr>
            </w:pPr>
            <w:r w:rsidRPr="00380D3B">
              <w:rPr>
                <w:rFonts w:ascii="Noto Sans" w:hAnsi="Noto Sans" w:cs="Noto Sans"/>
                <w:b/>
                <w:bCs/>
                <w:color w:val="auto"/>
                <w:sz w:val="20"/>
                <w:szCs w:val="20"/>
              </w:rPr>
              <w:t>Accept in principle</w:t>
            </w:r>
          </w:p>
        </w:tc>
      </w:tr>
      <w:tr w:rsidR="00472D73" w14:paraId="084D1490" w14:textId="77777777" w:rsidTr="00A13C66">
        <w:trPr>
          <w:trHeight w:val="275"/>
        </w:trPr>
        <w:tc>
          <w:tcPr>
            <w:tcW w:w="9499" w:type="dxa"/>
            <w:shd w:val="clear" w:color="auto" w:fill="FFFFFF" w:themeFill="background1"/>
          </w:tcPr>
          <w:p w14:paraId="37DBDA28" w14:textId="48750227" w:rsidR="00AD4AD8" w:rsidRPr="00380D3B" w:rsidRDefault="001E7FD8" w:rsidP="001E031B">
            <w:pPr>
              <w:spacing w:before="120" w:after="60"/>
              <w:ind w:right="-1"/>
              <w:contextualSpacing/>
              <w:rPr>
                <w:rFonts w:cs="Noto Sans"/>
                <w:szCs w:val="20"/>
              </w:rPr>
            </w:pPr>
            <w:r w:rsidRPr="00380D3B">
              <w:rPr>
                <w:rFonts w:cs="Noto Sans"/>
                <w:szCs w:val="20"/>
              </w:rPr>
              <w:t>The Queensland Government recognises the need for information and communication to be accessible for everyone.  Queensland Public Trustee is committed to ensuring information about its services, fees and charges is easy to understand and will continue to explore opportunities for improving the accessibility and transparency of information provided on its website and in direct communications to customers, noting possible operational or resource implications.</w:t>
            </w:r>
          </w:p>
        </w:tc>
      </w:tr>
    </w:tbl>
    <w:p w14:paraId="101A9E99" w14:textId="77777777" w:rsidR="00AD4AD8" w:rsidRPr="00964EFB" w:rsidRDefault="00AD4AD8" w:rsidP="009032D6">
      <w:pPr>
        <w:spacing w:after="0"/>
        <w:ind w:right="-1"/>
        <w:contextualSpacing/>
        <w:rPr>
          <w:rFonts w:cs="Noto Sans"/>
          <w:szCs w:val="21"/>
        </w:rPr>
      </w:pPr>
    </w:p>
    <w:tbl>
      <w:tblPr>
        <w:tblStyle w:val="TableGrid"/>
        <w:tblW w:w="9498" w:type="dxa"/>
        <w:tblInd w:w="-5" w:type="dxa"/>
        <w:tblBorders>
          <w:top w:val="single" w:sz="4" w:space="0" w:color="669DD4"/>
          <w:left w:val="single" w:sz="4" w:space="0" w:color="669DD4"/>
          <w:bottom w:val="single" w:sz="4" w:space="0" w:color="669DD4"/>
          <w:right w:val="single" w:sz="4" w:space="0" w:color="669DD4"/>
          <w:insideH w:val="single" w:sz="4" w:space="0" w:color="669DD4"/>
          <w:insideV w:val="single" w:sz="4" w:space="0" w:color="669DD4"/>
        </w:tblBorders>
        <w:shd w:val="clear" w:color="auto" w:fill="E5EEF7"/>
        <w:tblCellMar>
          <w:top w:w="57" w:type="dxa"/>
        </w:tblCellMar>
        <w:tblLook w:val="04A0" w:firstRow="1" w:lastRow="0" w:firstColumn="1" w:lastColumn="0" w:noHBand="0" w:noVBand="1"/>
      </w:tblPr>
      <w:tblGrid>
        <w:gridCol w:w="9498"/>
      </w:tblGrid>
      <w:tr w:rsidR="00472D73" w14:paraId="4231DE4E" w14:textId="77777777" w:rsidTr="00277B34">
        <w:trPr>
          <w:trHeight w:val="85"/>
        </w:trPr>
        <w:tc>
          <w:tcPr>
            <w:tcW w:w="9498" w:type="dxa"/>
            <w:tcBorders>
              <w:top w:val="single" w:sz="8" w:space="0" w:color="7FAEDB"/>
              <w:left w:val="single" w:sz="8" w:space="0" w:color="7FAEDB"/>
              <w:bottom w:val="single" w:sz="8" w:space="0" w:color="7FAEDB"/>
              <w:right w:val="single" w:sz="8" w:space="0" w:color="7FAEDB"/>
            </w:tcBorders>
            <w:shd w:val="clear" w:color="auto" w:fill="E5EEF7"/>
          </w:tcPr>
          <w:p w14:paraId="68431597" w14:textId="77777777" w:rsidR="00AD4AD8" w:rsidRPr="00380D3B" w:rsidRDefault="001E7FD8" w:rsidP="001E031B">
            <w:pPr>
              <w:pStyle w:val="Recommendationnew"/>
              <w:spacing w:after="60"/>
              <w:contextualSpacing/>
              <w:rPr>
                <w:rFonts w:ascii="Noto Sans" w:hAnsi="Noto Sans" w:cs="Noto Sans"/>
                <w:sz w:val="20"/>
                <w:szCs w:val="20"/>
              </w:rPr>
            </w:pPr>
            <w:r w:rsidRPr="00380D3B">
              <w:rPr>
                <w:rFonts w:ascii="Noto Sans" w:hAnsi="Noto Sans" w:cs="Noto Sans"/>
                <w:sz w:val="20"/>
                <w:szCs w:val="20"/>
              </w:rPr>
              <w:t>Recommendation 6.18 Review of public trustee fees</w:t>
            </w:r>
          </w:p>
          <w:p w14:paraId="4F386970" w14:textId="156DB4AB" w:rsidR="00AD4AD8" w:rsidRPr="00380D3B" w:rsidRDefault="001E7FD8" w:rsidP="001E031B">
            <w:pPr>
              <w:spacing w:after="60"/>
              <w:ind w:right="-1"/>
              <w:contextualSpacing/>
              <w:rPr>
                <w:rFonts w:cs="Noto Sans"/>
                <w:szCs w:val="20"/>
              </w:rPr>
            </w:pPr>
            <w:r w:rsidRPr="00380D3B">
              <w:rPr>
                <w:rFonts w:cs="Noto Sans"/>
                <w:szCs w:val="20"/>
              </w:rPr>
              <w:t>State and territory governments should ensure that public trustees' fees and charges have been independently reviewed since 2019. Where such a review has not been conducted since this time, state and territory governments should arrange a comprehensive review of the fees and charges payable by people under administration orders to the public trustee in their jurisdiction. The reviews should make recommendations to ensure fees and charges are fair and equitable for all people under administration orders.</w:t>
            </w:r>
          </w:p>
        </w:tc>
      </w:tr>
    </w:tbl>
    <w:p w14:paraId="038F9FA3" w14:textId="77777777" w:rsidR="00AD4AD8" w:rsidRPr="00964EFB" w:rsidRDefault="001E7FD8" w:rsidP="007E0090">
      <w:pPr>
        <w:spacing w:before="60"/>
        <w:rPr>
          <w:rFonts w:cs="Noto Sans"/>
        </w:rPr>
      </w:pPr>
      <w:r w:rsidRPr="00964EFB">
        <w:rPr>
          <w:rFonts w:cs="Noto Sans"/>
        </w:rPr>
        <w:t>Recommendation 6.18 is directed to states and territories, including the Queensland Government.</w:t>
      </w:r>
    </w:p>
    <w:tbl>
      <w:tblPr>
        <w:tblStyle w:val="TableGrid"/>
        <w:tblW w:w="9499" w:type="dxa"/>
        <w:tblInd w:w="-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shd w:val="clear" w:color="auto" w:fill="FFFFFF" w:themeFill="background1"/>
        <w:tblLook w:val="04A0" w:firstRow="1" w:lastRow="0" w:firstColumn="1" w:lastColumn="0" w:noHBand="0" w:noVBand="1"/>
      </w:tblPr>
      <w:tblGrid>
        <w:gridCol w:w="9499"/>
      </w:tblGrid>
      <w:tr w:rsidR="00472D73" w14:paraId="29BB4CD9" w14:textId="77777777" w:rsidTr="00A13C66">
        <w:trPr>
          <w:trHeight w:val="275"/>
        </w:trPr>
        <w:tc>
          <w:tcPr>
            <w:tcW w:w="9499" w:type="dxa"/>
            <w:shd w:val="clear" w:color="auto" w:fill="FFFFFF" w:themeFill="background1"/>
          </w:tcPr>
          <w:p w14:paraId="6D9F4516" w14:textId="77777777" w:rsidR="00AD4AD8" w:rsidRPr="00380D3B" w:rsidRDefault="001E7FD8" w:rsidP="001E031B">
            <w:pPr>
              <w:pStyle w:val="Recommendationnew"/>
              <w:spacing w:before="120" w:after="60"/>
              <w:rPr>
                <w:rFonts w:ascii="Noto Sans" w:hAnsi="Noto Sans" w:cs="Noto Sans"/>
                <w:sz w:val="20"/>
                <w:szCs w:val="20"/>
              </w:rPr>
            </w:pPr>
            <w:r w:rsidRPr="00380D3B">
              <w:rPr>
                <w:rFonts w:ascii="Noto Sans" w:hAnsi="Noto Sans" w:cs="Noto Sans"/>
                <w:sz w:val="20"/>
                <w:szCs w:val="20"/>
              </w:rPr>
              <w:t xml:space="preserve">Queensland Government response: </w:t>
            </w:r>
          </w:p>
          <w:p w14:paraId="7A946388" w14:textId="7F9FC9B5" w:rsidR="00AD4AD8" w:rsidRPr="001E031B" w:rsidRDefault="001E7FD8" w:rsidP="001E031B">
            <w:pPr>
              <w:pStyle w:val="BodycopyQPC"/>
              <w:numPr>
                <w:ilvl w:val="0"/>
                <w:numId w:val="241"/>
              </w:numPr>
              <w:spacing w:before="120" w:after="60"/>
              <w:ind w:left="0" w:right="-1" w:firstLine="0"/>
              <w:rPr>
                <w:rFonts w:ascii="Noto Sans" w:hAnsi="Noto Sans" w:cs="Noto Sans"/>
                <w:b/>
                <w:bCs/>
                <w:color w:val="auto"/>
                <w:sz w:val="20"/>
                <w:szCs w:val="20"/>
              </w:rPr>
            </w:pPr>
            <w:r w:rsidRPr="00380D3B">
              <w:rPr>
                <w:rFonts w:ascii="Noto Sans" w:hAnsi="Noto Sans" w:cs="Noto Sans"/>
                <w:b/>
                <w:bCs/>
                <w:color w:val="auto"/>
                <w:sz w:val="20"/>
                <w:szCs w:val="20"/>
              </w:rPr>
              <w:t>Accept in principle</w:t>
            </w:r>
          </w:p>
        </w:tc>
      </w:tr>
      <w:tr w:rsidR="00472D73" w14:paraId="117513BA" w14:textId="77777777" w:rsidTr="00A13C66">
        <w:trPr>
          <w:trHeight w:val="275"/>
        </w:trPr>
        <w:tc>
          <w:tcPr>
            <w:tcW w:w="9499" w:type="dxa"/>
            <w:shd w:val="clear" w:color="auto" w:fill="FFFFFF" w:themeFill="background1"/>
          </w:tcPr>
          <w:p w14:paraId="71931A43" w14:textId="339F53B7" w:rsidR="00AD4AD8" w:rsidRPr="00380D3B" w:rsidRDefault="001E7FD8" w:rsidP="001E031B">
            <w:pPr>
              <w:spacing w:before="120" w:after="60"/>
              <w:ind w:right="-1"/>
              <w:rPr>
                <w:rFonts w:cs="Noto Sans"/>
                <w:szCs w:val="20"/>
              </w:rPr>
            </w:pPr>
            <w:r w:rsidRPr="00380D3B">
              <w:rPr>
                <w:rFonts w:cs="Noto Sans"/>
                <w:szCs w:val="20"/>
              </w:rPr>
              <w:t>A comprehensive, independent review of Queensland Public Trustee's fees and charges was undertaken in 2022 and the findings from that review have informed recent public consultation on proposed fees and charges reform for key services.  Feedback from the public consultation process is being considered and the Queensland Government will carefully explore any options arising from this process.</w:t>
            </w:r>
          </w:p>
          <w:p w14:paraId="0A62F59C" w14:textId="323FF7EA" w:rsidR="00AD4AD8" w:rsidRPr="00380D3B" w:rsidRDefault="001E7FD8" w:rsidP="001E031B">
            <w:pPr>
              <w:spacing w:before="120" w:after="60"/>
              <w:ind w:right="-1"/>
              <w:rPr>
                <w:rFonts w:cs="Noto Sans"/>
                <w:szCs w:val="20"/>
              </w:rPr>
            </w:pPr>
            <w:r w:rsidRPr="00380D3B">
              <w:rPr>
                <w:rFonts w:cs="Noto Sans"/>
                <w:szCs w:val="20"/>
              </w:rPr>
              <w:t xml:space="preserve">The Queensland Government will consider this recommendation together with recommendations made in the Public Advocate’s Report: </w:t>
            </w:r>
            <w:hyperlink r:id="rId12" w:history="1">
              <w:r w:rsidRPr="00380D3B">
                <w:rPr>
                  <w:rStyle w:val="Hyperlink"/>
                  <w:rFonts w:cs="Noto Sans"/>
                  <w:color w:val="auto"/>
                  <w:szCs w:val="20"/>
                </w:rPr>
                <w:t>Preserving the Financial Futures of Vulnerable Queenslanders: A review of the Public Trustee’s fees, charges and practices</w:t>
              </w:r>
            </w:hyperlink>
            <w:r w:rsidRPr="00380D3B">
              <w:rPr>
                <w:rFonts w:cs="Noto Sans"/>
                <w:szCs w:val="20"/>
              </w:rPr>
              <w:t>.</w:t>
            </w:r>
          </w:p>
        </w:tc>
      </w:tr>
    </w:tbl>
    <w:p w14:paraId="538286EF" w14:textId="77777777" w:rsidR="00AD4AD8" w:rsidRPr="00964EFB" w:rsidRDefault="00AD4AD8" w:rsidP="009032D6">
      <w:pPr>
        <w:spacing w:after="0"/>
        <w:ind w:right="-1"/>
        <w:contextualSpacing/>
        <w:rPr>
          <w:rFonts w:cs="Noto Sans"/>
          <w:szCs w:val="21"/>
        </w:rPr>
      </w:pPr>
    </w:p>
    <w:p w14:paraId="1DA4617E" w14:textId="4573CA46" w:rsidR="00AD4AD8" w:rsidRDefault="001E7FD8" w:rsidP="009032D6">
      <w:pPr>
        <w:pStyle w:val="Heading3"/>
        <w:contextualSpacing/>
      </w:pPr>
      <w:r w:rsidRPr="00964EFB">
        <w:br w:type="column"/>
      </w:r>
      <w:bookmarkStart w:id="59" w:name="_Toc208929859"/>
      <w:bookmarkStart w:id="60" w:name="_Toc212016160"/>
      <w:r w:rsidRPr="00964EFB">
        <w:t>Data collection and reporting</w:t>
      </w:r>
      <w:bookmarkEnd w:id="59"/>
      <w:bookmarkEnd w:id="60"/>
    </w:p>
    <w:tbl>
      <w:tblPr>
        <w:tblStyle w:val="TableGrid"/>
        <w:tblW w:w="9498" w:type="dxa"/>
        <w:tblInd w:w="-5" w:type="dxa"/>
        <w:tblBorders>
          <w:top w:val="single" w:sz="4" w:space="0" w:color="196DBF"/>
          <w:left w:val="single" w:sz="4" w:space="0" w:color="196DBF"/>
          <w:bottom w:val="single" w:sz="4" w:space="0" w:color="196DBF"/>
          <w:right w:val="single" w:sz="4" w:space="0" w:color="196DBF"/>
          <w:insideH w:val="single" w:sz="4" w:space="0" w:color="196DBF"/>
          <w:insideV w:val="single" w:sz="4" w:space="0" w:color="196DBF"/>
        </w:tblBorders>
        <w:shd w:val="clear" w:color="auto" w:fill="FFFFFF"/>
        <w:tblCellMar>
          <w:top w:w="57" w:type="dxa"/>
        </w:tblCellMar>
        <w:tblLook w:val="04A0" w:firstRow="1" w:lastRow="0" w:firstColumn="1" w:lastColumn="0" w:noHBand="0" w:noVBand="1"/>
      </w:tblPr>
      <w:tblGrid>
        <w:gridCol w:w="9498"/>
      </w:tblGrid>
      <w:tr w:rsidR="00472D73" w14:paraId="10BDD473" w14:textId="77777777" w:rsidTr="00A65B4D">
        <w:trPr>
          <w:trHeight w:val="85"/>
        </w:trPr>
        <w:tc>
          <w:tcPr>
            <w:tcW w:w="9498" w:type="dxa"/>
            <w:shd w:val="clear" w:color="auto" w:fill="F6F5F7"/>
          </w:tcPr>
          <w:p w14:paraId="463CE0B6" w14:textId="77777777" w:rsidR="00AD4AD8" w:rsidRPr="00380D3B" w:rsidRDefault="001E7FD8" w:rsidP="001E031B">
            <w:pPr>
              <w:pStyle w:val="Recommendationnew"/>
              <w:spacing w:before="0" w:after="60"/>
              <w:rPr>
                <w:rFonts w:ascii="Noto Sans" w:hAnsi="Noto Sans" w:cs="Noto Sans"/>
                <w:sz w:val="20"/>
                <w:szCs w:val="20"/>
              </w:rPr>
            </w:pPr>
            <w:r w:rsidRPr="00380D3B">
              <w:rPr>
                <w:rFonts w:ascii="Noto Sans" w:hAnsi="Noto Sans" w:cs="Noto Sans"/>
                <w:sz w:val="20"/>
                <w:szCs w:val="20"/>
              </w:rPr>
              <w:t>Recommendation 6.19 Data collection on support and representation arrangements</w:t>
            </w:r>
          </w:p>
          <w:p w14:paraId="5451E928" w14:textId="77777777" w:rsidR="001E031B" w:rsidRDefault="001E7FD8" w:rsidP="001E031B">
            <w:pPr>
              <w:spacing w:after="60"/>
              <w:ind w:right="-1"/>
              <w:rPr>
                <w:rFonts w:cs="Noto Sans"/>
                <w:szCs w:val="20"/>
              </w:rPr>
            </w:pPr>
            <w:r w:rsidRPr="00380D3B">
              <w:rPr>
                <w:rFonts w:cs="Noto Sans"/>
                <w:szCs w:val="20"/>
              </w:rPr>
              <w:t>The Australian Government and states and territories should develop and implement a national approach to collecting and publishing de-identified data on support and representation arrangements, led by the Australian Institute of Health and Welfare.</w:t>
            </w:r>
          </w:p>
          <w:p w14:paraId="212213D0" w14:textId="77777777" w:rsidR="001E031B" w:rsidRDefault="001E7FD8" w:rsidP="001E031B">
            <w:pPr>
              <w:spacing w:after="60"/>
              <w:ind w:right="-1"/>
              <w:rPr>
                <w:rFonts w:cs="Noto Sans"/>
                <w:szCs w:val="20"/>
              </w:rPr>
            </w:pPr>
            <w:r w:rsidRPr="00380D3B">
              <w:rPr>
                <w:rFonts w:cs="Noto Sans"/>
                <w:szCs w:val="20"/>
              </w:rPr>
              <w:t xml:space="preserve">The national approach should consistently use definitions of ‘disability’, ‘representation’ and ‘support’ arrangements proposed in this </w:t>
            </w:r>
            <w:r w:rsidRPr="00380D3B">
              <w:rPr>
                <w:rFonts w:cs="Noto Sans"/>
                <w:i/>
                <w:iCs/>
                <w:szCs w:val="20"/>
              </w:rPr>
              <w:t>Final report</w:t>
            </w:r>
            <w:r w:rsidRPr="00380D3B">
              <w:rPr>
                <w:rFonts w:cs="Noto Sans"/>
                <w:szCs w:val="20"/>
              </w:rPr>
              <w:t>, and should employ methodologies which enable reporting on comparisons across jurisdictions and trends over time.</w:t>
            </w:r>
          </w:p>
          <w:p w14:paraId="288579F7" w14:textId="335ED4A6" w:rsidR="00AD4AD8" w:rsidRPr="00380D3B" w:rsidRDefault="001E7FD8" w:rsidP="001E031B">
            <w:pPr>
              <w:spacing w:after="60"/>
              <w:ind w:right="-1"/>
              <w:rPr>
                <w:rFonts w:cs="Noto Sans"/>
                <w:szCs w:val="20"/>
              </w:rPr>
            </w:pPr>
            <w:r w:rsidRPr="00380D3B">
              <w:rPr>
                <w:rFonts w:cs="Noto Sans"/>
                <w:szCs w:val="20"/>
              </w:rPr>
              <w:t>The national approach should Include collection and publication of data on:</w:t>
            </w:r>
          </w:p>
          <w:p w14:paraId="23A4B606" w14:textId="77777777" w:rsidR="00AD4AD8" w:rsidRPr="00380D3B" w:rsidRDefault="001E7FD8" w:rsidP="001E031B">
            <w:pPr>
              <w:pStyle w:val="ListParagraph"/>
              <w:numPr>
                <w:ilvl w:val="0"/>
                <w:numId w:val="48"/>
              </w:numPr>
              <w:tabs>
                <w:tab w:val="clear" w:pos="2835"/>
                <w:tab w:val="left" w:pos="284"/>
              </w:tabs>
              <w:spacing w:after="60"/>
              <w:ind w:left="284" w:right="-1" w:hanging="284"/>
              <w:rPr>
                <w:rFonts w:cs="Noto Sans"/>
                <w:szCs w:val="20"/>
              </w:rPr>
            </w:pPr>
            <w:r w:rsidRPr="00380D3B">
              <w:rPr>
                <w:rFonts w:cs="Noto Sans"/>
                <w:szCs w:val="20"/>
              </w:rPr>
              <w:t>numbers of formally appointed representatives and supporters, disaggregated appropriately</w:t>
            </w:r>
          </w:p>
          <w:p w14:paraId="00E7CDFD" w14:textId="77777777" w:rsidR="00AD4AD8" w:rsidRPr="00380D3B" w:rsidRDefault="001E7FD8" w:rsidP="001E031B">
            <w:pPr>
              <w:pStyle w:val="ListParagraph"/>
              <w:numPr>
                <w:ilvl w:val="0"/>
                <w:numId w:val="48"/>
              </w:numPr>
              <w:tabs>
                <w:tab w:val="clear" w:pos="2835"/>
                <w:tab w:val="left" w:pos="284"/>
              </w:tabs>
              <w:spacing w:after="60"/>
              <w:ind w:left="284" w:right="-1" w:hanging="284"/>
              <w:rPr>
                <w:rFonts w:cs="Noto Sans"/>
                <w:szCs w:val="20"/>
              </w:rPr>
            </w:pPr>
            <w:r w:rsidRPr="00380D3B">
              <w:rPr>
                <w:rFonts w:cs="Noto Sans"/>
                <w:szCs w:val="20"/>
              </w:rPr>
              <w:t xml:space="preserve">the extent to which people with disability who are the subject of the proceedings participate in the proceedings and the </w:t>
            </w:r>
            <w:proofErr w:type="gramStart"/>
            <w:r w:rsidRPr="00380D3B">
              <w:rPr>
                <w:rFonts w:cs="Noto Sans"/>
                <w:szCs w:val="20"/>
              </w:rPr>
              <w:t>manner in which</w:t>
            </w:r>
            <w:proofErr w:type="gramEnd"/>
            <w:r w:rsidRPr="00380D3B">
              <w:rPr>
                <w:rFonts w:cs="Noto Sans"/>
                <w:szCs w:val="20"/>
              </w:rPr>
              <w:t xml:space="preserve"> they participate (for example, in person or via alternative technological means)</w:t>
            </w:r>
          </w:p>
          <w:p w14:paraId="57D6132A" w14:textId="77777777" w:rsidR="00AD4AD8" w:rsidRPr="00380D3B" w:rsidRDefault="001E7FD8" w:rsidP="001E031B">
            <w:pPr>
              <w:pStyle w:val="ListParagraph"/>
              <w:numPr>
                <w:ilvl w:val="0"/>
                <w:numId w:val="48"/>
              </w:numPr>
              <w:tabs>
                <w:tab w:val="clear" w:pos="2835"/>
                <w:tab w:val="left" w:pos="284"/>
              </w:tabs>
              <w:spacing w:after="60"/>
              <w:ind w:left="284" w:right="-1" w:hanging="284"/>
              <w:rPr>
                <w:rFonts w:cs="Noto Sans"/>
                <w:szCs w:val="20"/>
              </w:rPr>
            </w:pPr>
            <w:r w:rsidRPr="00380D3B">
              <w:rPr>
                <w:rFonts w:cs="Noto Sans"/>
                <w:szCs w:val="20"/>
              </w:rPr>
              <w:t>numbers of representative agreements commenced, terminated, revoked, varied or reviewed</w:t>
            </w:r>
          </w:p>
          <w:p w14:paraId="787C79C4" w14:textId="20A20878" w:rsidR="00AD4AD8" w:rsidRPr="001E031B" w:rsidRDefault="001E7FD8" w:rsidP="001E031B">
            <w:pPr>
              <w:pStyle w:val="ListParagraph"/>
              <w:numPr>
                <w:ilvl w:val="0"/>
                <w:numId w:val="48"/>
              </w:numPr>
              <w:tabs>
                <w:tab w:val="clear" w:pos="2835"/>
                <w:tab w:val="left" w:pos="284"/>
              </w:tabs>
              <w:spacing w:after="60"/>
              <w:ind w:left="284" w:right="-1" w:hanging="284"/>
              <w:rPr>
                <w:rFonts w:cs="Noto Sans"/>
                <w:szCs w:val="20"/>
              </w:rPr>
            </w:pPr>
            <w:r w:rsidRPr="00380D3B">
              <w:rPr>
                <w:rFonts w:cs="Noto Sans"/>
                <w:szCs w:val="20"/>
              </w:rPr>
              <w:t>the extent to which people with disability who are the subject of the proceedings are legally represented.</w:t>
            </w:r>
          </w:p>
          <w:p w14:paraId="0A0F8715" w14:textId="4EADA97C" w:rsidR="009A0239" w:rsidRPr="00380D3B" w:rsidRDefault="001E7FD8" w:rsidP="001E031B">
            <w:pPr>
              <w:spacing w:after="60"/>
              <w:ind w:right="-1"/>
              <w:rPr>
                <w:rFonts w:cs="Noto Sans"/>
                <w:szCs w:val="20"/>
              </w:rPr>
            </w:pPr>
            <w:r w:rsidRPr="00380D3B">
              <w:rPr>
                <w:rFonts w:cs="Noto Sans"/>
                <w:szCs w:val="20"/>
              </w:rPr>
              <w:t>The data should identify, to the greatest extent practicable, types of impairment, age, First Nations people with disability, culturally and linguistically diverse people with disability, LGBTIQA+ people with disability, women with disability and National Disability Insurance Scheme participants.</w:t>
            </w:r>
          </w:p>
        </w:tc>
      </w:tr>
    </w:tbl>
    <w:p w14:paraId="5BFD21EC" w14:textId="77777777" w:rsidR="00AD4AD8" w:rsidRPr="00964EFB" w:rsidRDefault="001E7FD8" w:rsidP="001E031B">
      <w:pPr>
        <w:spacing w:before="60"/>
        <w:rPr>
          <w:rFonts w:cs="Noto Sans"/>
        </w:rPr>
      </w:pPr>
      <w:r w:rsidRPr="00964EFB">
        <w:rPr>
          <w:rFonts w:cs="Noto Sans"/>
        </w:rPr>
        <w:t xml:space="preserve">The Queensland Government notes Recommendation 6.19 is a joint recommendation for the Australian Government and states and territories. </w:t>
      </w:r>
    </w:p>
    <w:tbl>
      <w:tblPr>
        <w:tblStyle w:val="TableGrid"/>
        <w:tblW w:w="9499" w:type="dxa"/>
        <w:tblInd w:w="-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shd w:val="clear" w:color="auto" w:fill="FFFFFF" w:themeFill="background1"/>
        <w:tblLook w:val="04A0" w:firstRow="1" w:lastRow="0" w:firstColumn="1" w:lastColumn="0" w:noHBand="0" w:noVBand="1"/>
      </w:tblPr>
      <w:tblGrid>
        <w:gridCol w:w="9499"/>
      </w:tblGrid>
      <w:tr w:rsidR="00472D73" w14:paraId="0D084CBB" w14:textId="77777777" w:rsidTr="00A13C66">
        <w:trPr>
          <w:trHeight w:val="275"/>
        </w:trPr>
        <w:tc>
          <w:tcPr>
            <w:tcW w:w="9499" w:type="dxa"/>
            <w:shd w:val="clear" w:color="auto" w:fill="FFFFFF" w:themeFill="background1"/>
          </w:tcPr>
          <w:p w14:paraId="61B2919E" w14:textId="77777777" w:rsidR="00AD4AD8" w:rsidRPr="00380D3B" w:rsidRDefault="001E7FD8" w:rsidP="001E031B">
            <w:pPr>
              <w:pStyle w:val="Recommendationnew"/>
              <w:spacing w:before="120" w:after="60"/>
              <w:contextualSpacing/>
              <w:rPr>
                <w:rFonts w:ascii="Noto Sans" w:hAnsi="Noto Sans" w:cs="Noto Sans"/>
                <w:sz w:val="20"/>
                <w:szCs w:val="20"/>
              </w:rPr>
            </w:pPr>
            <w:r w:rsidRPr="00380D3B">
              <w:rPr>
                <w:rFonts w:ascii="Noto Sans" w:hAnsi="Noto Sans" w:cs="Noto Sans"/>
                <w:sz w:val="20"/>
                <w:szCs w:val="20"/>
              </w:rPr>
              <w:t>Joint response:</w:t>
            </w:r>
          </w:p>
          <w:p w14:paraId="1A89568F" w14:textId="77777777" w:rsidR="00AD4AD8" w:rsidRPr="00380D3B" w:rsidRDefault="001E7FD8" w:rsidP="001E031B">
            <w:pPr>
              <w:pStyle w:val="BodycopyQPC"/>
              <w:numPr>
                <w:ilvl w:val="0"/>
                <w:numId w:val="273"/>
              </w:numPr>
              <w:spacing w:before="120" w:after="60"/>
              <w:contextualSpacing/>
              <w:rPr>
                <w:rFonts w:ascii="Noto Sans" w:hAnsi="Noto Sans" w:cs="Noto Sans"/>
                <w:b/>
                <w:bCs/>
                <w:color w:val="auto"/>
                <w:sz w:val="20"/>
                <w:szCs w:val="20"/>
              </w:rPr>
            </w:pPr>
            <w:r w:rsidRPr="00380D3B">
              <w:rPr>
                <w:rFonts w:ascii="Noto Sans" w:hAnsi="Noto Sans" w:cs="Noto Sans"/>
                <w:b/>
                <w:bCs/>
                <w:color w:val="auto"/>
                <w:sz w:val="20"/>
                <w:szCs w:val="20"/>
              </w:rPr>
              <w:t>Accept in principle</w:t>
            </w:r>
          </w:p>
          <w:p w14:paraId="6B9C0BB1" w14:textId="77777777" w:rsidR="00AD4AD8" w:rsidRPr="00380D3B" w:rsidRDefault="001E7FD8" w:rsidP="001E031B">
            <w:pPr>
              <w:pStyle w:val="Default"/>
              <w:spacing w:before="120" w:after="60"/>
              <w:ind w:right="-1"/>
              <w:contextualSpacing/>
              <w:rPr>
                <w:rFonts w:ascii="Noto Sans" w:hAnsi="Noto Sans" w:cs="Noto Sans"/>
                <w:color w:val="auto"/>
                <w:sz w:val="20"/>
                <w:szCs w:val="20"/>
              </w:rPr>
            </w:pPr>
            <w:r w:rsidRPr="00380D3B">
              <w:rPr>
                <w:rFonts w:ascii="Noto Sans" w:hAnsi="Noto Sans" w:cs="Noto Sans"/>
                <w:color w:val="auto"/>
                <w:sz w:val="20"/>
                <w:szCs w:val="20"/>
              </w:rPr>
              <w:t xml:space="preserve">The Australian Government and state and territory governments recognise the benefits of a nationally consistent approach to data collection and reporting on support and representation arrangements to support an evidence-based approach to reform in this area. </w:t>
            </w:r>
          </w:p>
          <w:p w14:paraId="362D905F" w14:textId="6C8AC056" w:rsidR="00AD4AD8" w:rsidRPr="00380D3B" w:rsidRDefault="001E7FD8" w:rsidP="001E031B">
            <w:pPr>
              <w:pStyle w:val="BodycopyQPC"/>
              <w:spacing w:before="120" w:after="60"/>
              <w:ind w:right="-1"/>
              <w:contextualSpacing/>
              <w:rPr>
                <w:rFonts w:ascii="Noto Sans" w:hAnsi="Noto Sans" w:cs="Noto Sans"/>
                <w:color w:val="auto"/>
                <w:sz w:val="20"/>
                <w:szCs w:val="20"/>
              </w:rPr>
            </w:pPr>
            <w:r w:rsidRPr="00380D3B">
              <w:rPr>
                <w:rFonts w:ascii="Noto Sans" w:hAnsi="Noto Sans" w:cs="Noto Sans"/>
                <w:color w:val="auto"/>
                <w:sz w:val="20"/>
                <w:szCs w:val="20"/>
              </w:rPr>
              <w:t xml:space="preserve">In January 2024, Disability Ministers agreed Commonwealth, state and territory officials focus and accelerate work to resolve data gaps in relation to the reporting requirements under </w:t>
            </w:r>
            <w:r w:rsidRPr="00380D3B">
              <w:rPr>
                <w:rFonts w:ascii="Noto Sans" w:hAnsi="Noto Sans" w:cs="Noto Sans"/>
                <w:i/>
                <w:iCs/>
                <w:color w:val="auto"/>
                <w:sz w:val="20"/>
                <w:szCs w:val="20"/>
              </w:rPr>
              <w:t>Australia’s Disability Strategy 2021-2031</w:t>
            </w:r>
            <w:r w:rsidRPr="00380D3B">
              <w:rPr>
                <w:rFonts w:ascii="Noto Sans" w:hAnsi="Noto Sans" w:cs="Noto Sans"/>
                <w:color w:val="auto"/>
                <w:sz w:val="20"/>
                <w:szCs w:val="20"/>
              </w:rPr>
              <w:t xml:space="preserve"> Outcomes Framework by the end of 2024. All governments are also working together to develop an action plan, with agreed timeframes, to drive data collection (including gender disaggregated data) and reporting on data-related Disability Royal Commission recommendations. The action plan is expected to be published in 2024.</w:t>
            </w:r>
          </w:p>
        </w:tc>
      </w:tr>
    </w:tbl>
    <w:p w14:paraId="2ABFDB8B" w14:textId="5970EB3E" w:rsidR="00AD4AD8" w:rsidRPr="00964EFB" w:rsidRDefault="001E7FD8" w:rsidP="009032D6">
      <w:pPr>
        <w:pStyle w:val="Heading3"/>
        <w:contextualSpacing/>
        <w:rPr>
          <w:rFonts w:eastAsia="Calibri"/>
        </w:rPr>
      </w:pPr>
      <w:r>
        <w:rPr>
          <w:rFonts w:eastAsia="Calibri"/>
        </w:rPr>
        <w:br w:type="page"/>
      </w:r>
    </w:p>
    <w:p w14:paraId="53886603" w14:textId="651E1169" w:rsidR="00AD4AD8" w:rsidRDefault="001E7FD8" w:rsidP="009032D6">
      <w:pPr>
        <w:pStyle w:val="Heading3"/>
        <w:contextualSpacing/>
        <w:rPr>
          <w:rFonts w:eastAsia="Calibri"/>
        </w:rPr>
      </w:pPr>
      <w:bookmarkStart w:id="61" w:name="_Toc208929860"/>
      <w:bookmarkStart w:id="62" w:name="_Toc212016161"/>
      <w:r w:rsidRPr="00964EFB">
        <w:rPr>
          <w:rFonts w:eastAsia="Calibri"/>
        </w:rPr>
        <w:t>Australia’s interpretative declaration in relation to article 12</w:t>
      </w:r>
      <w:bookmarkEnd w:id="61"/>
      <w:bookmarkEnd w:id="62"/>
    </w:p>
    <w:tbl>
      <w:tblPr>
        <w:tblStyle w:val="TableGrid"/>
        <w:tblW w:w="9498" w:type="dxa"/>
        <w:tblInd w:w="-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2F2F2" w:themeFill="background1" w:themeFillShade="F2"/>
        <w:tblCellMar>
          <w:top w:w="57" w:type="dxa"/>
        </w:tblCellMar>
        <w:tblLook w:val="04A0" w:firstRow="1" w:lastRow="0" w:firstColumn="1" w:lastColumn="0" w:noHBand="0" w:noVBand="1"/>
      </w:tblPr>
      <w:tblGrid>
        <w:gridCol w:w="9498"/>
      </w:tblGrid>
      <w:tr w:rsidR="00472D73" w14:paraId="53455516" w14:textId="77777777" w:rsidTr="00A13C66">
        <w:tc>
          <w:tcPr>
            <w:tcW w:w="9498" w:type="dxa"/>
            <w:shd w:val="clear" w:color="auto" w:fill="F5F5F5"/>
          </w:tcPr>
          <w:p w14:paraId="32BE5BFB" w14:textId="77777777" w:rsidR="00AD4AD8" w:rsidRPr="00380D3B" w:rsidRDefault="001E7FD8" w:rsidP="009032D6">
            <w:pPr>
              <w:pStyle w:val="Recommendationnew"/>
              <w:contextualSpacing/>
              <w:rPr>
                <w:rFonts w:ascii="Noto Sans" w:hAnsi="Noto Sans" w:cs="Noto Sans"/>
                <w:sz w:val="20"/>
                <w:szCs w:val="20"/>
              </w:rPr>
            </w:pPr>
            <w:r w:rsidRPr="00380D3B">
              <w:rPr>
                <w:rFonts w:ascii="Noto Sans" w:hAnsi="Noto Sans" w:cs="Noto Sans"/>
                <w:sz w:val="20"/>
                <w:szCs w:val="20"/>
              </w:rPr>
              <w:t>Recommendation 6.20 Interpretative declaration</w:t>
            </w:r>
          </w:p>
          <w:p w14:paraId="4BDB6C52" w14:textId="77777777" w:rsidR="00AD4AD8" w:rsidRPr="00380D3B" w:rsidRDefault="001E7FD8" w:rsidP="009032D6">
            <w:pPr>
              <w:ind w:right="-1"/>
              <w:contextualSpacing/>
              <w:rPr>
                <w:rFonts w:cs="Noto Sans"/>
                <w:szCs w:val="20"/>
              </w:rPr>
            </w:pPr>
            <w:r w:rsidRPr="00380D3B">
              <w:rPr>
                <w:rFonts w:cs="Noto Sans"/>
                <w:szCs w:val="20"/>
              </w:rPr>
              <w:t xml:space="preserve">Commissioners Bennett, Galbally, Mason and McEwin recommend the Australian Government withdraw its interpretative declaration in relation to article 12 of the </w:t>
            </w:r>
            <w:r w:rsidRPr="00380D3B">
              <w:rPr>
                <w:rFonts w:cs="Noto Sans"/>
                <w:i/>
                <w:szCs w:val="20"/>
              </w:rPr>
              <w:t>Convention on the Rights of Persons with Disabilities</w:t>
            </w:r>
            <w:r w:rsidRPr="00380D3B">
              <w:rPr>
                <w:rFonts w:cs="Noto Sans"/>
                <w:szCs w:val="20"/>
              </w:rPr>
              <w:t>.</w:t>
            </w:r>
          </w:p>
          <w:p w14:paraId="3BD77236" w14:textId="77777777" w:rsidR="00AD4AD8" w:rsidRPr="00380D3B" w:rsidRDefault="00AD4AD8" w:rsidP="009032D6">
            <w:pPr>
              <w:ind w:right="-1"/>
              <w:contextualSpacing/>
              <w:rPr>
                <w:rFonts w:cs="Noto Sans"/>
                <w:b/>
                <w:bCs/>
                <w:szCs w:val="20"/>
              </w:rPr>
            </w:pPr>
          </w:p>
        </w:tc>
      </w:tr>
    </w:tbl>
    <w:p w14:paraId="53B89408" w14:textId="77777777" w:rsidR="00AD4AD8" w:rsidRPr="00964EFB" w:rsidRDefault="001E7FD8" w:rsidP="001E031B">
      <w:pPr>
        <w:spacing w:before="60"/>
        <w:rPr>
          <w:rFonts w:cs="Noto Sans"/>
        </w:rPr>
      </w:pPr>
      <w:r w:rsidRPr="00964EFB">
        <w:rPr>
          <w:rFonts w:cs="Noto Sans"/>
        </w:rPr>
        <w:t xml:space="preserve">The Queensland Government notes Recommendation 6.20 is directed to the Australian Government. </w:t>
      </w:r>
    </w:p>
    <w:p w14:paraId="384D556D" w14:textId="02C88A5A" w:rsidR="00AD4AD8" w:rsidRDefault="001E7FD8" w:rsidP="009032D6">
      <w:pPr>
        <w:pStyle w:val="Heading3"/>
        <w:contextualSpacing/>
        <w:rPr>
          <w:rFonts w:eastAsia="Calibri"/>
        </w:rPr>
      </w:pPr>
      <w:bookmarkStart w:id="63" w:name="_Toc208929861"/>
      <w:bookmarkStart w:id="64" w:name="_Toc212016162"/>
      <w:r w:rsidRPr="00964EFB">
        <w:rPr>
          <w:rFonts w:eastAsia="Calibri"/>
        </w:rPr>
        <w:t>Advocacy funding, data collection to inform future funding and cultural safety</w:t>
      </w:r>
      <w:bookmarkEnd w:id="63"/>
      <w:bookmarkEnd w:id="64"/>
    </w:p>
    <w:tbl>
      <w:tblPr>
        <w:tblStyle w:val="TableGrid"/>
        <w:tblW w:w="9611" w:type="dxa"/>
        <w:tblInd w:w="-5" w:type="dxa"/>
        <w:tblBorders>
          <w:top w:val="single" w:sz="4" w:space="0" w:color="196DBF"/>
          <w:left w:val="single" w:sz="4" w:space="0" w:color="196DBF"/>
          <w:bottom w:val="single" w:sz="4" w:space="0" w:color="196DBF"/>
          <w:right w:val="single" w:sz="4" w:space="0" w:color="196DBF"/>
          <w:insideH w:val="single" w:sz="4" w:space="0" w:color="196DBF"/>
          <w:insideV w:val="single" w:sz="4" w:space="0" w:color="196DBF"/>
        </w:tblBorders>
        <w:shd w:val="clear" w:color="auto" w:fill="FFFFFF"/>
        <w:tblCellMar>
          <w:top w:w="57" w:type="dxa"/>
        </w:tblCellMar>
        <w:tblLook w:val="04A0" w:firstRow="1" w:lastRow="0" w:firstColumn="1" w:lastColumn="0" w:noHBand="0" w:noVBand="1"/>
      </w:tblPr>
      <w:tblGrid>
        <w:gridCol w:w="9611"/>
      </w:tblGrid>
      <w:tr w:rsidR="00472D73" w14:paraId="3097EFE2" w14:textId="77777777" w:rsidTr="00A65B4D">
        <w:trPr>
          <w:trHeight w:val="85"/>
        </w:trPr>
        <w:tc>
          <w:tcPr>
            <w:tcW w:w="9611" w:type="dxa"/>
            <w:shd w:val="clear" w:color="auto" w:fill="F6F5F7"/>
          </w:tcPr>
          <w:p w14:paraId="09D2F95D" w14:textId="77777777" w:rsidR="00AD4AD8" w:rsidRPr="00380D3B" w:rsidRDefault="001E7FD8" w:rsidP="001E031B">
            <w:pPr>
              <w:pStyle w:val="Recommendationnew"/>
              <w:spacing w:after="60"/>
              <w:rPr>
                <w:rFonts w:ascii="Noto Sans" w:hAnsi="Noto Sans" w:cs="Noto Sans"/>
                <w:sz w:val="20"/>
                <w:szCs w:val="20"/>
              </w:rPr>
            </w:pPr>
            <w:r w:rsidRPr="00380D3B">
              <w:rPr>
                <w:rFonts w:ascii="Noto Sans" w:hAnsi="Noto Sans" w:cs="Noto Sans"/>
                <w:sz w:val="20"/>
                <w:szCs w:val="20"/>
              </w:rPr>
              <w:t>Recommendation 6.21 Additional funding for advocacy programs</w:t>
            </w:r>
          </w:p>
          <w:p w14:paraId="7DB51230" w14:textId="77777777" w:rsidR="00AD4AD8" w:rsidRPr="00380D3B" w:rsidRDefault="001E7FD8" w:rsidP="001E031B">
            <w:pPr>
              <w:pStyle w:val="ListParagraph"/>
              <w:numPr>
                <w:ilvl w:val="0"/>
                <w:numId w:val="49"/>
              </w:numPr>
              <w:tabs>
                <w:tab w:val="clear" w:pos="2835"/>
                <w:tab w:val="left" w:pos="284"/>
              </w:tabs>
              <w:spacing w:after="60"/>
              <w:ind w:left="284" w:right="-1" w:hanging="284"/>
              <w:rPr>
                <w:rFonts w:cs="Noto Sans"/>
                <w:b/>
                <w:bCs/>
                <w:szCs w:val="20"/>
              </w:rPr>
            </w:pPr>
            <w:r w:rsidRPr="00380D3B">
              <w:rPr>
                <w:rFonts w:cs="Noto Sans"/>
                <w:szCs w:val="20"/>
              </w:rPr>
              <w:t>For the financial years 2024–25 and 2025–26, the Australian Government should commit additional funding of:</w:t>
            </w:r>
          </w:p>
          <w:p w14:paraId="2687BE7D" w14:textId="77777777" w:rsidR="00AD4AD8" w:rsidRPr="00380D3B" w:rsidRDefault="001E7FD8" w:rsidP="001E031B">
            <w:pPr>
              <w:pStyle w:val="ListParagraph"/>
              <w:numPr>
                <w:ilvl w:val="0"/>
                <w:numId w:val="50"/>
              </w:numPr>
              <w:tabs>
                <w:tab w:val="clear" w:pos="2835"/>
                <w:tab w:val="left" w:pos="284"/>
              </w:tabs>
              <w:spacing w:after="60"/>
              <w:ind w:left="568" w:right="-1" w:hanging="284"/>
              <w:rPr>
                <w:rFonts w:cs="Noto Sans"/>
                <w:b/>
                <w:bCs/>
                <w:szCs w:val="20"/>
              </w:rPr>
            </w:pPr>
            <w:r w:rsidRPr="00380D3B">
              <w:rPr>
                <w:rFonts w:cs="Noto Sans"/>
                <w:szCs w:val="20"/>
              </w:rPr>
              <w:t>$16.6 million per annum for the National Disability Advocacy Program</w:t>
            </w:r>
          </w:p>
          <w:p w14:paraId="40A38F69" w14:textId="77777777" w:rsidR="00AD4AD8" w:rsidRPr="00380D3B" w:rsidRDefault="001E7FD8" w:rsidP="001E031B">
            <w:pPr>
              <w:pStyle w:val="ListParagraph"/>
              <w:numPr>
                <w:ilvl w:val="0"/>
                <w:numId w:val="50"/>
              </w:numPr>
              <w:tabs>
                <w:tab w:val="clear" w:pos="2835"/>
                <w:tab w:val="left" w:pos="284"/>
              </w:tabs>
              <w:spacing w:after="60"/>
              <w:ind w:left="568" w:right="-1" w:hanging="284"/>
              <w:rPr>
                <w:rFonts w:cs="Noto Sans"/>
                <w:b/>
                <w:bCs/>
                <w:szCs w:val="20"/>
              </w:rPr>
            </w:pPr>
            <w:r w:rsidRPr="00380D3B">
              <w:rPr>
                <w:rFonts w:cs="Noto Sans"/>
                <w:szCs w:val="20"/>
              </w:rPr>
              <w:t>$20.3 million per annum for the National Disability Insurance Scheme Appeals Program.</w:t>
            </w:r>
          </w:p>
          <w:p w14:paraId="5DC18C5B" w14:textId="77777777" w:rsidR="00AD4AD8" w:rsidRPr="00380D3B" w:rsidRDefault="001E7FD8" w:rsidP="001E031B">
            <w:pPr>
              <w:spacing w:after="60"/>
              <w:ind w:left="568" w:right="-1" w:hanging="284"/>
              <w:rPr>
                <w:rFonts w:cs="Noto Sans"/>
                <w:szCs w:val="20"/>
              </w:rPr>
            </w:pPr>
            <w:r w:rsidRPr="00380D3B">
              <w:rPr>
                <w:rFonts w:cs="Noto Sans"/>
                <w:szCs w:val="20"/>
              </w:rPr>
              <w:t>These amounts should be indexed to maintain their value in real terms from year to year.</w:t>
            </w:r>
          </w:p>
          <w:p w14:paraId="574FC3D0" w14:textId="77777777" w:rsidR="00AD4AD8" w:rsidRPr="00380D3B" w:rsidRDefault="001E7FD8" w:rsidP="001E031B">
            <w:pPr>
              <w:pStyle w:val="ListParagraph"/>
              <w:numPr>
                <w:ilvl w:val="0"/>
                <w:numId w:val="49"/>
              </w:numPr>
              <w:tabs>
                <w:tab w:val="clear" w:pos="2835"/>
                <w:tab w:val="left" w:pos="284"/>
              </w:tabs>
              <w:spacing w:after="60"/>
              <w:ind w:left="284" w:right="-1" w:hanging="284"/>
              <w:rPr>
                <w:rFonts w:cs="Noto Sans"/>
                <w:b/>
                <w:bCs/>
                <w:szCs w:val="20"/>
              </w:rPr>
            </w:pPr>
            <w:r w:rsidRPr="00380D3B">
              <w:rPr>
                <w:rFonts w:cs="Noto Sans"/>
                <w:szCs w:val="20"/>
              </w:rPr>
              <w:t>From 1 July 2026, the Australian Government should ensure long-term and stable funding for national disability advocacy programs to meet demand. This should be informed by improved data in line with Recommendation 6.22.</w:t>
            </w:r>
          </w:p>
          <w:p w14:paraId="1B629918" w14:textId="690F3FAB" w:rsidR="00AD4AD8" w:rsidRPr="001E031B" w:rsidRDefault="001E7FD8" w:rsidP="001E031B">
            <w:pPr>
              <w:pStyle w:val="ListParagraph"/>
              <w:numPr>
                <w:ilvl w:val="0"/>
                <w:numId w:val="49"/>
              </w:numPr>
              <w:tabs>
                <w:tab w:val="clear" w:pos="2835"/>
                <w:tab w:val="left" w:pos="284"/>
              </w:tabs>
              <w:spacing w:after="60"/>
              <w:ind w:left="284" w:right="-1" w:hanging="284"/>
              <w:rPr>
                <w:rFonts w:cs="Noto Sans"/>
                <w:b/>
                <w:bCs/>
                <w:szCs w:val="20"/>
              </w:rPr>
            </w:pPr>
            <w:r w:rsidRPr="00380D3B">
              <w:rPr>
                <w:rFonts w:cs="Noto Sans"/>
                <w:szCs w:val="20"/>
              </w:rPr>
              <w:t>From at least 1 July 2026, state and territory governments should ensure long-term and stable funding for disability advocacy programs in their jurisdictions to meet demand. This should be informed by improved data in line with Recommendation 6.22.</w:t>
            </w:r>
          </w:p>
        </w:tc>
      </w:tr>
      <w:tr w:rsidR="00472D73" w14:paraId="628DF7EA" w14:textId="77777777" w:rsidTr="00A65B4D">
        <w:trPr>
          <w:trHeight w:val="85"/>
        </w:trPr>
        <w:tc>
          <w:tcPr>
            <w:tcW w:w="9611" w:type="dxa"/>
            <w:shd w:val="clear" w:color="auto" w:fill="F6F5F7"/>
          </w:tcPr>
          <w:p w14:paraId="4FDA737D" w14:textId="77777777" w:rsidR="00AD4AD8" w:rsidRPr="00380D3B" w:rsidRDefault="001E7FD8" w:rsidP="001E031B">
            <w:pPr>
              <w:pStyle w:val="Recommendationnew"/>
              <w:spacing w:after="60"/>
              <w:rPr>
                <w:rFonts w:ascii="Noto Sans" w:hAnsi="Noto Sans" w:cs="Noto Sans"/>
                <w:sz w:val="20"/>
                <w:szCs w:val="20"/>
              </w:rPr>
            </w:pPr>
            <w:r w:rsidRPr="00380D3B">
              <w:rPr>
                <w:rFonts w:ascii="Noto Sans" w:hAnsi="Noto Sans" w:cs="Noto Sans"/>
                <w:sz w:val="20"/>
                <w:szCs w:val="20"/>
              </w:rPr>
              <w:t>Recommendation 6.22 Improved data collection and reporting for advocacy programs</w:t>
            </w:r>
          </w:p>
          <w:p w14:paraId="69A82653" w14:textId="288DC658" w:rsidR="001E031B" w:rsidRPr="00380D3B" w:rsidRDefault="001E7FD8" w:rsidP="001E031B">
            <w:pPr>
              <w:spacing w:after="60"/>
              <w:ind w:right="-1"/>
              <w:rPr>
                <w:rFonts w:cs="Noto Sans"/>
                <w:szCs w:val="20"/>
              </w:rPr>
            </w:pPr>
            <w:r w:rsidRPr="00380D3B">
              <w:rPr>
                <w:rFonts w:cs="Noto Sans"/>
                <w:szCs w:val="20"/>
              </w:rPr>
              <w:t>The Australian Government and state and territory governments should improve data collection and reporting on met and unmet demand for disability advocacy within their jurisdiction</w:t>
            </w:r>
            <w:r>
              <w:rPr>
                <w:rFonts w:cs="Noto Sans"/>
                <w:szCs w:val="20"/>
              </w:rPr>
              <w:t>.</w:t>
            </w:r>
          </w:p>
          <w:p w14:paraId="6BB71951" w14:textId="77777777" w:rsidR="00AD4AD8" w:rsidRPr="00380D3B" w:rsidRDefault="001E7FD8" w:rsidP="001E031B">
            <w:pPr>
              <w:spacing w:after="60"/>
              <w:ind w:right="-1"/>
              <w:rPr>
                <w:rFonts w:cs="Noto Sans"/>
                <w:szCs w:val="20"/>
              </w:rPr>
            </w:pPr>
            <w:r w:rsidRPr="00380D3B">
              <w:rPr>
                <w:rFonts w:cs="Noto Sans"/>
                <w:szCs w:val="20"/>
              </w:rPr>
              <w:t>At a minimum, this data should:</w:t>
            </w:r>
          </w:p>
          <w:p w14:paraId="6A532AD7" w14:textId="77777777" w:rsidR="00AD4AD8" w:rsidRPr="00380D3B" w:rsidRDefault="001E7FD8" w:rsidP="001E031B">
            <w:pPr>
              <w:pStyle w:val="ListParagraph"/>
              <w:numPr>
                <w:ilvl w:val="0"/>
                <w:numId w:val="53"/>
              </w:numPr>
              <w:tabs>
                <w:tab w:val="clear" w:pos="2835"/>
                <w:tab w:val="left" w:pos="284"/>
              </w:tabs>
              <w:spacing w:after="60"/>
              <w:ind w:left="284" w:right="-1" w:hanging="284"/>
              <w:rPr>
                <w:rFonts w:cs="Noto Sans"/>
                <w:szCs w:val="20"/>
              </w:rPr>
            </w:pPr>
            <w:r w:rsidRPr="00380D3B">
              <w:rPr>
                <w:rFonts w:cs="Noto Sans"/>
                <w:szCs w:val="20"/>
              </w:rPr>
              <w:t>be collected and published on an annual basis</w:t>
            </w:r>
          </w:p>
          <w:p w14:paraId="139F6209" w14:textId="77777777" w:rsidR="00AD4AD8" w:rsidRPr="00380D3B" w:rsidRDefault="001E7FD8" w:rsidP="001E031B">
            <w:pPr>
              <w:pStyle w:val="ListParagraph"/>
              <w:numPr>
                <w:ilvl w:val="0"/>
                <w:numId w:val="53"/>
              </w:numPr>
              <w:tabs>
                <w:tab w:val="clear" w:pos="2835"/>
                <w:tab w:val="left" w:pos="284"/>
              </w:tabs>
              <w:spacing w:after="60"/>
              <w:ind w:left="284" w:right="-1" w:hanging="284"/>
              <w:rPr>
                <w:rFonts w:cs="Noto Sans"/>
                <w:szCs w:val="20"/>
              </w:rPr>
            </w:pPr>
            <w:r w:rsidRPr="00380D3B">
              <w:rPr>
                <w:rFonts w:cs="Noto Sans"/>
                <w:szCs w:val="20"/>
              </w:rPr>
              <w:t>include demographic indicators that show geographic location, First Nations and culturally and linguistically diverse status</w:t>
            </w:r>
          </w:p>
          <w:p w14:paraId="6480A445" w14:textId="77777777" w:rsidR="00AD4AD8" w:rsidRPr="00380D3B" w:rsidRDefault="001E7FD8" w:rsidP="001E031B">
            <w:pPr>
              <w:pStyle w:val="ListParagraph"/>
              <w:numPr>
                <w:ilvl w:val="0"/>
                <w:numId w:val="53"/>
              </w:numPr>
              <w:tabs>
                <w:tab w:val="clear" w:pos="2835"/>
                <w:tab w:val="left" w:pos="284"/>
              </w:tabs>
              <w:spacing w:after="60"/>
              <w:ind w:left="284" w:right="-1" w:hanging="284"/>
              <w:rPr>
                <w:rFonts w:cs="Noto Sans"/>
                <w:szCs w:val="20"/>
              </w:rPr>
            </w:pPr>
            <w:r w:rsidRPr="00380D3B">
              <w:rPr>
                <w:rFonts w:cs="Noto Sans"/>
                <w:szCs w:val="20"/>
              </w:rPr>
              <w:t>identify, where possible, whether a request for disability advocacy is from or concerns a person with disability who lives in supported accommodation or is in prison or juvenile detention.</w:t>
            </w:r>
          </w:p>
          <w:p w14:paraId="21A279B1" w14:textId="77777777" w:rsidR="001E031B" w:rsidRDefault="001E7FD8" w:rsidP="001E031B">
            <w:pPr>
              <w:spacing w:after="60"/>
              <w:ind w:right="-1"/>
              <w:rPr>
                <w:rFonts w:cs="Noto Sans"/>
                <w:szCs w:val="20"/>
              </w:rPr>
            </w:pPr>
            <w:r w:rsidRPr="00380D3B">
              <w:rPr>
                <w:rFonts w:cs="Noto Sans"/>
                <w:szCs w:val="20"/>
              </w:rPr>
              <w:t>This data should be collected and reported on an ongoing basis.</w:t>
            </w:r>
            <w:r w:rsidRPr="00380D3B">
              <w:rPr>
                <w:rFonts w:cs="Noto Sans"/>
                <w:szCs w:val="20"/>
              </w:rPr>
              <w:br/>
              <w:t>The Australian Government and state and territory governments should include data collection and reporting as a priority work area in the Disability Advocacy Work Plan associated with the 2023–2025 National Disability Advocacy Framework, and progress this as part of future National Disability Advocacy Frameworks or equivalents.</w:t>
            </w:r>
          </w:p>
          <w:p w14:paraId="36E90A22" w14:textId="77777777" w:rsidR="001E031B" w:rsidRDefault="001E7FD8" w:rsidP="001E031B">
            <w:pPr>
              <w:spacing w:after="60"/>
              <w:ind w:right="-1"/>
              <w:rPr>
                <w:rFonts w:cs="Noto Sans"/>
                <w:szCs w:val="20"/>
              </w:rPr>
            </w:pPr>
            <w:r w:rsidRPr="00380D3B">
              <w:rPr>
                <w:rFonts w:cs="Noto Sans"/>
                <w:szCs w:val="20"/>
              </w:rPr>
              <w:t>The Australian Government and state and territory governments should work together to ensure consistent definitions and methodologies allowing comparisons across jurisdictions and trends over time.</w:t>
            </w:r>
          </w:p>
          <w:p w14:paraId="35178675" w14:textId="4FB801F3" w:rsidR="009B58D4" w:rsidRPr="001E031B" w:rsidRDefault="001E7FD8" w:rsidP="001E031B">
            <w:pPr>
              <w:spacing w:after="60"/>
              <w:ind w:right="-1"/>
              <w:rPr>
                <w:rFonts w:cs="Noto Sans"/>
                <w:szCs w:val="20"/>
              </w:rPr>
            </w:pPr>
            <w:r w:rsidRPr="00380D3B">
              <w:rPr>
                <w:rFonts w:cs="Noto Sans"/>
                <w:szCs w:val="20"/>
              </w:rPr>
              <w:t>Publication of the data should commence no later than 1 July 2026.</w:t>
            </w:r>
          </w:p>
        </w:tc>
      </w:tr>
      <w:tr w:rsidR="00472D73" w14:paraId="4513AC1F" w14:textId="77777777" w:rsidTr="00A65B4D">
        <w:trPr>
          <w:trHeight w:val="85"/>
        </w:trPr>
        <w:tc>
          <w:tcPr>
            <w:tcW w:w="9611" w:type="dxa"/>
            <w:shd w:val="clear" w:color="auto" w:fill="F6F5F7"/>
          </w:tcPr>
          <w:p w14:paraId="7B6CBBCC" w14:textId="77777777" w:rsidR="00AD4AD8" w:rsidRPr="00380D3B" w:rsidRDefault="001E7FD8" w:rsidP="001E031B">
            <w:pPr>
              <w:pStyle w:val="Recommendationnew"/>
              <w:spacing w:after="60"/>
              <w:rPr>
                <w:rFonts w:ascii="Noto Sans" w:hAnsi="Noto Sans" w:cs="Noto Sans"/>
                <w:sz w:val="20"/>
                <w:szCs w:val="20"/>
              </w:rPr>
            </w:pPr>
            <w:r w:rsidRPr="00380D3B">
              <w:rPr>
                <w:rFonts w:ascii="Noto Sans" w:hAnsi="Noto Sans" w:cs="Noto Sans"/>
                <w:sz w:val="20"/>
                <w:szCs w:val="20"/>
              </w:rPr>
              <w:t>Recommendation 6.23 Culturally safe disability advocacy</w:t>
            </w:r>
          </w:p>
          <w:p w14:paraId="06F71446" w14:textId="1E64D8E7" w:rsidR="001E031B" w:rsidRDefault="001E7FD8" w:rsidP="001E031B">
            <w:pPr>
              <w:spacing w:after="60"/>
              <w:ind w:right="-1"/>
              <w:rPr>
                <w:rFonts w:cs="Noto Sans"/>
                <w:szCs w:val="20"/>
              </w:rPr>
            </w:pPr>
            <w:r w:rsidRPr="00380D3B">
              <w:rPr>
                <w:rFonts w:cs="Noto Sans"/>
                <w:szCs w:val="20"/>
              </w:rPr>
              <w:t xml:space="preserve">The Disability Advocacy Work Plan associated with the 2023–2025 National Disability Advocacy Framework should be amended to include priority work areas on increasing culturally appropriate </w:t>
            </w:r>
            <w:r w:rsidR="003F2353">
              <w:rPr>
                <w:rFonts w:cs="Noto Sans"/>
                <w:szCs w:val="20"/>
              </w:rPr>
              <w:t>a</w:t>
            </w:r>
            <w:r w:rsidRPr="00380D3B">
              <w:rPr>
                <w:rFonts w:cs="Noto Sans"/>
                <w:szCs w:val="20"/>
              </w:rPr>
              <w:t>nd accessible advocacy services for people with disability from culturally and linguistically diverse backgrounds and LGBTIQA+ people with disability. Efforts under these priority work areas, and the priority work area on increasing culturally appropriate and accessible advocacy services for First Nations people with disability, should include training led by First Nations, culturally and linguistically diverse and LGBTIQA+ people with disability and their representative organisations.</w:t>
            </w:r>
          </w:p>
          <w:p w14:paraId="25122B4B" w14:textId="21BA6666" w:rsidR="00AD4AD8" w:rsidRPr="001E031B" w:rsidRDefault="001E7FD8" w:rsidP="001E031B">
            <w:pPr>
              <w:spacing w:after="60"/>
              <w:ind w:right="-1"/>
              <w:rPr>
                <w:rFonts w:cs="Noto Sans"/>
                <w:szCs w:val="20"/>
              </w:rPr>
            </w:pPr>
            <w:r w:rsidRPr="00380D3B">
              <w:rPr>
                <w:rFonts w:cs="Noto Sans"/>
                <w:szCs w:val="20"/>
              </w:rPr>
              <w:t>This work should be progressed as part of future National Disability Advocacy Frameworks or equivalents.</w:t>
            </w:r>
          </w:p>
        </w:tc>
      </w:tr>
    </w:tbl>
    <w:p w14:paraId="1D91BEB1" w14:textId="77777777" w:rsidR="00AD4AD8" w:rsidRPr="00964EFB" w:rsidRDefault="001E7FD8" w:rsidP="001E031B">
      <w:pPr>
        <w:spacing w:before="60"/>
        <w:rPr>
          <w:rFonts w:cs="Noto Sans"/>
        </w:rPr>
      </w:pPr>
      <w:r w:rsidRPr="00964EFB">
        <w:rPr>
          <w:rFonts w:cs="Noto Sans"/>
        </w:rPr>
        <w:t xml:space="preserve">The Queensland Government notes Recommendations 6.21 to 6.23 are joint recommendations for the Australian Government and states and territories. </w:t>
      </w:r>
    </w:p>
    <w:tbl>
      <w:tblPr>
        <w:tblStyle w:val="TableGrid"/>
        <w:tblW w:w="9499" w:type="dxa"/>
        <w:tblInd w:w="-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shd w:val="clear" w:color="auto" w:fill="FFFFFF" w:themeFill="background1"/>
        <w:tblLook w:val="04A0" w:firstRow="1" w:lastRow="0" w:firstColumn="1" w:lastColumn="0" w:noHBand="0" w:noVBand="1"/>
      </w:tblPr>
      <w:tblGrid>
        <w:gridCol w:w="9499"/>
      </w:tblGrid>
      <w:tr w:rsidR="00472D73" w14:paraId="4FABF12D" w14:textId="77777777" w:rsidTr="00A13C66">
        <w:trPr>
          <w:trHeight w:val="275"/>
        </w:trPr>
        <w:tc>
          <w:tcPr>
            <w:tcW w:w="9499" w:type="dxa"/>
            <w:shd w:val="clear" w:color="auto" w:fill="FFFFFF" w:themeFill="background1"/>
          </w:tcPr>
          <w:p w14:paraId="5FDEEC95" w14:textId="77777777" w:rsidR="00AD4AD8" w:rsidRPr="00380D3B" w:rsidRDefault="001E7FD8" w:rsidP="001E031B">
            <w:pPr>
              <w:pStyle w:val="Recommendationnew"/>
              <w:spacing w:before="120" w:after="60"/>
              <w:rPr>
                <w:rFonts w:ascii="Noto Sans" w:hAnsi="Noto Sans" w:cs="Noto Sans"/>
                <w:sz w:val="20"/>
                <w:szCs w:val="20"/>
              </w:rPr>
            </w:pPr>
            <w:r w:rsidRPr="00380D3B">
              <w:rPr>
                <w:rFonts w:ascii="Noto Sans" w:hAnsi="Noto Sans" w:cs="Noto Sans"/>
                <w:sz w:val="20"/>
                <w:szCs w:val="20"/>
              </w:rPr>
              <w:t>Joint response:</w:t>
            </w:r>
          </w:p>
          <w:p w14:paraId="0626ECF8" w14:textId="77777777" w:rsidR="00AD4AD8" w:rsidRPr="00380D3B" w:rsidRDefault="001E7FD8" w:rsidP="001E031B">
            <w:pPr>
              <w:pStyle w:val="BodycopyQPC"/>
              <w:numPr>
                <w:ilvl w:val="0"/>
                <w:numId w:val="242"/>
              </w:numPr>
              <w:spacing w:before="120" w:after="60"/>
              <w:ind w:left="0" w:right="-1" w:firstLine="0"/>
              <w:rPr>
                <w:rFonts w:ascii="Noto Sans" w:hAnsi="Noto Sans" w:cs="Noto Sans"/>
                <w:b/>
                <w:bCs/>
                <w:color w:val="auto"/>
                <w:sz w:val="20"/>
                <w:szCs w:val="20"/>
              </w:rPr>
            </w:pPr>
            <w:r w:rsidRPr="00380D3B">
              <w:rPr>
                <w:rFonts w:ascii="Noto Sans" w:hAnsi="Noto Sans" w:cs="Noto Sans"/>
                <w:b/>
                <w:bCs/>
                <w:color w:val="auto"/>
                <w:sz w:val="20"/>
                <w:szCs w:val="20"/>
              </w:rPr>
              <w:t>Accept in principle</w:t>
            </w:r>
          </w:p>
          <w:p w14:paraId="0826E439" w14:textId="77777777" w:rsidR="00AD4AD8" w:rsidRPr="00380D3B" w:rsidRDefault="001E7FD8" w:rsidP="001E031B">
            <w:pPr>
              <w:pStyle w:val="Default"/>
              <w:spacing w:before="120" w:after="60"/>
              <w:ind w:right="-1"/>
              <w:rPr>
                <w:rFonts w:ascii="Noto Sans" w:hAnsi="Noto Sans" w:cs="Noto Sans"/>
                <w:color w:val="auto"/>
                <w:sz w:val="20"/>
                <w:szCs w:val="20"/>
              </w:rPr>
            </w:pPr>
            <w:r w:rsidRPr="00380D3B">
              <w:rPr>
                <w:rFonts w:ascii="Noto Sans" w:hAnsi="Noto Sans" w:cs="Noto Sans"/>
                <w:color w:val="auto"/>
                <w:sz w:val="20"/>
                <w:szCs w:val="20"/>
              </w:rPr>
              <w:t xml:space="preserve">The Australian Government and the state and territory governments recognise the importance of advocacy in supporting people with disability to defend and protect their rights. </w:t>
            </w:r>
          </w:p>
          <w:p w14:paraId="525DC0ED" w14:textId="77777777" w:rsidR="00AD4AD8" w:rsidRPr="00380D3B" w:rsidRDefault="001E7FD8" w:rsidP="001E031B">
            <w:pPr>
              <w:pStyle w:val="Default"/>
              <w:spacing w:before="120" w:after="60"/>
              <w:ind w:right="-1"/>
              <w:rPr>
                <w:rFonts w:ascii="Noto Sans" w:hAnsi="Noto Sans" w:cs="Noto Sans"/>
                <w:color w:val="auto"/>
                <w:sz w:val="20"/>
                <w:szCs w:val="20"/>
              </w:rPr>
            </w:pPr>
            <w:r w:rsidRPr="00380D3B">
              <w:rPr>
                <w:rFonts w:ascii="Noto Sans" w:hAnsi="Noto Sans" w:cs="Noto Sans"/>
                <w:color w:val="auto"/>
                <w:sz w:val="20"/>
                <w:szCs w:val="20"/>
              </w:rPr>
              <w:t xml:space="preserve">On 21 April 2023, Disability Ministers endorsed the National Disability Advocacy Framework 2023-2025 (NDAF) and associated Disability Advocacy Work Plan. The NDAF commits all governments to work together to improve national consistency and access to advocacy services for people with disability across Australia. Its purpose is to ensure people with disability have access to effective disability advocacy that promotes, protects and ensures their full and equal enjoyment of all human rights, enabling community participation and inclusion. </w:t>
            </w:r>
          </w:p>
          <w:p w14:paraId="4BC7EBC0" w14:textId="004BE001" w:rsidR="00AD4AD8" w:rsidRPr="001E031B" w:rsidRDefault="001E7FD8" w:rsidP="001E031B">
            <w:pPr>
              <w:pStyle w:val="BodycopyQPC"/>
              <w:spacing w:before="120" w:after="60"/>
              <w:ind w:right="-1"/>
              <w:rPr>
                <w:rFonts w:ascii="Noto Sans" w:hAnsi="Noto Sans" w:cs="Noto Sans"/>
                <w:color w:val="auto"/>
                <w:sz w:val="20"/>
                <w:szCs w:val="20"/>
              </w:rPr>
            </w:pPr>
            <w:r w:rsidRPr="00380D3B">
              <w:rPr>
                <w:rFonts w:ascii="Noto Sans" w:hAnsi="Noto Sans" w:cs="Noto Sans"/>
                <w:color w:val="auto"/>
                <w:sz w:val="20"/>
                <w:szCs w:val="20"/>
              </w:rPr>
              <w:t xml:space="preserve">All governments support prioritising work on increasing culturally appropriate and accessible advocacy services for First Nations people with disability, people with disability from culturally and linguistically diverse backgrounds and LGBTIQA+ people with disability. </w:t>
            </w:r>
          </w:p>
        </w:tc>
      </w:tr>
    </w:tbl>
    <w:p w14:paraId="5F881841" w14:textId="61FFE5C0" w:rsidR="00AD4AD8" w:rsidRDefault="001E7FD8" w:rsidP="009032D6">
      <w:pPr>
        <w:pStyle w:val="Heading3"/>
        <w:contextualSpacing/>
        <w:rPr>
          <w:rFonts w:eastAsia="Calibri"/>
        </w:rPr>
      </w:pPr>
      <w:bookmarkStart w:id="65" w:name="_Toc208929862"/>
      <w:bookmarkStart w:id="66" w:name="_Toc212016163"/>
      <w:r w:rsidRPr="00964EFB">
        <w:rPr>
          <w:rFonts w:eastAsia="Calibri"/>
        </w:rPr>
        <w:t>Cognitive disability health capability framework</w:t>
      </w:r>
      <w:bookmarkEnd w:id="65"/>
      <w:bookmarkEnd w:id="66"/>
    </w:p>
    <w:tbl>
      <w:tblPr>
        <w:tblStyle w:val="TableGrid"/>
        <w:tblW w:w="9498" w:type="dxa"/>
        <w:tblInd w:w="-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2F2F2" w:themeFill="background1" w:themeFillShade="F2"/>
        <w:tblCellMar>
          <w:top w:w="57" w:type="dxa"/>
        </w:tblCellMar>
        <w:tblLook w:val="04A0" w:firstRow="1" w:lastRow="0" w:firstColumn="1" w:lastColumn="0" w:noHBand="0" w:noVBand="1"/>
      </w:tblPr>
      <w:tblGrid>
        <w:gridCol w:w="9498"/>
      </w:tblGrid>
      <w:tr w:rsidR="00472D73" w14:paraId="60C14FD1" w14:textId="77777777" w:rsidTr="00A13C66">
        <w:tc>
          <w:tcPr>
            <w:tcW w:w="9498" w:type="dxa"/>
            <w:shd w:val="clear" w:color="auto" w:fill="F5F5F5"/>
          </w:tcPr>
          <w:p w14:paraId="031751EE" w14:textId="77777777" w:rsidR="00AD4AD8" w:rsidRPr="00380D3B" w:rsidRDefault="001E7FD8" w:rsidP="001E031B">
            <w:pPr>
              <w:pStyle w:val="Recommendationnew"/>
              <w:spacing w:after="60"/>
              <w:rPr>
                <w:rFonts w:ascii="Noto Sans" w:hAnsi="Noto Sans" w:cs="Noto Sans"/>
                <w:sz w:val="20"/>
                <w:szCs w:val="20"/>
              </w:rPr>
            </w:pPr>
            <w:r w:rsidRPr="00380D3B">
              <w:rPr>
                <w:rFonts w:ascii="Noto Sans" w:hAnsi="Noto Sans" w:cs="Noto Sans"/>
                <w:sz w:val="20"/>
                <w:szCs w:val="20"/>
              </w:rPr>
              <w:t>Recommendation 6.24 Improve implementation planning and coordination for the cognitive disability health capability framework</w:t>
            </w:r>
          </w:p>
          <w:p w14:paraId="30AEC28C" w14:textId="77777777" w:rsidR="00AD4AD8" w:rsidRPr="00380D3B" w:rsidRDefault="001E7FD8" w:rsidP="001E031B">
            <w:pPr>
              <w:spacing w:after="60"/>
              <w:ind w:right="-1"/>
              <w:rPr>
                <w:rFonts w:cs="Noto Sans"/>
                <w:szCs w:val="20"/>
              </w:rPr>
            </w:pPr>
            <w:r w:rsidRPr="00380D3B">
              <w:rPr>
                <w:rFonts w:cs="Noto Sans"/>
                <w:szCs w:val="20"/>
              </w:rPr>
              <w:t>The Australian Government Department of Health and Aged Care should:</w:t>
            </w:r>
          </w:p>
          <w:p w14:paraId="3B6A3959" w14:textId="77777777" w:rsidR="00AD4AD8" w:rsidRPr="00380D3B" w:rsidRDefault="001E7FD8" w:rsidP="001E031B">
            <w:pPr>
              <w:pStyle w:val="ListParagraph"/>
              <w:numPr>
                <w:ilvl w:val="0"/>
                <w:numId w:val="196"/>
              </w:numPr>
              <w:tabs>
                <w:tab w:val="clear" w:pos="2835"/>
                <w:tab w:val="left" w:pos="284"/>
              </w:tabs>
              <w:spacing w:after="60"/>
              <w:ind w:left="284" w:right="-1" w:hanging="284"/>
              <w:rPr>
                <w:rFonts w:cs="Noto Sans"/>
                <w:szCs w:val="20"/>
              </w:rPr>
            </w:pPr>
            <w:r w:rsidRPr="00380D3B">
              <w:rPr>
                <w:rFonts w:cs="Noto Sans"/>
                <w:szCs w:val="20"/>
              </w:rPr>
              <w:t>expand the role of the Intellectual Disability Education and Training Expert Advisory Group to develop an implementation plan for the cognitive disability health capability framework, including key steps for embedding the capabilities from the framework in curricula in education and training programs for health practitioners across all training stages</w:t>
            </w:r>
          </w:p>
          <w:p w14:paraId="6E0213DF" w14:textId="0F5BFF29" w:rsidR="00AD4AD8" w:rsidRPr="001E031B" w:rsidRDefault="001E7FD8" w:rsidP="001E031B">
            <w:pPr>
              <w:pStyle w:val="ListParagraph"/>
              <w:numPr>
                <w:ilvl w:val="0"/>
                <w:numId w:val="196"/>
              </w:numPr>
              <w:tabs>
                <w:tab w:val="clear" w:pos="2835"/>
                <w:tab w:val="left" w:pos="284"/>
              </w:tabs>
              <w:spacing w:after="60"/>
              <w:ind w:left="284" w:right="-1" w:hanging="284"/>
              <w:rPr>
                <w:rFonts w:cs="Noto Sans"/>
                <w:b/>
                <w:bCs/>
                <w:szCs w:val="20"/>
              </w:rPr>
            </w:pPr>
            <w:r w:rsidRPr="00380D3B">
              <w:rPr>
                <w:rFonts w:cs="Noto Sans"/>
                <w:szCs w:val="20"/>
              </w:rPr>
              <w:t xml:space="preserve">develop a monitoring and evaluation framework to coordinate and measure delivery of the expanded capability framework and its implementation. </w:t>
            </w:r>
          </w:p>
        </w:tc>
      </w:tr>
      <w:tr w:rsidR="00472D73" w14:paraId="287A9DFD" w14:textId="77777777" w:rsidTr="00A13C66">
        <w:tc>
          <w:tcPr>
            <w:tcW w:w="9498" w:type="dxa"/>
            <w:shd w:val="clear" w:color="auto" w:fill="F5F5F5"/>
          </w:tcPr>
          <w:p w14:paraId="731FDDDD" w14:textId="77777777" w:rsidR="00AD4AD8" w:rsidRPr="00380D3B" w:rsidRDefault="001E7FD8" w:rsidP="001E031B">
            <w:pPr>
              <w:pStyle w:val="Recommendationnew"/>
              <w:spacing w:after="60"/>
              <w:rPr>
                <w:rFonts w:ascii="Noto Sans" w:hAnsi="Noto Sans" w:cs="Noto Sans"/>
                <w:sz w:val="20"/>
                <w:szCs w:val="20"/>
              </w:rPr>
            </w:pPr>
            <w:r w:rsidRPr="00380D3B">
              <w:rPr>
                <w:rFonts w:ascii="Noto Sans" w:hAnsi="Noto Sans" w:cs="Noto Sans"/>
                <w:sz w:val="20"/>
                <w:szCs w:val="20"/>
              </w:rPr>
              <w:t>Recommendation 6.25 Expand the scope of health workforce capability development to include all forms of cognitive disability at all stages of education and training</w:t>
            </w:r>
          </w:p>
          <w:p w14:paraId="288F586E" w14:textId="77777777" w:rsidR="00AD4AD8" w:rsidRPr="00380D3B" w:rsidRDefault="001E7FD8" w:rsidP="001E031B">
            <w:pPr>
              <w:spacing w:after="60"/>
              <w:ind w:right="-1"/>
              <w:rPr>
                <w:rFonts w:cs="Noto Sans"/>
                <w:szCs w:val="20"/>
              </w:rPr>
            </w:pPr>
            <w:r w:rsidRPr="00380D3B">
              <w:rPr>
                <w:rFonts w:cs="Noto Sans"/>
                <w:szCs w:val="20"/>
              </w:rPr>
              <w:t>The Australian Government Department of Health and Aged Care should:</w:t>
            </w:r>
          </w:p>
          <w:p w14:paraId="1E40323B" w14:textId="77777777" w:rsidR="00AD4AD8" w:rsidRPr="00380D3B" w:rsidRDefault="001E7FD8" w:rsidP="001E031B">
            <w:pPr>
              <w:pStyle w:val="ListParagraph"/>
              <w:numPr>
                <w:ilvl w:val="0"/>
                <w:numId w:val="197"/>
              </w:numPr>
              <w:tabs>
                <w:tab w:val="clear" w:pos="2835"/>
                <w:tab w:val="left" w:pos="284"/>
              </w:tabs>
              <w:spacing w:after="60"/>
              <w:ind w:left="284" w:right="-1" w:hanging="284"/>
              <w:rPr>
                <w:rFonts w:cs="Noto Sans"/>
                <w:szCs w:val="20"/>
              </w:rPr>
            </w:pPr>
            <w:r w:rsidRPr="00380D3B">
              <w:rPr>
                <w:rFonts w:cs="Noto Sans"/>
                <w:szCs w:val="20"/>
              </w:rPr>
              <w:t xml:space="preserve">immediately expand the scope of the work on an intellectual disability health capability framework and associated resources to address all forms of cognitive disability, to apply at all stages of education and training. This expansion should include autism-specific </w:t>
            </w:r>
            <w:proofErr w:type="gramStart"/>
            <w:r w:rsidRPr="00380D3B">
              <w:rPr>
                <w:rFonts w:cs="Noto Sans"/>
                <w:szCs w:val="20"/>
              </w:rPr>
              <w:t>content, and</w:t>
            </w:r>
            <w:proofErr w:type="gramEnd"/>
            <w:r w:rsidRPr="00380D3B">
              <w:rPr>
                <w:rFonts w:cs="Noto Sans"/>
                <w:szCs w:val="20"/>
              </w:rPr>
              <w:t xml:space="preserve"> address specific healthcare issues for people with learning disability, dementia and acquired brain injury.</w:t>
            </w:r>
          </w:p>
          <w:p w14:paraId="177CC412" w14:textId="448410A5" w:rsidR="00AD4AD8" w:rsidRPr="001E031B" w:rsidRDefault="001E7FD8" w:rsidP="001E031B">
            <w:pPr>
              <w:pStyle w:val="ListParagraph"/>
              <w:numPr>
                <w:ilvl w:val="0"/>
                <w:numId w:val="197"/>
              </w:numPr>
              <w:tabs>
                <w:tab w:val="clear" w:pos="2835"/>
                <w:tab w:val="left" w:pos="284"/>
              </w:tabs>
              <w:spacing w:after="60"/>
              <w:ind w:left="284" w:right="-1" w:hanging="284"/>
              <w:rPr>
                <w:rFonts w:cs="Noto Sans"/>
                <w:szCs w:val="20"/>
              </w:rPr>
            </w:pPr>
            <w:r w:rsidRPr="00380D3B">
              <w:rPr>
                <w:rFonts w:cs="Noto Sans"/>
                <w:szCs w:val="20"/>
              </w:rPr>
              <w:t>allocate additional funding to support the expanded scope of health workforce capability development.</w:t>
            </w:r>
          </w:p>
        </w:tc>
      </w:tr>
    </w:tbl>
    <w:p w14:paraId="735C5A37" w14:textId="77777777" w:rsidR="00AD4AD8" w:rsidRDefault="001E7FD8" w:rsidP="001E031B">
      <w:pPr>
        <w:spacing w:before="60"/>
        <w:rPr>
          <w:rFonts w:cs="Noto Sans"/>
        </w:rPr>
      </w:pPr>
      <w:r w:rsidRPr="00964EFB">
        <w:rPr>
          <w:rFonts w:cs="Noto Sans"/>
        </w:rPr>
        <w:t xml:space="preserve">The Queensland Government notes Recommendations 6.24 and 6.25 are directed to the Australian Government. </w:t>
      </w:r>
    </w:p>
    <w:tbl>
      <w:tblPr>
        <w:tblStyle w:val="TableGrid"/>
        <w:tblW w:w="9498" w:type="dxa"/>
        <w:tblInd w:w="-5" w:type="dxa"/>
        <w:tblBorders>
          <w:top w:val="single" w:sz="4" w:space="0" w:color="196DBF"/>
          <w:left w:val="single" w:sz="4" w:space="0" w:color="196DBF"/>
          <w:bottom w:val="single" w:sz="4" w:space="0" w:color="196DBF"/>
          <w:right w:val="single" w:sz="4" w:space="0" w:color="196DBF"/>
          <w:insideH w:val="single" w:sz="4" w:space="0" w:color="196DBF"/>
          <w:insideV w:val="single" w:sz="4" w:space="0" w:color="196DBF"/>
        </w:tblBorders>
        <w:shd w:val="clear" w:color="auto" w:fill="FFFFFF"/>
        <w:tblLook w:val="04A0" w:firstRow="1" w:lastRow="0" w:firstColumn="1" w:lastColumn="0" w:noHBand="0" w:noVBand="1"/>
      </w:tblPr>
      <w:tblGrid>
        <w:gridCol w:w="9498"/>
      </w:tblGrid>
      <w:tr w:rsidR="00472D73" w14:paraId="26491DEA" w14:textId="77777777" w:rsidTr="00A65B4D">
        <w:trPr>
          <w:trHeight w:val="85"/>
        </w:trPr>
        <w:tc>
          <w:tcPr>
            <w:tcW w:w="9498" w:type="dxa"/>
            <w:shd w:val="clear" w:color="auto" w:fill="F6F5F7"/>
          </w:tcPr>
          <w:p w14:paraId="02305587" w14:textId="77777777" w:rsidR="00AD4AD8" w:rsidRPr="00964EFB" w:rsidRDefault="001E7FD8" w:rsidP="001E031B">
            <w:pPr>
              <w:pStyle w:val="Recommendationnew"/>
              <w:spacing w:after="60"/>
              <w:rPr>
                <w:rFonts w:ascii="Noto Sans" w:hAnsi="Noto Sans" w:cs="Noto Sans"/>
              </w:rPr>
            </w:pPr>
            <w:r w:rsidRPr="00964EFB">
              <w:rPr>
                <w:rFonts w:ascii="Noto Sans" w:hAnsi="Noto Sans" w:cs="Noto Sans"/>
              </w:rPr>
              <w:t>Recommendation 6.26 Expand the role of the Health Ministers Meeting to monitor health workforce capability development</w:t>
            </w:r>
          </w:p>
          <w:p w14:paraId="134DCD0D" w14:textId="77777777" w:rsidR="00AD4AD8" w:rsidRPr="00964EFB" w:rsidRDefault="001E7FD8" w:rsidP="001E031B">
            <w:pPr>
              <w:spacing w:after="60"/>
              <w:ind w:right="-1"/>
              <w:rPr>
                <w:rFonts w:cs="Noto Sans"/>
                <w:szCs w:val="21"/>
              </w:rPr>
            </w:pPr>
            <w:r w:rsidRPr="00964EFB">
              <w:rPr>
                <w:rFonts w:cs="Noto Sans"/>
                <w:szCs w:val="21"/>
              </w:rPr>
              <w:t>The Health Ministers Meeting should expand its role in monitoring progress of the intellectual disability health capability framework to encompass the expanded capability framework proposed in Recommendation 6.25. This should include annual reporting to the Health Ministers Meeting on the progress of actions.</w:t>
            </w:r>
          </w:p>
          <w:p w14:paraId="2AC01743" w14:textId="77777777" w:rsidR="00AD4AD8" w:rsidRPr="00964EFB" w:rsidRDefault="00AD4AD8" w:rsidP="001E031B">
            <w:pPr>
              <w:spacing w:after="60"/>
              <w:ind w:right="-1"/>
              <w:rPr>
                <w:rFonts w:cs="Noto Sans"/>
                <w:b/>
                <w:bCs/>
                <w:szCs w:val="21"/>
              </w:rPr>
            </w:pPr>
          </w:p>
        </w:tc>
      </w:tr>
    </w:tbl>
    <w:p w14:paraId="402E7689" w14:textId="77777777" w:rsidR="00AD4AD8" w:rsidRPr="00964EFB" w:rsidRDefault="001E7FD8" w:rsidP="001E031B">
      <w:pPr>
        <w:spacing w:before="60"/>
        <w:rPr>
          <w:rFonts w:cs="Noto Sans"/>
        </w:rPr>
      </w:pPr>
      <w:r w:rsidRPr="00964EFB">
        <w:rPr>
          <w:rFonts w:cs="Noto Sans"/>
        </w:rPr>
        <w:t xml:space="preserve">The Queensland Government notes Recommendation 6.26 is a joint recommendation for the Australian Government and states and territories. </w:t>
      </w:r>
    </w:p>
    <w:tbl>
      <w:tblPr>
        <w:tblStyle w:val="TableGrid"/>
        <w:tblW w:w="9499" w:type="dxa"/>
        <w:tblInd w:w="-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shd w:val="clear" w:color="auto" w:fill="FFFFFF" w:themeFill="background1"/>
        <w:tblLook w:val="04A0" w:firstRow="1" w:lastRow="0" w:firstColumn="1" w:lastColumn="0" w:noHBand="0" w:noVBand="1"/>
      </w:tblPr>
      <w:tblGrid>
        <w:gridCol w:w="9499"/>
      </w:tblGrid>
      <w:tr w:rsidR="00472D73" w14:paraId="03A8DB0F" w14:textId="77777777" w:rsidTr="00A13C66">
        <w:trPr>
          <w:trHeight w:val="275"/>
        </w:trPr>
        <w:tc>
          <w:tcPr>
            <w:tcW w:w="9499" w:type="dxa"/>
            <w:shd w:val="clear" w:color="auto" w:fill="FFFFFF" w:themeFill="background1"/>
          </w:tcPr>
          <w:p w14:paraId="2856DD6C" w14:textId="77777777" w:rsidR="00AD4AD8" w:rsidRPr="00380D3B" w:rsidRDefault="001E7FD8" w:rsidP="001E031B">
            <w:pPr>
              <w:pStyle w:val="Recommendationnew"/>
              <w:spacing w:before="120" w:after="60"/>
              <w:rPr>
                <w:rFonts w:ascii="Noto Sans" w:hAnsi="Noto Sans" w:cs="Noto Sans"/>
                <w:sz w:val="20"/>
                <w:szCs w:val="20"/>
              </w:rPr>
            </w:pPr>
            <w:r w:rsidRPr="00380D3B">
              <w:rPr>
                <w:rFonts w:ascii="Noto Sans" w:hAnsi="Noto Sans" w:cs="Noto Sans"/>
                <w:sz w:val="20"/>
                <w:szCs w:val="20"/>
              </w:rPr>
              <w:t>Joint response:</w:t>
            </w:r>
          </w:p>
          <w:p w14:paraId="27793022" w14:textId="77777777" w:rsidR="00AD4AD8" w:rsidRPr="00380D3B" w:rsidRDefault="001E7FD8" w:rsidP="001E031B">
            <w:pPr>
              <w:pStyle w:val="BodycopyQPC"/>
              <w:numPr>
                <w:ilvl w:val="0"/>
                <w:numId w:val="243"/>
              </w:numPr>
              <w:spacing w:before="120" w:after="60"/>
              <w:ind w:left="0" w:right="-1" w:firstLine="0"/>
              <w:rPr>
                <w:rFonts w:ascii="Noto Sans" w:hAnsi="Noto Sans" w:cs="Noto Sans"/>
                <w:b/>
                <w:bCs/>
                <w:color w:val="auto"/>
                <w:sz w:val="20"/>
                <w:szCs w:val="20"/>
              </w:rPr>
            </w:pPr>
            <w:r w:rsidRPr="00380D3B">
              <w:rPr>
                <w:rFonts w:ascii="Noto Sans" w:hAnsi="Noto Sans" w:cs="Noto Sans"/>
                <w:b/>
                <w:bCs/>
                <w:color w:val="auto"/>
                <w:sz w:val="20"/>
                <w:szCs w:val="20"/>
              </w:rPr>
              <w:t>Accept in principle</w:t>
            </w:r>
          </w:p>
          <w:p w14:paraId="1749C21F" w14:textId="1ABBC1B5" w:rsidR="009A0239" w:rsidRPr="009B58D4" w:rsidRDefault="001E7FD8" w:rsidP="001E031B">
            <w:pPr>
              <w:spacing w:before="120" w:after="60"/>
              <w:ind w:right="-1"/>
              <w:rPr>
                <w:rFonts w:cs="Noto Sans"/>
                <w:szCs w:val="20"/>
              </w:rPr>
            </w:pPr>
            <w:r w:rsidRPr="00380D3B">
              <w:rPr>
                <w:rFonts w:cs="Noto Sans"/>
                <w:szCs w:val="20"/>
              </w:rPr>
              <w:t xml:space="preserve">Health Ministers have committed to annual reporting on progress of actions under the Roadmap for Improving the Health of People with Intellectual Disability. Ongoing annual reporting will consider any expansion to activities. </w:t>
            </w:r>
          </w:p>
        </w:tc>
      </w:tr>
    </w:tbl>
    <w:p w14:paraId="77ED2B49" w14:textId="6137DAC3" w:rsidR="00380D3B" w:rsidRPr="001E031B" w:rsidRDefault="001E7FD8" w:rsidP="001E031B">
      <w:pPr>
        <w:pStyle w:val="Heading3"/>
        <w:contextualSpacing/>
        <w:rPr>
          <w:rFonts w:eastAsia="Calibri"/>
        </w:rPr>
      </w:pPr>
      <w:bookmarkStart w:id="67" w:name="_Toc208929863"/>
      <w:bookmarkStart w:id="68" w:name="_Toc212016164"/>
      <w:r w:rsidRPr="00964EFB">
        <w:rPr>
          <w:rFonts w:eastAsia="Calibri"/>
        </w:rPr>
        <w:t>Review of accreditation standards and curriculum</w:t>
      </w:r>
      <w:bookmarkEnd w:id="67"/>
      <w:bookmarkEnd w:id="68"/>
      <w:r w:rsidRPr="00964EFB">
        <w:rPr>
          <w:rFonts w:eastAsia="Calibri"/>
        </w:rPr>
        <w:t xml:space="preserve"> </w:t>
      </w:r>
    </w:p>
    <w:tbl>
      <w:tblPr>
        <w:tblStyle w:val="TableGrid"/>
        <w:tblW w:w="9498" w:type="dxa"/>
        <w:tblInd w:w="-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2F2F2" w:themeFill="background1" w:themeFillShade="F2"/>
        <w:tblCellMar>
          <w:top w:w="57" w:type="dxa"/>
        </w:tblCellMar>
        <w:tblLook w:val="04A0" w:firstRow="1" w:lastRow="0" w:firstColumn="1" w:lastColumn="0" w:noHBand="0" w:noVBand="1"/>
      </w:tblPr>
      <w:tblGrid>
        <w:gridCol w:w="9498"/>
      </w:tblGrid>
      <w:tr w:rsidR="00472D73" w14:paraId="4690C3EA" w14:textId="77777777" w:rsidTr="00A13C66">
        <w:tc>
          <w:tcPr>
            <w:tcW w:w="9498" w:type="dxa"/>
            <w:shd w:val="clear" w:color="auto" w:fill="F5F5F5"/>
          </w:tcPr>
          <w:p w14:paraId="57CFC7F5" w14:textId="77777777" w:rsidR="00AD4AD8" w:rsidRPr="00380D3B" w:rsidRDefault="001E7FD8" w:rsidP="001E031B">
            <w:pPr>
              <w:pStyle w:val="Recommendationnew"/>
              <w:spacing w:after="60"/>
              <w:rPr>
                <w:rFonts w:ascii="Noto Sans" w:hAnsi="Noto Sans" w:cs="Noto Sans"/>
                <w:sz w:val="20"/>
                <w:szCs w:val="20"/>
              </w:rPr>
            </w:pPr>
            <w:r w:rsidRPr="00380D3B">
              <w:rPr>
                <w:rFonts w:ascii="Noto Sans" w:hAnsi="Noto Sans" w:cs="Noto Sans"/>
                <w:sz w:val="20"/>
                <w:szCs w:val="20"/>
              </w:rPr>
              <w:t>Recommendation 6.27 Establish regular progress reporting by accreditation authorities</w:t>
            </w:r>
          </w:p>
          <w:p w14:paraId="28B97DD9" w14:textId="7B80689F" w:rsidR="00AD4AD8" w:rsidRPr="00380D3B" w:rsidRDefault="001E7FD8" w:rsidP="001E031B">
            <w:pPr>
              <w:spacing w:after="60"/>
              <w:ind w:right="-1"/>
              <w:rPr>
                <w:rFonts w:cs="Noto Sans"/>
                <w:szCs w:val="20"/>
              </w:rPr>
            </w:pPr>
            <w:r w:rsidRPr="00380D3B">
              <w:rPr>
                <w:rFonts w:cs="Noto Sans"/>
                <w:szCs w:val="20"/>
              </w:rPr>
              <w:t>Accreditation authorities for registered health professions and the peak professional bodies for non-registered health professions should:</w:t>
            </w:r>
          </w:p>
          <w:p w14:paraId="640368D8" w14:textId="4BFA1E89" w:rsidR="00AD4AD8" w:rsidRPr="001E031B" w:rsidRDefault="001E7FD8" w:rsidP="001E031B">
            <w:pPr>
              <w:pStyle w:val="ListParagraph"/>
              <w:numPr>
                <w:ilvl w:val="0"/>
                <w:numId w:val="198"/>
              </w:numPr>
              <w:tabs>
                <w:tab w:val="clear" w:pos="2835"/>
                <w:tab w:val="left" w:pos="284"/>
              </w:tabs>
              <w:spacing w:after="60"/>
              <w:ind w:left="284" w:right="-1" w:hanging="284"/>
              <w:rPr>
                <w:rFonts w:cs="Noto Sans"/>
                <w:szCs w:val="20"/>
              </w:rPr>
            </w:pPr>
            <w:r w:rsidRPr="00380D3B">
              <w:rPr>
                <w:rFonts w:cs="Noto Sans"/>
                <w:szCs w:val="20"/>
              </w:rPr>
              <w:t>review and amend accreditation standards and evidence requirements where necessary to address whether cognitive disability health is sufficiently covered. If it is not, they should amend their accreditation standards or evidence requirements (as the case may be) accordingly</w:t>
            </w:r>
          </w:p>
          <w:p w14:paraId="576C78C7" w14:textId="51701C95" w:rsidR="00AD4AD8" w:rsidRPr="001E031B" w:rsidRDefault="001E7FD8" w:rsidP="001E031B">
            <w:pPr>
              <w:pStyle w:val="ListParagraph"/>
              <w:numPr>
                <w:ilvl w:val="0"/>
                <w:numId w:val="198"/>
              </w:numPr>
              <w:tabs>
                <w:tab w:val="clear" w:pos="2835"/>
                <w:tab w:val="left" w:pos="284"/>
              </w:tabs>
              <w:spacing w:after="60"/>
              <w:ind w:left="284" w:right="-1" w:hanging="284"/>
              <w:rPr>
                <w:rFonts w:cs="Noto Sans"/>
                <w:szCs w:val="20"/>
              </w:rPr>
            </w:pPr>
            <w:r w:rsidRPr="00380D3B">
              <w:rPr>
                <w:rFonts w:cs="Noto Sans"/>
                <w:szCs w:val="20"/>
              </w:rPr>
              <w:t>encourage or mandate education providers to develop specific cognitive disability health curriculum content and deliver such content using inclusive teaching practices, involving people with cognitive disability where possible</w:t>
            </w:r>
          </w:p>
          <w:p w14:paraId="1282FF81" w14:textId="11289EFB" w:rsidR="00AD4AD8" w:rsidRPr="001E031B" w:rsidRDefault="001E7FD8" w:rsidP="001E031B">
            <w:pPr>
              <w:pStyle w:val="ListParagraph"/>
              <w:numPr>
                <w:ilvl w:val="0"/>
                <w:numId w:val="198"/>
              </w:numPr>
              <w:tabs>
                <w:tab w:val="clear" w:pos="2835"/>
                <w:tab w:val="left" w:pos="284"/>
              </w:tabs>
              <w:spacing w:after="60"/>
              <w:ind w:left="284" w:right="-1" w:hanging="284"/>
              <w:rPr>
                <w:rFonts w:cs="Noto Sans"/>
                <w:szCs w:val="20"/>
              </w:rPr>
            </w:pPr>
            <w:r w:rsidRPr="00380D3B">
              <w:rPr>
                <w:rFonts w:cs="Noto Sans"/>
                <w:szCs w:val="20"/>
              </w:rPr>
              <w:t>report annually to the Australian Government Department of Health and Aged Care on their progress in implementing this recommendation. Where accreditation authorities have only recently undertaken their five-yearly review, annual reporting should include progress on implementation planning to address this recommendation pending the next scheduled review.</w:t>
            </w:r>
          </w:p>
        </w:tc>
      </w:tr>
    </w:tbl>
    <w:p w14:paraId="5F0AFB52" w14:textId="77777777" w:rsidR="00AD4AD8" w:rsidRPr="00964EFB" w:rsidRDefault="001E7FD8" w:rsidP="001E031B">
      <w:pPr>
        <w:spacing w:before="60"/>
        <w:rPr>
          <w:rFonts w:cs="Noto Sans"/>
        </w:rPr>
      </w:pPr>
      <w:r w:rsidRPr="00964EFB">
        <w:rPr>
          <w:rFonts w:cs="Noto Sans"/>
        </w:rPr>
        <w:t>The Queensland Government notes Recommendation 6.27 is directed to the Australian Government and a Non-Government Organisation.</w:t>
      </w:r>
    </w:p>
    <w:p w14:paraId="3E4631DC" w14:textId="6AD957A3" w:rsidR="00AD4AD8" w:rsidRDefault="001E7FD8" w:rsidP="009032D6">
      <w:pPr>
        <w:pStyle w:val="Heading3"/>
        <w:contextualSpacing/>
        <w:rPr>
          <w:rFonts w:eastAsia="Calibri"/>
        </w:rPr>
      </w:pPr>
      <w:bookmarkStart w:id="69" w:name="_Toc208929864"/>
      <w:bookmarkStart w:id="70" w:name="_Toc212016165"/>
      <w:r w:rsidRPr="00964EFB">
        <w:rPr>
          <w:rFonts w:eastAsia="Calibri"/>
        </w:rPr>
        <w:t>Clinical placements for students and trainees</w:t>
      </w:r>
      <w:bookmarkEnd w:id="69"/>
      <w:bookmarkEnd w:id="70"/>
    </w:p>
    <w:tbl>
      <w:tblPr>
        <w:tblStyle w:val="TableGrid"/>
        <w:tblW w:w="9503" w:type="dxa"/>
        <w:tblInd w:w="-10" w:type="dxa"/>
        <w:tblBorders>
          <w:top w:val="single" w:sz="8" w:space="0" w:color="D0CECE" w:themeColor="background2" w:themeShade="E6"/>
          <w:left w:val="single" w:sz="8" w:space="0" w:color="D0CECE" w:themeColor="background2" w:themeShade="E6"/>
          <w:bottom w:val="single" w:sz="8" w:space="0" w:color="D0CECE" w:themeColor="background2" w:themeShade="E6"/>
          <w:right w:val="single" w:sz="8" w:space="0" w:color="D0CECE" w:themeColor="background2" w:themeShade="E6"/>
          <w:insideH w:val="single" w:sz="8" w:space="0" w:color="D0CECE" w:themeColor="background2" w:themeShade="E6"/>
          <w:insideV w:val="single" w:sz="8" w:space="0" w:color="D0CECE" w:themeColor="background2" w:themeShade="E6"/>
        </w:tblBorders>
        <w:shd w:val="clear" w:color="auto" w:fill="F2F2F2" w:themeFill="background1" w:themeFillShade="F2"/>
        <w:tblCellMar>
          <w:top w:w="57" w:type="dxa"/>
        </w:tblCellMar>
        <w:tblLook w:val="04A0" w:firstRow="1" w:lastRow="0" w:firstColumn="1" w:lastColumn="0" w:noHBand="0" w:noVBand="1"/>
      </w:tblPr>
      <w:tblGrid>
        <w:gridCol w:w="9503"/>
      </w:tblGrid>
      <w:tr w:rsidR="00472D73" w14:paraId="2CC5CBFE" w14:textId="77777777" w:rsidTr="00A13C66">
        <w:tc>
          <w:tcPr>
            <w:tcW w:w="9503" w:type="dxa"/>
            <w:tcBorders>
              <w:top w:val="single" w:sz="8" w:space="0" w:color="D9D9D9"/>
              <w:left w:val="single" w:sz="8" w:space="0" w:color="D9D9D9"/>
              <w:bottom w:val="single" w:sz="8" w:space="0" w:color="D9D9D9"/>
              <w:right w:val="single" w:sz="8" w:space="0" w:color="D9D9D9"/>
            </w:tcBorders>
            <w:shd w:val="clear" w:color="auto" w:fill="F5F5F5"/>
          </w:tcPr>
          <w:p w14:paraId="25F3A668" w14:textId="77777777" w:rsidR="00AD4AD8" w:rsidRPr="00380D3B" w:rsidRDefault="001E7FD8" w:rsidP="003F2353">
            <w:pPr>
              <w:pStyle w:val="Recommendationnew"/>
              <w:spacing w:after="60"/>
              <w:rPr>
                <w:rFonts w:ascii="Noto Sans" w:hAnsi="Noto Sans" w:cs="Noto Sans"/>
                <w:sz w:val="20"/>
                <w:szCs w:val="20"/>
              </w:rPr>
            </w:pPr>
            <w:r w:rsidRPr="00380D3B">
              <w:rPr>
                <w:rFonts w:ascii="Noto Sans" w:hAnsi="Noto Sans" w:cs="Noto Sans"/>
                <w:sz w:val="20"/>
                <w:szCs w:val="20"/>
              </w:rPr>
              <w:t>Recommendation 6.28 Improve access to clinical placements in disability health services</w:t>
            </w:r>
          </w:p>
          <w:p w14:paraId="0F43A353" w14:textId="77777777" w:rsidR="00AD4AD8" w:rsidRPr="00380D3B" w:rsidRDefault="001E7FD8" w:rsidP="003F2353">
            <w:pPr>
              <w:spacing w:after="60"/>
              <w:ind w:right="-1"/>
              <w:rPr>
                <w:rFonts w:cs="Noto Sans"/>
                <w:szCs w:val="20"/>
              </w:rPr>
            </w:pPr>
            <w:r w:rsidRPr="00380D3B">
              <w:rPr>
                <w:rFonts w:cs="Noto Sans"/>
                <w:szCs w:val="20"/>
              </w:rPr>
              <w:t>The Australian Government Department of Health and Aged Care should include improved access to clinical placements in disability health services as an immediate priority, including by:</w:t>
            </w:r>
          </w:p>
          <w:p w14:paraId="30DD5BD4" w14:textId="77777777" w:rsidR="00AD4AD8" w:rsidRPr="00380D3B" w:rsidRDefault="001E7FD8" w:rsidP="003F2353">
            <w:pPr>
              <w:pStyle w:val="ListParagraph"/>
              <w:numPr>
                <w:ilvl w:val="0"/>
                <w:numId w:val="199"/>
              </w:numPr>
              <w:tabs>
                <w:tab w:val="clear" w:pos="2835"/>
                <w:tab w:val="left" w:pos="284"/>
              </w:tabs>
              <w:spacing w:after="60"/>
              <w:ind w:left="284" w:right="-1" w:hanging="284"/>
              <w:rPr>
                <w:rFonts w:cs="Noto Sans"/>
                <w:szCs w:val="20"/>
              </w:rPr>
            </w:pPr>
            <w:r w:rsidRPr="00380D3B">
              <w:rPr>
                <w:rFonts w:cs="Noto Sans"/>
                <w:szCs w:val="20"/>
              </w:rPr>
              <w:t>exploring increased opportunities for student learning and development in cognitive disability health, including as part of interprofessional teams, with education providers and clinical placement providers.</w:t>
            </w:r>
          </w:p>
          <w:p w14:paraId="470F3089" w14:textId="0A33D1E9" w:rsidR="00AD4AD8" w:rsidRPr="003F2353" w:rsidRDefault="001E7FD8" w:rsidP="003F2353">
            <w:pPr>
              <w:pStyle w:val="ListParagraph"/>
              <w:numPr>
                <w:ilvl w:val="0"/>
                <w:numId w:val="199"/>
              </w:numPr>
              <w:tabs>
                <w:tab w:val="clear" w:pos="2835"/>
                <w:tab w:val="left" w:pos="284"/>
              </w:tabs>
              <w:spacing w:after="60"/>
              <w:ind w:left="284" w:right="-1" w:hanging="284"/>
              <w:rPr>
                <w:rFonts w:cs="Noto Sans"/>
                <w:szCs w:val="20"/>
              </w:rPr>
            </w:pPr>
            <w:r w:rsidRPr="00380D3B">
              <w:rPr>
                <w:rFonts w:cs="Noto Sans"/>
                <w:szCs w:val="20"/>
              </w:rPr>
              <w:t>considering mechanisms to enhance funded supervised clinical and work-based training placements to train students in providing quality health care to people with cognitive disability. This should include enhanced financial support for clinical placement and supervision in community settings.</w:t>
            </w:r>
          </w:p>
        </w:tc>
      </w:tr>
    </w:tbl>
    <w:p w14:paraId="29A9468F" w14:textId="77777777" w:rsidR="00AD4AD8" w:rsidRPr="00964EFB" w:rsidRDefault="001E7FD8" w:rsidP="003F2353">
      <w:pPr>
        <w:spacing w:before="60"/>
        <w:rPr>
          <w:rFonts w:cs="Noto Sans"/>
        </w:rPr>
      </w:pPr>
      <w:r w:rsidRPr="00964EFB">
        <w:rPr>
          <w:rFonts w:cs="Noto Sans"/>
        </w:rPr>
        <w:t xml:space="preserve">The Queensland Government notes Recommendation 6.28 is directed to the Australian Government. </w:t>
      </w:r>
    </w:p>
    <w:p w14:paraId="747FF871" w14:textId="5F986B00" w:rsidR="00AD4AD8" w:rsidRDefault="001E7FD8" w:rsidP="009032D6">
      <w:pPr>
        <w:pStyle w:val="Heading3"/>
        <w:contextualSpacing/>
        <w:rPr>
          <w:rFonts w:eastAsia="Calibri"/>
        </w:rPr>
      </w:pPr>
      <w:bookmarkStart w:id="71" w:name="_Toc208929865"/>
      <w:bookmarkStart w:id="72" w:name="_Toc212016166"/>
      <w:r w:rsidRPr="00964EFB">
        <w:rPr>
          <w:rFonts w:eastAsia="Calibri"/>
        </w:rPr>
        <w:t>Post graduate training and continuing professional development</w:t>
      </w:r>
      <w:bookmarkEnd w:id="71"/>
      <w:bookmarkEnd w:id="72"/>
    </w:p>
    <w:tbl>
      <w:tblPr>
        <w:tblStyle w:val="TableGrid"/>
        <w:tblW w:w="9498" w:type="dxa"/>
        <w:tblInd w:w="-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2F2F2" w:themeFill="background1" w:themeFillShade="F2"/>
        <w:tblCellMar>
          <w:top w:w="57" w:type="dxa"/>
        </w:tblCellMar>
        <w:tblLook w:val="04A0" w:firstRow="1" w:lastRow="0" w:firstColumn="1" w:lastColumn="0" w:noHBand="0" w:noVBand="1"/>
      </w:tblPr>
      <w:tblGrid>
        <w:gridCol w:w="9498"/>
      </w:tblGrid>
      <w:tr w:rsidR="00472D73" w14:paraId="22787B0C" w14:textId="77777777" w:rsidTr="00A13C66">
        <w:tc>
          <w:tcPr>
            <w:tcW w:w="9498" w:type="dxa"/>
            <w:shd w:val="clear" w:color="auto" w:fill="F5F5F5"/>
          </w:tcPr>
          <w:p w14:paraId="6C6AF4F8" w14:textId="77777777" w:rsidR="00AD4AD8" w:rsidRPr="00380D3B" w:rsidRDefault="001E7FD8" w:rsidP="003F2353">
            <w:pPr>
              <w:pStyle w:val="Recommendationnew"/>
              <w:spacing w:after="60"/>
              <w:rPr>
                <w:rFonts w:ascii="Noto Sans" w:hAnsi="Noto Sans" w:cs="Noto Sans"/>
                <w:sz w:val="20"/>
                <w:szCs w:val="20"/>
              </w:rPr>
            </w:pPr>
            <w:r w:rsidRPr="00380D3B">
              <w:rPr>
                <w:rFonts w:ascii="Noto Sans" w:hAnsi="Noto Sans" w:cs="Noto Sans"/>
                <w:sz w:val="20"/>
                <w:szCs w:val="20"/>
              </w:rPr>
              <w:t>Recommendation 6.29 Improve specialist training and continuing professional development in cognitive disability health care</w:t>
            </w:r>
          </w:p>
          <w:p w14:paraId="5E44B9EA" w14:textId="77777777" w:rsidR="00AD4AD8" w:rsidRPr="00380D3B" w:rsidRDefault="001E7FD8" w:rsidP="003F2353">
            <w:pPr>
              <w:pStyle w:val="ListParagraph"/>
              <w:numPr>
                <w:ilvl w:val="0"/>
                <w:numId w:val="200"/>
              </w:numPr>
              <w:tabs>
                <w:tab w:val="clear" w:pos="2835"/>
                <w:tab w:val="left" w:pos="284"/>
              </w:tabs>
              <w:spacing w:after="60"/>
              <w:ind w:left="284" w:right="-1" w:hanging="284"/>
              <w:rPr>
                <w:rFonts w:cs="Noto Sans"/>
                <w:szCs w:val="20"/>
              </w:rPr>
            </w:pPr>
            <w:r w:rsidRPr="00380D3B">
              <w:rPr>
                <w:rFonts w:cs="Noto Sans"/>
                <w:szCs w:val="20"/>
              </w:rPr>
              <w:t>The Royal Australasian College of Physicians, Royal Australian and New Zealand College of Psychiatrists, Australian and New Zealand College of Anaesthetists, Royal Australian College of General Practitioners, Australasian College of Emergency Medicine and Australian College of Rural and Remote Medicine should each:</w:t>
            </w:r>
          </w:p>
          <w:p w14:paraId="0D9D2E89" w14:textId="77777777" w:rsidR="00AD4AD8" w:rsidRPr="00380D3B" w:rsidRDefault="001E7FD8" w:rsidP="003F2353">
            <w:pPr>
              <w:pStyle w:val="ListParagraph"/>
              <w:numPr>
                <w:ilvl w:val="0"/>
                <w:numId w:val="201"/>
              </w:numPr>
              <w:tabs>
                <w:tab w:val="clear" w:pos="2835"/>
                <w:tab w:val="left" w:pos="284"/>
              </w:tabs>
              <w:spacing w:after="60"/>
              <w:ind w:left="568" w:hanging="284"/>
              <w:rPr>
                <w:rFonts w:cs="Noto Sans"/>
                <w:szCs w:val="20"/>
              </w:rPr>
            </w:pPr>
            <w:r w:rsidRPr="00380D3B">
              <w:rPr>
                <w:rFonts w:cs="Noto Sans"/>
                <w:szCs w:val="20"/>
              </w:rPr>
              <w:t>develop specialised training content in cognitive disability health for different areas of specialisation, building on the capability framework and the core set of learning resources, so that future specialists can develop skills and competencies in cognitive disability health</w:t>
            </w:r>
          </w:p>
          <w:p w14:paraId="620F0027" w14:textId="77777777" w:rsidR="00AD4AD8" w:rsidRPr="00380D3B" w:rsidRDefault="001E7FD8" w:rsidP="003F2353">
            <w:pPr>
              <w:pStyle w:val="ListParagraph"/>
              <w:numPr>
                <w:ilvl w:val="0"/>
                <w:numId w:val="201"/>
              </w:numPr>
              <w:tabs>
                <w:tab w:val="clear" w:pos="2835"/>
                <w:tab w:val="left" w:pos="284"/>
              </w:tabs>
              <w:spacing w:after="60"/>
              <w:ind w:left="568" w:hanging="284"/>
              <w:rPr>
                <w:rFonts w:cs="Noto Sans"/>
                <w:szCs w:val="20"/>
              </w:rPr>
            </w:pPr>
            <w:r w:rsidRPr="00380D3B">
              <w:rPr>
                <w:rFonts w:cs="Noto Sans"/>
                <w:szCs w:val="20"/>
              </w:rPr>
              <w:t>expand and promote pathways for sub-speciality training in cognitive disability health.</w:t>
            </w:r>
          </w:p>
          <w:p w14:paraId="4D68CA95" w14:textId="77777777" w:rsidR="00AD4AD8" w:rsidRPr="00380D3B" w:rsidRDefault="001E7FD8" w:rsidP="003F2353">
            <w:pPr>
              <w:pStyle w:val="ListParagraph"/>
              <w:numPr>
                <w:ilvl w:val="0"/>
                <w:numId w:val="200"/>
              </w:numPr>
              <w:tabs>
                <w:tab w:val="clear" w:pos="2835"/>
                <w:tab w:val="left" w:pos="284"/>
              </w:tabs>
              <w:spacing w:after="60"/>
              <w:ind w:left="284" w:right="-1" w:hanging="284"/>
              <w:rPr>
                <w:rFonts w:cs="Noto Sans"/>
                <w:szCs w:val="20"/>
              </w:rPr>
            </w:pPr>
            <w:r w:rsidRPr="00380D3B">
              <w:rPr>
                <w:rFonts w:cs="Noto Sans"/>
                <w:szCs w:val="20"/>
              </w:rPr>
              <w:t>These groups, as well as the Australian Dental Association and professional bodies responsible for continuing professional development (CPD) in the nursing and allied health professions should each:</w:t>
            </w:r>
          </w:p>
          <w:p w14:paraId="4830822E" w14:textId="77777777" w:rsidR="00AD4AD8" w:rsidRPr="00380D3B" w:rsidRDefault="001E7FD8" w:rsidP="003F2353">
            <w:pPr>
              <w:pStyle w:val="ListParagraph"/>
              <w:numPr>
                <w:ilvl w:val="0"/>
                <w:numId w:val="202"/>
              </w:numPr>
              <w:tabs>
                <w:tab w:val="clear" w:pos="2835"/>
                <w:tab w:val="left" w:pos="284"/>
              </w:tabs>
              <w:spacing w:after="60"/>
              <w:ind w:left="568" w:hanging="284"/>
              <w:rPr>
                <w:rFonts w:cs="Noto Sans"/>
                <w:szCs w:val="20"/>
              </w:rPr>
            </w:pPr>
            <w:r w:rsidRPr="00380D3B">
              <w:rPr>
                <w:rFonts w:cs="Noto Sans"/>
                <w:szCs w:val="20"/>
              </w:rPr>
              <w:t>review CPD programs in their respective health discipline or specialty to determine whether CPD for the provision of health care to people with cognitive disability, including intellectual and/or developmental disabilities, should be enhanced</w:t>
            </w:r>
          </w:p>
          <w:p w14:paraId="07FF0691" w14:textId="77777777" w:rsidR="00AD4AD8" w:rsidRPr="00380D3B" w:rsidRDefault="001E7FD8" w:rsidP="003F2353">
            <w:pPr>
              <w:pStyle w:val="ListParagraph"/>
              <w:numPr>
                <w:ilvl w:val="0"/>
                <w:numId w:val="202"/>
              </w:numPr>
              <w:tabs>
                <w:tab w:val="clear" w:pos="2835"/>
                <w:tab w:val="left" w:pos="284"/>
              </w:tabs>
              <w:spacing w:after="60"/>
              <w:ind w:left="568" w:hanging="284"/>
              <w:rPr>
                <w:rFonts w:cs="Noto Sans"/>
                <w:szCs w:val="20"/>
              </w:rPr>
            </w:pPr>
            <w:r w:rsidRPr="00380D3B">
              <w:rPr>
                <w:rFonts w:cs="Noto Sans"/>
                <w:szCs w:val="20"/>
              </w:rPr>
              <w:t>promote the development of CPD opportunities on the provision of health care to people with cognitive disability, including intellectual and/or developmental disabilities</w:t>
            </w:r>
          </w:p>
          <w:p w14:paraId="5DAB92B6" w14:textId="77777777" w:rsidR="00AD4AD8" w:rsidRPr="00380D3B" w:rsidRDefault="001E7FD8" w:rsidP="003F2353">
            <w:pPr>
              <w:pStyle w:val="ListParagraph"/>
              <w:numPr>
                <w:ilvl w:val="0"/>
                <w:numId w:val="202"/>
              </w:numPr>
              <w:tabs>
                <w:tab w:val="clear" w:pos="2835"/>
                <w:tab w:val="left" w:pos="284"/>
              </w:tabs>
              <w:spacing w:after="60"/>
              <w:ind w:left="568" w:hanging="284"/>
              <w:rPr>
                <w:rFonts w:cs="Noto Sans"/>
                <w:szCs w:val="20"/>
              </w:rPr>
            </w:pPr>
            <w:r w:rsidRPr="00380D3B">
              <w:rPr>
                <w:rFonts w:cs="Noto Sans"/>
                <w:szCs w:val="20"/>
              </w:rPr>
              <w:t>raise awareness of such CPD opportunities among members.</w:t>
            </w:r>
          </w:p>
          <w:p w14:paraId="251B46D1" w14:textId="4FAA57B1" w:rsidR="00AD4AD8" w:rsidRPr="003F2353" w:rsidRDefault="001E7FD8" w:rsidP="003F2353">
            <w:pPr>
              <w:pStyle w:val="ListParagraph"/>
              <w:numPr>
                <w:ilvl w:val="0"/>
                <w:numId w:val="200"/>
              </w:numPr>
              <w:tabs>
                <w:tab w:val="clear" w:pos="2835"/>
                <w:tab w:val="left" w:pos="284"/>
              </w:tabs>
              <w:spacing w:after="60"/>
              <w:ind w:left="284" w:right="-1" w:hanging="284"/>
              <w:rPr>
                <w:rFonts w:cs="Noto Sans"/>
                <w:szCs w:val="20"/>
              </w:rPr>
            </w:pPr>
            <w:r w:rsidRPr="00380D3B">
              <w:rPr>
                <w:rFonts w:cs="Noto Sans"/>
                <w:szCs w:val="20"/>
              </w:rPr>
              <w:t xml:space="preserve">The Australian Government Department of Health and Aged Care should reprioritise the National Roadmap for Improving the Health of People with Intellectual Disability action to embed training and CPD within all specialist training programs </w:t>
            </w:r>
            <w:proofErr w:type="gramStart"/>
            <w:r w:rsidRPr="00380D3B">
              <w:rPr>
                <w:rFonts w:cs="Noto Sans"/>
                <w:szCs w:val="20"/>
              </w:rPr>
              <w:t>from a medium-term action (four to six years),</w:t>
            </w:r>
            <w:proofErr w:type="gramEnd"/>
            <w:r w:rsidRPr="00380D3B">
              <w:rPr>
                <w:rFonts w:cs="Noto Sans"/>
                <w:szCs w:val="20"/>
              </w:rPr>
              <w:t xml:space="preserve"> to a short-term action (one to three years).</w:t>
            </w:r>
          </w:p>
        </w:tc>
      </w:tr>
    </w:tbl>
    <w:p w14:paraId="60816497" w14:textId="77777777" w:rsidR="00AD4AD8" w:rsidRPr="00964EFB" w:rsidRDefault="001E7FD8" w:rsidP="003F2353">
      <w:pPr>
        <w:spacing w:before="60"/>
        <w:rPr>
          <w:rFonts w:cs="Noto Sans"/>
        </w:rPr>
      </w:pPr>
      <w:r w:rsidRPr="00964EFB">
        <w:rPr>
          <w:rFonts w:cs="Noto Sans"/>
        </w:rPr>
        <w:t xml:space="preserve">The Queensland Government notes Recommendation 6.29 is directed to the Australian Government and a Non-Government Organisation. </w:t>
      </w:r>
    </w:p>
    <w:p w14:paraId="278EDD6E" w14:textId="243AF06C" w:rsidR="00AD4AD8" w:rsidRPr="00964EFB" w:rsidRDefault="001E7FD8" w:rsidP="009032D6">
      <w:pPr>
        <w:pStyle w:val="Heading3"/>
        <w:contextualSpacing/>
        <w:rPr>
          <w:rFonts w:eastAsia="Calibri"/>
        </w:rPr>
      </w:pPr>
      <w:bookmarkStart w:id="73" w:name="_Toc208929866"/>
      <w:bookmarkStart w:id="74" w:name="_Toc212016167"/>
      <w:r w:rsidRPr="00964EFB">
        <w:rPr>
          <w:rFonts w:eastAsia="Calibri"/>
        </w:rPr>
        <w:t>National Centre of Excellence in Intellectual Disability Health</w:t>
      </w:r>
      <w:bookmarkEnd w:id="73"/>
      <w:bookmarkEnd w:id="74"/>
    </w:p>
    <w:tbl>
      <w:tblPr>
        <w:tblStyle w:val="TableGrid"/>
        <w:tblW w:w="9498" w:type="dxa"/>
        <w:tblInd w:w="-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2F2F2" w:themeFill="background1" w:themeFillShade="F2"/>
        <w:tblCellMar>
          <w:top w:w="57" w:type="dxa"/>
        </w:tblCellMar>
        <w:tblLook w:val="04A0" w:firstRow="1" w:lastRow="0" w:firstColumn="1" w:lastColumn="0" w:noHBand="0" w:noVBand="1"/>
      </w:tblPr>
      <w:tblGrid>
        <w:gridCol w:w="9498"/>
      </w:tblGrid>
      <w:tr w:rsidR="00472D73" w14:paraId="15568ABE" w14:textId="77777777" w:rsidTr="00A13C66">
        <w:tc>
          <w:tcPr>
            <w:tcW w:w="9498" w:type="dxa"/>
            <w:shd w:val="clear" w:color="auto" w:fill="F5F5F5"/>
          </w:tcPr>
          <w:p w14:paraId="3892897E" w14:textId="77777777" w:rsidR="00AD4AD8" w:rsidRPr="00380D3B" w:rsidRDefault="001E7FD8" w:rsidP="003F2353">
            <w:pPr>
              <w:pStyle w:val="Recommendationnew"/>
              <w:spacing w:after="60"/>
              <w:rPr>
                <w:rFonts w:ascii="Noto Sans" w:hAnsi="Noto Sans" w:cs="Noto Sans"/>
                <w:sz w:val="20"/>
                <w:szCs w:val="20"/>
              </w:rPr>
            </w:pPr>
            <w:r w:rsidRPr="00380D3B">
              <w:rPr>
                <w:rFonts w:ascii="Noto Sans" w:hAnsi="Noto Sans" w:cs="Noto Sans"/>
                <w:sz w:val="20"/>
                <w:szCs w:val="20"/>
              </w:rPr>
              <w:t>Recommendation 6.30 Expand the scope of the National Centre of Excellence in Intellectual Disability Health</w:t>
            </w:r>
          </w:p>
          <w:p w14:paraId="7CDF15DC" w14:textId="6BB1C557" w:rsidR="00AD4AD8" w:rsidRPr="003F2353" w:rsidRDefault="001E7FD8" w:rsidP="003F2353">
            <w:pPr>
              <w:spacing w:after="60"/>
              <w:ind w:right="-1"/>
              <w:rPr>
                <w:rFonts w:cs="Noto Sans"/>
                <w:szCs w:val="20"/>
              </w:rPr>
            </w:pPr>
            <w:r w:rsidRPr="00380D3B">
              <w:rPr>
                <w:rFonts w:cs="Noto Sans"/>
                <w:szCs w:val="20"/>
              </w:rPr>
              <w:t>The Australian Government Department of Health and Aged Care should expand the remit of the National Centre of Excellence in Intellectual Disability Health to include autism and other forms of cognitive impairment.</w:t>
            </w:r>
          </w:p>
        </w:tc>
      </w:tr>
    </w:tbl>
    <w:p w14:paraId="2FF2DBDD" w14:textId="77777777" w:rsidR="00AD4AD8" w:rsidRPr="00964EFB" w:rsidRDefault="001E7FD8" w:rsidP="003F2353">
      <w:pPr>
        <w:spacing w:before="60"/>
        <w:rPr>
          <w:rFonts w:cs="Noto Sans"/>
        </w:rPr>
      </w:pPr>
      <w:r w:rsidRPr="00964EFB">
        <w:rPr>
          <w:rFonts w:cs="Noto Sans"/>
        </w:rPr>
        <w:t>The Queensland Government notes Recommendation 6.30 is directed to the Australian Government.</w:t>
      </w:r>
    </w:p>
    <w:p w14:paraId="12E97C30" w14:textId="440D3D43" w:rsidR="009B58D4" w:rsidRDefault="001E7FD8" w:rsidP="009032D6">
      <w:pPr>
        <w:spacing w:after="0"/>
        <w:ind w:right="-1"/>
        <w:contextualSpacing/>
        <w:rPr>
          <w:rFonts w:cs="Noto Sans"/>
        </w:rPr>
      </w:pPr>
      <w:r>
        <w:rPr>
          <w:rFonts w:cs="Noto Sans"/>
        </w:rPr>
        <w:br w:type="page"/>
      </w:r>
    </w:p>
    <w:p w14:paraId="224DFB2E" w14:textId="77777777" w:rsidR="00AD4AD8" w:rsidRPr="00964EFB" w:rsidRDefault="001E7FD8" w:rsidP="009032D6">
      <w:pPr>
        <w:pStyle w:val="Heading3"/>
        <w:contextualSpacing/>
        <w:rPr>
          <w:rFonts w:eastAsia="Calibri"/>
        </w:rPr>
      </w:pPr>
      <w:bookmarkStart w:id="75" w:name="_Toc208929867"/>
      <w:bookmarkStart w:id="76" w:name="_Toc212016168"/>
      <w:r w:rsidRPr="00964EFB">
        <w:rPr>
          <w:rFonts w:eastAsia="Calibri"/>
        </w:rPr>
        <w:t>National health standards, charter and policies</w:t>
      </w:r>
      <w:bookmarkEnd w:id="75"/>
      <w:bookmarkEnd w:id="76"/>
      <w:r w:rsidRPr="00964EFB">
        <w:rPr>
          <w:rFonts w:eastAsia="Calibri"/>
        </w:rPr>
        <w:t xml:space="preserve"> </w:t>
      </w:r>
    </w:p>
    <w:tbl>
      <w:tblPr>
        <w:tblStyle w:val="TableGrid"/>
        <w:tblW w:w="9498" w:type="dxa"/>
        <w:tblInd w:w="-5" w:type="dxa"/>
        <w:tblBorders>
          <w:top w:val="single" w:sz="4" w:space="0" w:color="196DBF"/>
          <w:left w:val="single" w:sz="4" w:space="0" w:color="196DBF"/>
          <w:bottom w:val="single" w:sz="4" w:space="0" w:color="196DBF"/>
          <w:right w:val="single" w:sz="4" w:space="0" w:color="196DBF"/>
          <w:insideH w:val="single" w:sz="4" w:space="0" w:color="196DBF"/>
          <w:insideV w:val="single" w:sz="4" w:space="0" w:color="196DBF"/>
        </w:tblBorders>
        <w:shd w:val="clear" w:color="auto" w:fill="FFFFFF"/>
        <w:tblCellMar>
          <w:top w:w="57" w:type="dxa"/>
        </w:tblCellMar>
        <w:tblLook w:val="04A0" w:firstRow="1" w:lastRow="0" w:firstColumn="1" w:lastColumn="0" w:noHBand="0" w:noVBand="1"/>
      </w:tblPr>
      <w:tblGrid>
        <w:gridCol w:w="9498"/>
      </w:tblGrid>
      <w:tr w:rsidR="00472D73" w14:paraId="35B3DAA8" w14:textId="77777777" w:rsidTr="00A65B4D">
        <w:trPr>
          <w:trHeight w:val="85"/>
        </w:trPr>
        <w:tc>
          <w:tcPr>
            <w:tcW w:w="9498" w:type="dxa"/>
            <w:shd w:val="clear" w:color="auto" w:fill="F6F5F7"/>
          </w:tcPr>
          <w:p w14:paraId="242821A0" w14:textId="77777777" w:rsidR="00AD4AD8" w:rsidRPr="00380D3B" w:rsidRDefault="001E7FD8" w:rsidP="003F2353">
            <w:pPr>
              <w:pStyle w:val="Recommendationnew"/>
              <w:spacing w:after="60"/>
              <w:rPr>
                <w:rFonts w:ascii="Noto Sans" w:hAnsi="Noto Sans" w:cs="Noto Sans"/>
                <w:sz w:val="20"/>
                <w:szCs w:val="20"/>
              </w:rPr>
            </w:pPr>
            <w:r w:rsidRPr="00380D3B">
              <w:rPr>
                <w:rFonts w:ascii="Noto Sans" w:hAnsi="Noto Sans" w:cs="Noto Sans"/>
                <w:sz w:val="20"/>
                <w:szCs w:val="20"/>
              </w:rPr>
              <w:t>Recommendation 6.31 Embed the right to equitable access to health services in key policy instruments</w:t>
            </w:r>
          </w:p>
          <w:p w14:paraId="329EABF3" w14:textId="77777777" w:rsidR="00AD4AD8" w:rsidRPr="00380D3B" w:rsidRDefault="001E7FD8" w:rsidP="003F2353">
            <w:pPr>
              <w:pStyle w:val="ListParagraph"/>
              <w:numPr>
                <w:ilvl w:val="0"/>
                <w:numId w:val="54"/>
              </w:numPr>
              <w:tabs>
                <w:tab w:val="clear" w:pos="2835"/>
                <w:tab w:val="left" w:pos="284"/>
              </w:tabs>
              <w:spacing w:after="60"/>
              <w:ind w:left="284" w:right="-1" w:hanging="284"/>
              <w:rPr>
                <w:rFonts w:cs="Noto Sans"/>
                <w:b/>
                <w:bCs/>
                <w:szCs w:val="20"/>
              </w:rPr>
            </w:pPr>
            <w:r w:rsidRPr="00380D3B">
              <w:rPr>
                <w:rFonts w:cs="Noto Sans"/>
                <w:szCs w:val="20"/>
              </w:rPr>
              <w:t>The Australian Commission on Safety and Quality in Health Care should:</w:t>
            </w:r>
          </w:p>
          <w:p w14:paraId="0C37654B" w14:textId="77777777" w:rsidR="00AD4AD8" w:rsidRPr="00380D3B" w:rsidRDefault="001E7FD8" w:rsidP="003F2353">
            <w:pPr>
              <w:pStyle w:val="ListParagraph"/>
              <w:numPr>
                <w:ilvl w:val="0"/>
                <w:numId w:val="55"/>
              </w:numPr>
              <w:tabs>
                <w:tab w:val="clear" w:pos="2835"/>
                <w:tab w:val="left" w:pos="284"/>
              </w:tabs>
              <w:spacing w:after="60"/>
              <w:ind w:left="568" w:hanging="284"/>
              <w:rPr>
                <w:rFonts w:cs="Noto Sans"/>
                <w:b/>
                <w:bCs/>
                <w:i/>
                <w:iCs/>
                <w:szCs w:val="20"/>
              </w:rPr>
            </w:pPr>
            <w:r w:rsidRPr="00380D3B">
              <w:rPr>
                <w:rFonts w:cs="Noto Sans"/>
                <w:szCs w:val="20"/>
              </w:rPr>
              <w:t xml:space="preserve">amend the Australian Charter of Healthcare Rights to incorporate the right to equitable access to health services for people with disability and align with the scope of this proposed right in the Disability Rights Act recommended in Volume 4, </w:t>
            </w:r>
            <w:r w:rsidRPr="00380D3B">
              <w:rPr>
                <w:rFonts w:cs="Noto Sans"/>
                <w:i/>
                <w:iCs/>
                <w:szCs w:val="20"/>
              </w:rPr>
              <w:t>Realising the human rights of people with disability</w:t>
            </w:r>
          </w:p>
          <w:p w14:paraId="4435A3D2" w14:textId="77777777" w:rsidR="00AD4AD8" w:rsidRPr="00380D3B" w:rsidRDefault="001E7FD8" w:rsidP="003F2353">
            <w:pPr>
              <w:pStyle w:val="ListParagraph"/>
              <w:numPr>
                <w:ilvl w:val="0"/>
                <w:numId w:val="55"/>
              </w:numPr>
              <w:tabs>
                <w:tab w:val="clear" w:pos="2835"/>
                <w:tab w:val="left" w:pos="284"/>
              </w:tabs>
              <w:spacing w:after="60"/>
              <w:ind w:left="568" w:hanging="284"/>
              <w:rPr>
                <w:rFonts w:cs="Noto Sans"/>
                <w:b/>
                <w:bCs/>
                <w:szCs w:val="20"/>
              </w:rPr>
            </w:pPr>
            <w:r w:rsidRPr="00380D3B">
              <w:rPr>
                <w:rFonts w:cs="Noto Sans"/>
                <w:szCs w:val="20"/>
              </w:rPr>
              <w:t>review and revise the National Safety and Quality Health Service Standards and the National Safety and Quality Primary and Community Healthcare Standards to provide for the delivery of safe and high-quality health care for people with disability and align with the scope of the proposed right to equitable access to health services in the Disability Rights Act recommended in Volume 4</w:t>
            </w:r>
          </w:p>
          <w:p w14:paraId="58DA8442" w14:textId="77777777" w:rsidR="00AD4AD8" w:rsidRPr="00380D3B" w:rsidRDefault="001E7FD8" w:rsidP="003F2353">
            <w:pPr>
              <w:pStyle w:val="ListParagraph"/>
              <w:numPr>
                <w:ilvl w:val="0"/>
                <w:numId w:val="55"/>
              </w:numPr>
              <w:tabs>
                <w:tab w:val="clear" w:pos="2835"/>
                <w:tab w:val="left" w:pos="284"/>
              </w:tabs>
              <w:spacing w:after="60"/>
              <w:ind w:left="568" w:hanging="284"/>
              <w:rPr>
                <w:rFonts w:cs="Noto Sans"/>
                <w:b/>
                <w:bCs/>
                <w:szCs w:val="20"/>
              </w:rPr>
            </w:pPr>
            <w:r w:rsidRPr="00380D3B">
              <w:rPr>
                <w:rFonts w:cs="Noto Sans"/>
                <w:szCs w:val="20"/>
              </w:rPr>
              <w:t>as part of this review, consider how the national standards support equal access to health services for people with disability throughout life, including (but not limited to) prevention and health promotion, diagnosis and early intervention and rehabilitation services.</w:t>
            </w:r>
          </w:p>
          <w:p w14:paraId="09665412" w14:textId="3210D06A" w:rsidR="00AD4AD8" w:rsidRPr="003F2353" w:rsidRDefault="001E7FD8" w:rsidP="003F2353">
            <w:pPr>
              <w:pStyle w:val="ListParagraph"/>
              <w:numPr>
                <w:ilvl w:val="0"/>
                <w:numId w:val="54"/>
              </w:numPr>
              <w:tabs>
                <w:tab w:val="clear" w:pos="2835"/>
                <w:tab w:val="left" w:pos="284"/>
              </w:tabs>
              <w:spacing w:after="60"/>
              <w:ind w:left="284" w:right="-1" w:hanging="284"/>
              <w:rPr>
                <w:rFonts w:cs="Noto Sans"/>
                <w:b/>
                <w:bCs/>
                <w:szCs w:val="20"/>
              </w:rPr>
            </w:pPr>
            <w:r w:rsidRPr="00380D3B">
              <w:rPr>
                <w:rFonts w:cs="Noto Sans"/>
                <w:szCs w:val="20"/>
              </w:rPr>
              <w:t xml:space="preserve">The Australian Government Department of Health and Aged Care and state and territory counterparts should review all policies and protocols to ensure people with disability are permitted to be accompanied by a support person in any health setting. This should </w:t>
            </w:r>
            <w:proofErr w:type="gramStart"/>
            <w:r w:rsidRPr="00380D3B">
              <w:rPr>
                <w:rFonts w:cs="Noto Sans"/>
                <w:szCs w:val="20"/>
              </w:rPr>
              <w:t>apply at all times</w:t>
            </w:r>
            <w:proofErr w:type="gramEnd"/>
            <w:r w:rsidRPr="00380D3B">
              <w:rPr>
                <w:rFonts w:cs="Noto Sans"/>
                <w:szCs w:val="20"/>
              </w:rPr>
              <w:t>, including when in-person healthcare restrictions are in place, such as during COVID-19.</w:t>
            </w:r>
          </w:p>
        </w:tc>
      </w:tr>
    </w:tbl>
    <w:p w14:paraId="3275726E" w14:textId="77777777" w:rsidR="00AD4AD8" w:rsidRPr="00964EFB" w:rsidRDefault="001E7FD8" w:rsidP="003F2353">
      <w:pPr>
        <w:spacing w:before="60"/>
        <w:rPr>
          <w:rFonts w:cs="Noto Sans"/>
        </w:rPr>
      </w:pPr>
      <w:r w:rsidRPr="00964EFB">
        <w:rPr>
          <w:rFonts w:cs="Noto Sans"/>
        </w:rPr>
        <w:t xml:space="preserve">The Queensland Government notes Recommendation 6.31 is a joint recommendation for the Australian Government and states and territories. </w:t>
      </w:r>
    </w:p>
    <w:tbl>
      <w:tblPr>
        <w:tblStyle w:val="TableGrid"/>
        <w:tblW w:w="9499" w:type="dxa"/>
        <w:tblInd w:w="-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shd w:val="clear" w:color="auto" w:fill="FFFFFF" w:themeFill="background1"/>
        <w:tblLook w:val="04A0" w:firstRow="1" w:lastRow="0" w:firstColumn="1" w:lastColumn="0" w:noHBand="0" w:noVBand="1"/>
      </w:tblPr>
      <w:tblGrid>
        <w:gridCol w:w="9499"/>
      </w:tblGrid>
      <w:tr w:rsidR="00472D73" w14:paraId="7552025F" w14:textId="77777777" w:rsidTr="00A13C66">
        <w:trPr>
          <w:trHeight w:val="275"/>
        </w:trPr>
        <w:tc>
          <w:tcPr>
            <w:tcW w:w="9499" w:type="dxa"/>
            <w:shd w:val="clear" w:color="auto" w:fill="FFFFFF" w:themeFill="background1"/>
          </w:tcPr>
          <w:p w14:paraId="2F118152" w14:textId="77777777" w:rsidR="00AD4AD8" w:rsidRPr="00380D3B" w:rsidRDefault="001E7FD8" w:rsidP="003F2353">
            <w:pPr>
              <w:pStyle w:val="Recommendationnew"/>
              <w:spacing w:before="120" w:after="60"/>
              <w:rPr>
                <w:rFonts w:ascii="Noto Sans" w:hAnsi="Noto Sans" w:cs="Noto Sans"/>
                <w:sz w:val="20"/>
                <w:szCs w:val="20"/>
              </w:rPr>
            </w:pPr>
            <w:r w:rsidRPr="00380D3B">
              <w:rPr>
                <w:rFonts w:ascii="Noto Sans" w:hAnsi="Noto Sans" w:cs="Noto Sans"/>
                <w:sz w:val="20"/>
                <w:szCs w:val="20"/>
              </w:rPr>
              <w:t xml:space="preserve">Joint response: </w:t>
            </w:r>
          </w:p>
          <w:p w14:paraId="4D9AF6E3" w14:textId="77777777" w:rsidR="00AD4AD8" w:rsidRPr="00380D3B" w:rsidRDefault="001E7FD8" w:rsidP="003F2353">
            <w:pPr>
              <w:pStyle w:val="BodycopyQPC"/>
              <w:numPr>
                <w:ilvl w:val="0"/>
                <w:numId w:val="244"/>
              </w:numPr>
              <w:spacing w:before="120" w:after="60"/>
              <w:ind w:left="0" w:right="-1" w:firstLine="0"/>
              <w:rPr>
                <w:rFonts w:ascii="Noto Sans" w:hAnsi="Noto Sans" w:cs="Noto Sans"/>
                <w:b/>
                <w:bCs/>
                <w:color w:val="auto"/>
                <w:sz w:val="20"/>
                <w:szCs w:val="20"/>
              </w:rPr>
            </w:pPr>
            <w:r w:rsidRPr="00380D3B">
              <w:rPr>
                <w:rFonts w:ascii="Noto Sans" w:hAnsi="Noto Sans" w:cs="Noto Sans"/>
                <w:color w:val="auto"/>
                <w:sz w:val="20"/>
                <w:szCs w:val="20"/>
              </w:rPr>
              <w:t xml:space="preserve">Recommendation 6.31 a): </w:t>
            </w:r>
            <w:r w:rsidRPr="00380D3B">
              <w:rPr>
                <w:rFonts w:ascii="Noto Sans" w:hAnsi="Noto Sans" w:cs="Noto Sans"/>
                <w:b/>
                <w:bCs/>
                <w:color w:val="auto"/>
                <w:sz w:val="20"/>
                <w:szCs w:val="20"/>
              </w:rPr>
              <w:t>Accept</w:t>
            </w:r>
          </w:p>
          <w:p w14:paraId="4CFE42F9" w14:textId="77777777" w:rsidR="00AD4AD8" w:rsidRPr="00380D3B" w:rsidRDefault="001E7FD8" w:rsidP="003F2353">
            <w:pPr>
              <w:pStyle w:val="BodycopyQPC"/>
              <w:numPr>
                <w:ilvl w:val="0"/>
                <w:numId w:val="244"/>
              </w:numPr>
              <w:spacing w:before="120" w:after="60"/>
              <w:ind w:left="0" w:right="-1" w:firstLine="0"/>
              <w:rPr>
                <w:rFonts w:ascii="Noto Sans" w:hAnsi="Noto Sans" w:cs="Noto Sans"/>
                <w:b/>
                <w:bCs/>
                <w:color w:val="auto"/>
                <w:sz w:val="20"/>
                <w:szCs w:val="20"/>
              </w:rPr>
            </w:pPr>
            <w:r w:rsidRPr="00380D3B">
              <w:rPr>
                <w:rFonts w:ascii="Noto Sans" w:hAnsi="Noto Sans" w:cs="Noto Sans"/>
                <w:color w:val="auto"/>
                <w:sz w:val="20"/>
                <w:szCs w:val="20"/>
              </w:rPr>
              <w:t>Recommendation 6.31 b):</w:t>
            </w:r>
            <w:r w:rsidRPr="00380D3B">
              <w:rPr>
                <w:rFonts w:ascii="Noto Sans" w:hAnsi="Noto Sans" w:cs="Noto Sans"/>
                <w:b/>
                <w:bCs/>
                <w:color w:val="auto"/>
                <w:sz w:val="20"/>
                <w:szCs w:val="20"/>
              </w:rPr>
              <w:t xml:space="preserve"> Accept in principle</w:t>
            </w:r>
          </w:p>
          <w:p w14:paraId="56A44C62" w14:textId="77777777" w:rsidR="00AD4AD8" w:rsidRPr="00380D3B" w:rsidRDefault="001E7FD8" w:rsidP="003F2353">
            <w:pPr>
              <w:pStyle w:val="Recommendationnew"/>
              <w:spacing w:before="120" w:after="60"/>
              <w:rPr>
                <w:rFonts w:ascii="Noto Sans" w:hAnsi="Noto Sans" w:cs="Noto Sans"/>
                <w:sz w:val="20"/>
                <w:szCs w:val="20"/>
              </w:rPr>
            </w:pPr>
            <w:r w:rsidRPr="00380D3B">
              <w:rPr>
                <w:rFonts w:ascii="Noto Sans" w:hAnsi="Noto Sans" w:cs="Noto Sans"/>
                <w:sz w:val="20"/>
                <w:szCs w:val="20"/>
              </w:rPr>
              <w:t xml:space="preserve">Recommendation 6.31 (a) </w:t>
            </w:r>
          </w:p>
          <w:p w14:paraId="78133B2B" w14:textId="77777777" w:rsidR="00AD4AD8" w:rsidRPr="00380D3B" w:rsidRDefault="001E7FD8" w:rsidP="003F2353">
            <w:pPr>
              <w:pStyle w:val="BodycopyQPC"/>
              <w:spacing w:before="120" w:after="60"/>
              <w:ind w:right="-1"/>
              <w:rPr>
                <w:rFonts w:ascii="Noto Sans" w:hAnsi="Noto Sans" w:cs="Noto Sans"/>
                <w:color w:val="auto"/>
                <w:sz w:val="20"/>
                <w:szCs w:val="20"/>
              </w:rPr>
            </w:pPr>
            <w:r w:rsidRPr="00380D3B">
              <w:rPr>
                <w:rFonts w:ascii="Noto Sans" w:hAnsi="Noto Sans" w:cs="Noto Sans"/>
                <w:color w:val="auto"/>
                <w:sz w:val="20"/>
                <w:szCs w:val="20"/>
              </w:rPr>
              <w:t>The Australian Government and state and territory governments are committed to ensuring key policy instruments and plans support an inclusive Australian society that ensures people with disability have access to health care services that address their needs. The Australian Government, through the Australian Commission on Safety and Quality in Health Care and in consultation with Commonwealth and State and Territory health governments, will develop a plan to update key policy instruments to ensure they articulate the requirements for safe and equitable access to health services for people with disability. Enacting this recommendation will enable a more person-centred approach to health care planning and delivery, reduce health disparities, provide guidance to patients, and set clear expectations on health services and clinicians.</w:t>
            </w:r>
          </w:p>
          <w:p w14:paraId="4F9453E3" w14:textId="77777777" w:rsidR="00AD4AD8" w:rsidRPr="00380D3B" w:rsidRDefault="001E7FD8" w:rsidP="003F2353">
            <w:pPr>
              <w:pStyle w:val="Recommendationnew"/>
              <w:spacing w:before="120" w:after="60"/>
              <w:rPr>
                <w:rFonts w:ascii="Noto Sans" w:hAnsi="Noto Sans" w:cs="Noto Sans"/>
                <w:sz w:val="20"/>
                <w:szCs w:val="20"/>
              </w:rPr>
            </w:pPr>
            <w:r w:rsidRPr="00380D3B">
              <w:rPr>
                <w:rFonts w:ascii="Noto Sans" w:hAnsi="Noto Sans" w:cs="Noto Sans"/>
                <w:sz w:val="20"/>
                <w:szCs w:val="20"/>
              </w:rPr>
              <w:t xml:space="preserve">Recommendation 6.31 (b) </w:t>
            </w:r>
          </w:p>
          <w:p w14:paraId="0863199D" w14:textId="77777777" w:rsidR="00AD4AD8" w:rsidRPr="00380D3B" w:rsidRDefault="001E7FD8" w:rsidP="003F2353">
            <w:pPr>
              <w:pStyle w:val="Default"/>
              <w:spacing w:before="120" w:after="60"/>
              <w:ind w:right="-1"/>
              <w:rPr>
                <w:rFonts w:ascii="Noto Sans" w:hAnsi="Noto Sans" w:cs="Noto Sans"/>
                <w:color w:val="auto"/>
                <w:sz w:val="20"/>
                <w:szCs w:val="20"/>
              </w:rPr>
            </w:pPr>
            <w:r w:rsidRPr="00380D3B">
              <w:rPr>
                <w:rFonts w:ascii="Noto Sans" w:hAnsi="Noto Sans" w:cs="Noto Sans"/>
                <w:color w:val="auto"/>
                <w:sz w:val="20"/>
                <w:szCs w:val="20"/>
              </w:rPr>
              <w:t xml:space="preserve">The Australian Government and state and territory governments are committed to reviewing all policies and protocols to support an inclusive Australia that ensures people with disability have access to high-quality health care. This includes permission to be accompanied by a support person in as many health settings as possible. </w:t>
            </w:r>
          </w:p>
          <w:p w14:paraId="61542D12" w14:textId="3D9E3D86" w:rsidR="00AD4AD8" w:rsidRPr="003F2353" w:rsidRDefault="001E7FD8" w:rsidP="003F2353">
            <w:pPr>
              <w:pStyle w:val="BodycopyQPC"/>
              <w:spacing w:before="120" w:after="60"/>
              <w:ind w:right="-1"/>
              <w:rPr>
                <w:rFonts w:ascii="Noto Sans" w:hAnsi="Noto Sans" w:cs="Noto Sans"/>
                <w:color w:val="auto"/>
                <w:sz w:val="20"/>
                <w:szCs w:val="20"/>
              </w:rPr>
            </w:pPr>
            <w:r w:rsidRPr="00380D3B">
              <w:rPr>
                <w:rFonts w:ascii="Noto Sans" w:hAnsi="Noto Sans" w:cs="Noto Sans"/>
                <w:color w:val="auto"/>
                <w:sz w:val="20"/>
                <w:szCs w:val="20"/>
              </w:rPr>
              <w:t>There may be some situations where disability support workers are not able to accompany patients (e.g., during surgical procedures; some involuntary or forensic spaces). These instances will be minimised, and state and territory governments will ensure that disability adjustments and supports are fully provided where support workers cannot be present.</w:t>
            </w:r>
          </w:p>
        </w:tc>
      </w:tr>
    </w:tbl>
    <w:p w14:paraId="61C545EC" w14:textId="77777777" w:rsidR="003F2353" w:rsidRDefault="001E7FD8" w:rsidP="009032D6">
      <w:pPr>
        <w:pStyle w:val="Heading3"/>
        <w:contextualSpacing/>
        <w:rPr>
          <w:rFonts w:eastAsia="Calibri"/>
        </w:rPr>
      </w:pPr>
      <w:bookmarkStart w:id="77" w:name="_Toc208929868"/>
      <w:bookmarkStart w:id="78" w:name="_Toc212016169"/>
      <w:r>
        <w:rPr>
          <w:rFonts w:eastAsia="Calibri"/>
        </w:rPr>
        <w:br w:type="page"/>
      </w:r>
    </w:p>
    <w:p w14:paraId="264B56CC" w14:textId="3C494412" w:rsidR="00AD4AD8" w:rsidRPr="00964EFB" w:rsidRDefault="001E7FD8" w:rsidP="009032D6">
      <w:pPr>
        <w:pStyle w:val="Heading3"/>
        <w:contextualSpacing/>
        <w:rPr>
          <w:rFonts w:eastAsia="Calibri"/>
        </w:rPr>
      </w:pPr>
      <w:r w:rsidRPr="00964EFB">
        <w:rPr>
          <w:rFonts w:eastAsia="Calibri"/>
        </w:rPr>
        <w:t>Adaptations and supports</w:t>
      </w:r>
      <w:bookmarkEnd w:id="77"/>
      <w:bookmarkEnd w:id="78"/>
    </w:p>
    <w:tbl>
      <w:tblPr>
        <w:tblStyle w:val="TableGrid"/>
        <w:tblW w:w="9498" w:type="dxa"/>
        <w:tblInd w:w="-5" w:type="dxa"/>
        <w:tblBorders>
          <w:top w:val="single" w:sz="4" w:space="0" w:color="196DBF"/>
          <w:left w:val="single" w:sz="4" w:space="0" w:color="196DBF"/>
          <w:bottom w:val="single" w:sz="4" w:space="0" w:color="196DBF"/>
          <w:right w:val="single" w:sz="4" w:space="0" w:color="196DBF"/>
          <w:insideH w:val="single" w:sz="4" w:space="0" w:color="196DBF"/>
          <w:insideV w:val="single" w:sz="4" w:space="0" w:color="196DBF"/>
        </w:tblBorders>
        <w:shd w:val="clear" w:color="auto" w:fill="FFFFFF"/>
        <w:tblCellMar>
          <w:top w:w="57" w:type="dxa"/>
        </w:tblCellMar>
        <w:tblLook w:val="04A0" w:firstRow="1" w:lastRow="0" w:firstColumn="1" w:lastColumn="0" w:noHBand="0" w:noVBand="1"/>
      </w:tblPr>
      <w:tblGrid>
        <w:gridCol w:w="9498"/>
      </w:tblGrid>
      <w:tr w:rsidR="00472D73" w14:paraId="6F84EAE6" w14:textId="77777777" w:rsidTr="00A65B4D">
        <w:trPr>
          <w:trHeight w:val="85"/>
        </w:trPr>
        <w:tc>
          <w:tcPr>
            <w:tcW w:w="9498" w:type="dxa"/>
            <w:shd w:val="clear" w:color="auto" w:fill="F6F5F7"/>
          </w:tcPr>
          <w:p w14:paraId="43869795" w14:textId="77777777" w:rsidR="00AD4AD8" w:rsidRPr="00380D3B" w:rsidRDefault="001E7FD8" w:rsidP="003F2353">
            <w:pPr>
              <w:pStyle w:val="Recommendationnew"/>
              <w:spacing w:after="60"/>
              <w:rPr>
                <w:rFonts w:ascii="Noto Sans" w:hAnsi="Noto Sans" w:cs="Noto Sans"/>
                <w:sz w:val="20"/>
                <w:szCs w:val="20"/>
              </w:rPr>
            </w:pPr>
            <w:r w:rsidRPr="00380D3B">
              <w:rPr>
                <w:rFonts w:ascii="Noto Sans" w:hAnsi="Noto Sans" w:cs="Noto Sans"/>
                <w:sz w:val="20"/>
                <w:szCs w:val="20"/>
              </w:rPr>
              <w:t>Recommendation 6.32 Increase capacity to provide supports and adaptations through improved guidance, funding and accessible information</w:t>
            </w:r>
          </w:p>
          <w:p w14:paraId="1D7200CE" w14:textId="77777777" w:rsidR="00AD4AD8" w:rsidRPr="00380D3B" w:rsidRDefault="001E7FD8" w:rsidP="003F2353">
            <w:pPr>
              <w:spacing w:after="60"/>
              <w:ind w:right="-1"/>
              <w:rPr>
                <w:rFonts w:cs="Noto Sans"/>
                <w:szCs w:val="20"/>
              </w:rPr>
            </w:pPr>
            <w:r w:rsidRPr="00380D3B">
              <w:rPr>
                <w:rFonts w:cs="Noto Sans"/>
                <w:szCs w:val="20"/>
              </w:rPr>
              <w:t>The Australian Government and state and territory governments, in consultation with people with disability, should:</w:t>
            </w:r>
          </w:p>
          <w:p w14:paraId="3A099983" w14:textId="77777777" w:rsidR="00AD4AD8" w:rsidRPr="00380D3B" w:rsidRDefault="001E7FD8" w:rsidP="003F2353">
            <w:pPr>
              <w:pStyle w:val="ListParagraph"/>
              <w:numPr>
                <w:ilvl w:val="0"/>
                <w:numId w:val="56"/>
              </w:numPr>
              <w:tabs>
                <w:tab w:val="clear" w:pos="2835"/>
                <w:tab w:val="left" w:pos="284"/>
              </w:tabs>
              <w:spacing w:after="60"/>
              <w:ind w:left="284" w:right="-1" w:hanging="284"/>
              <w:rPr>
                <w:rFonts w:cs="Noto Sans"/>
                <w:szCs w:val="20"/>
              </w:rPr>
            </w:pPr>
            <w:r w:rsidRPr="00380D3B">
              <w:rPr>
                <w:rFonts w:cs="Noto Sans"/>
                <w:szCs w:val="20"/>
              </w:rPr>
              <w:t>identify and publish a list of frequently needed adaptations and supports (including communication supports) to enable people with disability to receive high-quality health care in all publicly funded settings. Adaptations and supports may need to be tailored to individual needs and additional supports may be required. These should include:</w:t>
            </w:r>
          </w:p>
          <w:p w14:paraId="1D530258" w14:textId="77777777" w:rsidR="00AD4AD8" w:rsidRPr="00380D3B" w:rsidRDefault="001E7FD8" w:rsidP="003F2353">
            <w:pPr>
              <w:pStyle w:val="ListParagraph"/>
              <w:numPr>
                <w:ilvl w:val="0"/>
                <w:numId w:val="57"/>
              </w:numPr>
              <w:tabs>
                <w:tab w:val="clear" w:pos="2835"/>
                <w:tab w:val="left" w:pos="284"/>
              </w:tabs>
              <w:spacing w:after="60"/>
              <w:ind w:left="568" w:hanging="284"/>
              <w:rPr>
                <w:rFonts w:cs="Noto Sans"/>
                <w:szCs w:val="20"/>
              </w:rPr>
            </w:pPr>
            <w:r w:rsidRPr="00380D3B">
              <w:rPr>
                <w:rFonts w:cs="Noto Sans"/>
                <w:szCs w:val="20"/>
              </w:rPr>
              <w:t>environmental modifications and aids to reduce sensory loads, such as dimmer lighting, reduced background noise and noise-cancelling headphones</w:t>
            </w:r>
          </w:p>
          <w:p w14:paraId="148DB5F3" w14:textId="77777777" w:rsidR="00AD4AD8" w:rsidRPr="00380D3B" w:rsidRDefault="001E7FD8" w:rsidP="003F2353">
            <w:pPr>
              <w:pStyle w:val="ListParagraph"/>
              <w:numPr>
                <w:ilvl w:val="0"/>
                <w:numId w:val="57"/>
              </w:numPr>
              <w:tabs>
                <w:tab w:val="clear" w:pos="2835"/>
                <w:tab w:val="left" w:pos="284"/>
              </w:tabs>
              <w:spacing w:after="60"/>
              <w:ind w:left="568" w:hanging="284"/>
              <w:rPr>
                <w:rFonts w:cs="Noto Sans"/>
                <w:szCs w:val="20"/>
              </w:rPr>
            </w:pPr>
            <w:r w:rsidRPr="00380D3B">
              <w:rPr>
                <w:rFonts w:cs="Noto Sans"/>
                <w:szCs w:val="20"/>
              </w:rPr>
              <w:t>preparatory action to familiarise the person with disability with clinical environments, such as hospital tours and animated videos</w:t>
            </w:r>
          </w:p>
          <w:p w14:paraId="1B89E5CD" w14:textId="77777777" w:rsidR="00AD4AD8" w:rsidRPr="00380D3B" w:rsidRDefault="001E7FD8" w:rsidP="003F2353">
            <w:pPr>
              <w:pStyle w:val="ListParagraph"/>
              <w:numPr>
                <w:ilvl w:val="0"/>
                <w:numId w:val="57"/>
              </w:numPr>
              <w:tabs>
                <w:tab w:val="clear" w:pos="2835"/>
                <w:tab w:val="left" w:pos="284"/>
              </w:tabs>
              <w:spacing w:after="60"/>
              <w:ind w:left="568" w:hanging="284"/>
              <w:rPr>
                <w:rFonts w:cs="Noto Sans"/>
                <w:szCs w:val="20"/>
              </w:rPr>
            </w:pPr>
            <w:r w:rsidRPr="00380D3B">
              <w:rPr>
                <w:rFonts w:cs="Noto Sans"/>
                <w:szCs w:val="20"/>
              </w:rPr>
              <w:t>different modes of service delivery, such as home visits, and taking a forward-looking approach to minimise distress associated with certain procedures – for instance, taking extra blood to reduce the need for additional blood draws, or undertaking multiple procedures at once if sedation is required to decrease the number of hospital visits</w:t>
            </w:r>
          </w:p>
          <w:p w14:paraId="144197A2" w14:textId="77777777" w:rsidR="00AD4AD8" w:rsidRPr="00380D3B" w:rsidRDefault="001E7FD8" w:rsidP="003F2353">
            <w:pPr>
              <w:pStyle w:val="ListParagraph"/>
              <w:numPr>
                <w:ilvl w:val="0"/>
                <w:numId w:val="57"/>
              </w:numPr>
              <w:tabs>
                <w:tab w:val="clear" w:pos="2835"/>
                <w:tab w:val="left" w:pos="284"/>
              </w:tabs>
              <w:spacing w:after="60"/>
              <w:ind w:left="568" w:hanging="284"/>
              <w:rPr>
                <w:rFonts w:cs="Noto Sans"/>
                <w:szCs w:val="20"/>
              </w:rPr>
            </w:pPr>
            <w:r w:rsidRPr="00380D3B">
              <w:rPr>
                <w:rFonts w:cs="Noto Sans"/>
                <w:szCs w:val="20"/>
              </w:rPr>
              <w:t>novel and flexible approaches to pre-medication, including sedation, to reduce distress and anxiety before critical medical procedures.</w:t>
            </w:r>
          </w:p>
          <w:p w14:paraId="70FDD06D" w14:textId="77777777" w:rsidR="00AD4AD8" w:rsidRPr="00380D3B" w:rsidRDefault="001E7FD8" w:rsidP="003F2353">
            <w:pPr>
              <w:pStyle w:val="ListParagraph"/>
              <w:numPr>
                <w:ilvl w:val="0"/>
                <w:numId w:val="56"/>
              </w:numPr>
              <w:tabs>
                <w:tab w:val="clear" w:pos="2835"/>
                <w:tab w:val="left" w:pos="284"/>
              </w:tabs>
              <w:spacing w:after="60"/>
              <w:ind w:left="284" w:right="-1" w:hanging="284"/>
              <w:rPr>
                <w:rFonts w:cs="Noto Sans"/>
                <w:szCs w:val="20"/>
              </w:rPr>
            </w:pPr>
            <w:r w:rsidRPr="00380D3B">
              <w:rPr>
                <w:rFonts w:cs="Noto Sans"/>
                <w:szCs w:val="20"/>
              </w:rPr>
              <w:t>review hospital (admitted and non-admitted care) and primary health care funding models to ensure these adaptations and supports can be implemented in all relevant settings.</w:t>
            </w:r>
          </w:p>
          <w:p w14:paraId="192D077C" w14:textId="111F79B9" w:rsidR="00AD4AD8" w:rsidRPr="003F2353" w:rsidRDefault="001E7FD8" w:rsidP="003F2353">
            <w:pPr>
              <w:pStyle w:val="ListParagraph"/>
              <w:numPr>
                <w:ilvl w:val="0"/>
                <w:numId w:val="56"/>
              </w:numPr>
              <w:tabs>
                <w:tab w:val="clear" w:pos="2835"/>
                <w:tab w:val="left" w:pos="284"/>
              </w:tabs>
              <w:spacing w:after="60"/>
              <w:ind w:left="284" w:right="-1" w:hanging="284"/>
              <w:rPr>
                <w:rFonts w:cs="Noto Sans"/>
                <w:szCs w:val="20"/>
              </w:rPr>
            </w:pPr>
            <w:r w:rsidRPr="00380D3B">
              <w:rPr>
                <w:rFonts w:cs="Noto Sans"/>
                <w:szCs w:val="20"/>
              </w:rPr>
              <w:t>disseminate information about the provision of adaptations and supports in a range of accessible formats.</w:t>
            </w:r>
          </w:p>
        </w:tc>
      </w:tr>
    </w:tbl>
    <w:p w14:paraId="4A139D1F" w14:textId="77777777" w:rsidR="00AD4AD8" w:rsidRPr="00964EFB" w:rsidRDefault="001E7FD8" w:rsidP="003F2353">
      <w:pPr>
        <w:spacing w:before="60"/>
        <w:rPr>
          <w:rFonts w:cs="Noto Sans"/>
        </w:rPr>
      </w:pPr>
      <w:r w:rsidRPr="00964EFB">
        <w:rPr>
          <w:rFonts w:cs="Noto Sans"/>
        </w:rPr>
        <w:t xml:space="preserve">The Queensland Government notes Recommendation 6.32 is a joint recommendation for the Australian Government and states and territories. </w:t>
      </w:r>
    </w:p>
    <w:tbl>
      <w:tblPr>
        <w:tblStyle w:val="TableGrid"/>
        <w:tblW w:w="9499" w:type="dxa"/>
        <w:tblInd w:w="-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shd w:val="clear" w:color="auto" w:fill="FFFFFF" w:themeFill="background1"/>
        <w:tblLook w:val="04A0" w:firstRow="1" w:lastRow="0" w:firstColumn="1" w:lastColumn="0" w:noHBand="0" w:noVBand="1"/>
      </w:tblPr>
      <w:tblGrid>
        <w:gridCol w:w="9499"/>
      </w:tblGrid>
      <w:tr w:rsidR="00472D73" w14:paraId="4B856E6C" w14:textId="77777777" w:rsidTr="00A13C66">
        <w:trPr>
          <w:trHeight w:val="275"/>
        </w:trPr>
        <w:tc>
          <w:tcPr>
            <w:tcW w:w="9499" w:type="dxa"/>
            <w:shd w:val="clear" w:color="auto" w:fill="FFFFFF" w:themeFill="background1"/>
          </w:tcPr>
          <w:p w14:paraId="51333801" w14:textId="77777777" w:rsidR="00AD4AD8" w:rsidRPr="00380D3B" w:rsidRDefault="001E7FD8" w:rsidP="003F2353">
            <w:pPr>
              <w:pStyle w:val="Recommendationnew"/>
              <w:spacing w:before="120" w:after="60"/>
              <w:rPr>
                <w:rFonts w:ascii="Noto Sans" w:hAnsi="Noto Sans" w:cs="Noto Sans"/>
                <w:sz w:val="20"/>
                <w:szCs w:val="20"/>
              </w:rPr>
            </w:pPr>
            <w:r w:rsidRPr="00380D3B">
              <w:rPr>
                <w:rFonts w:ascii="Noto Sans" w:hAnsi="Noto Sans" w:cs="Noto Sans"/>
                <w:sz w:val="20"/>
                <w:szCs w:val="20"/>
              </w:rPr>
              <w:t>Joint response:</w:t>
            </w:r>
          </w:p>
          <w:p w14:paraId="36D54F22" w14:textId="7556A9D0" w:rsidR="00AD4AD8" w:rsidRPr="003F2353" w:rsidRDefault="001E7FD8" w:rsidP="003F2353">
            <w:pPr>
              <w:pStyle w:val="BodycopyQPC"/>
              <w:numPr>
                <w:ilvl w:val="0"/>
                <w:numId w:val="245"/>
              </w:numPr>
              <w:spacing w:before="120" w:after="60"/>
              <w:ind w:left="0" w:right="-1" w:firstLine="0"/>
              <w:rPr>
                <w:rFonts w:ascii="Noto Sans" w:hAnsi="Noto Sans" w:cs="Noto Sans"/>
                <w:b/>
                <w:bCs/>
                <w:color w:val="auto"/>
                <w:sz w:val="20"/>
                <w:szCs w:val="20"/>
              </w:rPr>
            </w:pPr>
            <w:r w:rsidRPr="00380D3B">
              <w:rPr>
                <w:rFonts w:ascii="Noto Sans" w:hAnsi="Noto Sans" w:cs="Noto Sans"/>
                <w:b/>
                <w:bCs/>
                <w:color w:val="auto"/>
                <w:sz w:val="20"/>
                <w:szCs w:val="20"/>
              </w:rPr>
              <w:t xml:space="preserve">Accept in principle </w:t>
            </w:r>
          </w:p>
          <w:p w14:paraId="1150BD23" w14:textId="20C89C22" w:rsidR="00AD4AD8" w:rsidRPr="00380D3B" w:rsidRDefault="001E7FD8" w:rsidP="003F2353">
            <w:pPr>
              <w:pStyle w:val="Default"/>
              <w:spacing w:before="120" w:after="60"/>
              <w:ind w:right="-1"/>
              <w:rPr>
                <w:rFonts w:ascii="Noto Sans" w:hAnsi="Noto Sans" w:cs="Noto Sans"/>
                <w:color w:val="auto"/>
                <w:sz w:val="20"/>
                <w:szCs w:val="20"/>
              </w:rPr>
            </w:pPr>
            <w:r w:rsidRPr="00380D3B">
              <w:rPr>
                <w:rFonts w:ascii="Noto Sans" w:hAnsi="Noto Sans" w:cs="Noto Sans"/>
                <w:color w:val="auto"/>
                <w:sz w:val="20"/>
                <w:szCs w:val="20"/>
              </w:rPr>
              <w:t xml:space="preserve">The Australian Government and state and territory governments recognise that people with disability have a right to receive high-quality health care and that adaptations and supports may need to be tailored to individual needs. Further, that access to information and communications are on an equal basis with others. </w:t>
            </w:r>
          </w:p>
          <w:p w14:paraId="502AC737" w14:textId="6B19F0CB" w:rsidR="00AD4AD8" w:rsidRPr="00380D3B" w:rsidRDefault="001E7FD8" w:rsidP="003F2353">
            <w:pPr>
              <w:pStyle w:val="BodycopyQPC"/>
              <w:spacing w:before="120" w:after="60"/>
              <w:ind w:right="-1"/>
              <w:rPr>
                <w:rFonts w:ascii="Noto Sans" w:hAnsi="Noto Sans" w:cs="Noto Sans"/>
                <w:color w:val="auto"/>
                <w:sz w:val="20"/>
                <w:szCs w:val="20"/>
              </w:rPr>
            </w:pPr>
            <w:r w:rsidRPr="00380D3B">
              <w:rPr>
                <w:rFonts w:ascii="Noto Sans" w:hAnsi="Noto Sans" w:cs="Noto Sans"/>
                <w:color w:val="auto"/>
                <w:sz w:val="20"/>
                <w:szCs w:val="20"/>
              </w:rPr>
              <w:t xml:space="preserve">All governments acknowledge that aspects of this recommendation require further consideration in the context of any changes to Australia’s human rights framework. </w:t>
            </w:r>
          </w:p>
          <w:p w14:paraId="1419D472" w14:textId="1091FCB4" w:rsidR="00AD4AD8" w:rsidRPr="00380D3B" w:rsidRDefault="001E7FD8" w:rsidP="003F2353">
            <w:pPr>
              <w:pStyle w:val="Default"/>
              <w:spacing w:before="120" w:after="60"/>
              <w:ind w:right="-1"/>
              <w:rPr>
                <w:rFonts w:ascii="Noto Sans" w:hAnsi="Noto Sans" w:cs="Noto Sans"/>
                <w:color w:val="auto"/>
                <w:sz w:val="20"/>
                <w:szCs w:val="20"/>
              </w:rPr>
            </w:pPr>
            <w:r w:rsidRPr="00380D3B">
              <w:rPr>
                <w:rFonts w:ascii="Noto Sans" w:hAnsi="Noto Sans" w:cs="Noto Sans"/>
                <w:color w:val="auto"/>
                <w:sz w:val="20"/>
                <w:szCs w:val="20"/>
              </w:rPr>
              <w:t xml:space="preserve">This recognises that the Disability Royal Commission’s proposed Disability Rights Act will be considered alongside the recently published recommendations of the Parliamentary Joint Committee on Human Rights Inquiry into Australia’s Human Rights Framework. </w:t>
            </w:r>
          </w:p>
          <w:p w14:paraId="670BD208" w14:textId="35D540A9" w:rsidR="00AD4AD8" w:rsidRPr="00380D3B" w:rsidRDefault="001E7FD8" w:rsidP="003F2353">
            <w:pPr>
              <w:pStyle w:val="BodycopyQPC"/>
              <w:spacing w:before="120" w:after="60"/>
              <w:ind w:right="-1"/>
              <w:rPr>
                <w:rFonts w:ascii="Noto Sans" w:hAnsi="Noto Sans" w:cs="Noto Sans"/>
                <w:color w:val="auto"/>
                <w:sz w:val="20"/>
                <w:szCs w:val="20"/>
              </w:rPr>
            </w:pPr>
            <w:r w:rsidRPr="00380D3B">
              <w:rPr>
                <w:rFonts w:ascii="Noto Sans" w:hAnsi="Noto Sans" w:cs="Noto Sans"/>
                <w:color w:val="auto"/>
                <w:sz w:val="20"/>
                <w:szCs w:val="20"/>
              </w:rPr>
              <w:t>This recommendation also requires consideration of any activities that are in-scope of National Health Reform Agreement public hospital services. As well as consideration of any activities that align with reforms considered for the 2025-30 National Health Reform Agreement Addendum.</w:t>
            </w:r>
          </w:p>
        </w:tc>
      </w:tr>
    </w:tbl>
    <w:p w14:paraId="71C135D2" w14:textId="77777777" w:rsidR="003F2353" w:rsidRDefault="001E7FD8" w:rsidP="009032D6">
      <w:pPr>
        <w:pStyle w:val="Heading3"/>
        <w:contextualSpacing/>
      </w:pPr>
      <w:bookmarkStart w:id="79" w:name="_Toc208929869"/>
      <w:bookmarkStart w:id="80" w:name="_Toc212016170"/>
      <w:r>
        <w:br w:type="page"/>
      </w:r>
    </w:p>
    <w:p w14:paraId="012D2569" w14:textId="7CDAD242" w:rsidR="00AD4AD8" w:rsidRDefault="001E7FD8" w:rsidP="009032D6">
      <w:pPr>
        <w:pStyle w:val="Heading3"/>
        <w:contextualSpacing/>
      </w:pPr>
      <w:r w:rsidRPr="00964EFB">
        <w:t>Specialised services</w:t>
      </w:r>
      <w:bookmarkEnd w:id="79"/>
      <w:bookmarkEnd w:id="80"/>
    </w:p>
    <w:tbl>
      <w:tblPr>
        <w:tblStyle w:val="TableGrid"/>
        <w:tblW w:w="9498" w:type="dxa"/>
        <w:tblInd w:w="-5" w:type="dxa"/>
        <w:tblBorders>
          <w:top w:val="single" w:sz="8" w:space="0" w:color="7FAEDB"/>
          <w:left w:val="single" w:sz="8" w:space="0" w:color="7FAEDB"/>
          <w:bottom w:val="single" w:sz="8" w:space="0" w:color="7FAEDB"/>
          <w:right w:val="single" w:sz="8" w:space="0" w:color="7FAEDB"/>
          <w:insideH w:val="single" w:sz="8" w:space="0" w:color="7FAEDB"/>
          <w:insideV w:val="single" w:sz="8" w:space="0" w:color="7FAEDB"/>
        </w:tblBorders>
        <w:shd w:val="clear" w:color="auto" w:fill="E5EEF7"/>
        <w:tblCellMar>
          <w:top w:w="57" w:type="dxa"/>
        </w:tblCellMar>
        <w:tblLook w:val="04A0" w:firstRow="1" w:lastRow="0" w:firstColumn="1" w:lastColumn="0" w:noHBand="0" w:noVBand="1"/>
      </w:tblPr>
      <w:tblGrid>
        <w:gridCol w:w="9498"/>
      </w:tblGrid>
      <w:tr w:rsidR="00472D73" w14:paraId="3EE960E4" w14:textId="77777777" w:rsidTr="00277B34">
        <w:trPr>
          <w:trHeight w:val="85"/>
        </w:trPr>
        <w:tc>
          <w:tcPr>
            <w:tcW w:w="9498" w:type="dxa"/>
            <w:shd w:val="clear" w:color="auto" w:fill="E5EEF7"/>
          </w:tcPr>
          <w:p w14:paraId="3C00D23C" w14:textId="77777777" w:rsidR="00AD4AD8" w:rsidRPr="00380D3B" w:rsidRDefault="001E7FD8" w:rsidP="003F2353">
            <w:pPr>
              <w:pStyle w:val="Recommendationnew"/>
              <w:spacing w:after="60"/>
              <w:rPr>
                <w:rFonts w:ascii="Noto Sans" w:hAnsi="Noto Sans" w:cs="Noto Sans"/>
                <w:sz w:val="20"/>
                <w:szCs w:val="20"/>
              </w:rPr>
            </w:pPr>
            <w:r w:rsidRPr="00380D3B">
              <w:rPr>
                <w:rFonts w:ascii="Noto Sans" w:hAnsi="Noto Sans" w:cs="Noto Sans"/>
                <w:sz w:val="20"/>
                <w:szCs w:val="20"/>
              </w:rPr>
              <w:t>Recommendation 6.33 Develop specialised health and mental health services for people with cognitive disability</w:t>
            </w:r>
          </w:p>
          <w:p w14:paraId="068E1E45" w14:textId="77777777" w:rsidR="00AD4AD8" w:rsidRPr="00380D3B" w:rsidRDefault="001E7FD8" w:rsidP="003F2353">
            <w:pPr>
              <w:spacing w:after="60"/>
              <w:ind w:right="-1"/>
              <w:rPr>
                <w:rFonts w:cs="Noto Sans"/>
                <w:szCs w:val="20"/>
              </w:rPr>
            </w:pPr>
            <w:r w:rsidRPr="00380D3B">
              <w:rPr>
                <w:rFonts w:cs="Noto Sans"/>
                <w:szCs w:val="20"/>
              </w:rPr>
              <w:t>State and territory governments should establish and fund specialised health and mental health services for people with cognitive disability to provide:</w:t>
            </w:r>
          </w:p>
          <w:p w14:paraId="152BED2C" w14:textId="77777777" w:rsidR="00AD4AD8" w:rsidRPr="00380D3B" w:rsidRDefault="001E7FD8" w:rsidP="003F2353">
            <w:pPr>
              <w:pStyle w:val="ListParagraph"/>
              <w:numPr>
                <w:ilvl w:val="0"/>
                <w:numId w:val="58"/>
              </w:numPr>
              <w:tabs>
                <w:tab w:val="clear" w:pos="2835"/>
                <w:tab w:val="left" w:pos="284"/>
              </w:tabs>
              <w:spacing w:after="60"/>
              <w:ind w:left="284" w:right="-1" w:hanging="284"/>
              <w:rPr>
                <w:rFonts w:cs="Noto Sans"/>
                <w:szCs w:val="20"/>
              </w:rPr>
            </w:pPr>
            <w:r w:rsidRPr="00380D3B">
              <w:rPr>
                <w:rFonts w:cs="Noto Sans"/>
                <w:szCs w:val="20"/>
              </w:rPr>
              <w:t>specialist assessment and clinical services, including preventive medicine, for people with cognitive disability and complex or chronic health and mental health needs</w:t>
            </w:r>
          </w:p>
          <w:p w14:paraId="51367BFD" w14:textId="77777777" w:rsidR="00AD4AD8" w:rsidRPr="00380D3B" w:rsidRDefault="001E7FD8" w:rsidP="003F2353">
            <w:pPr>
              <w:pStyle w:val="ListParagraph"/>
              <w:numPr>
                <w:ilvl w:val="0"/>
                <w:numId w:val="58"/>
              </w:numPr>
              <w:tabs>
                <w:tab w:val="clear" w:pos="2835"/>
                <w:tab w:val="left" w:pos="284"/>
              </w:tabs>
              <w:spacing w:after="60"/>
              <w:ind w:left="284" w:right="-1" w:hanging="284"/>
              <w:rPr>
                <w:rFonts w:cs="Noto Sans"/>
                <w:szCs w:val="20"/>
              </w:rPr>
            </w:pPr>
            <w:r w:rsidRPr="00380D3B">
              <w:rPr>
                <w:rFonts w:cs="Noto Sans"/>
                <w:szCs w:val="20"/>
              </w:rPr>
              <w:t>training and support for health providers to build their capacity to provide safe, high-quality health care to people with cognitive disability.</w:t>
            </w:r>
          </w:p>
          <w:p w14:paraId="461C6D31" w14:textId="77777777" w:rsidR="00AD4AD8" w:rsidRPr="00380D3B" w:rsidRDefault="001E7FD8" w:rsidP="003F2353">
            <w:pPr>
              <w:spacing w:after="60"/>
              <w:ind w:left="284" w:right="-1" w:hanging="284"/>
              <w:rPr>
                <w:rFonts w:cs="Noto Sans"/>
                <w:szCs w:val="20"/>
              </w:rPr>
            </w:pPr>
            <w:r w:rsidRPr="00380D3B">
              <w:rPr>
                <w:rFonts w:cs="Noto Sans"/>
                <w:szCs w:val="20"/>
              </w:rPr>
              <w:t>These services should be delivered through a model that includes:</w:t>
            </w:r>
          </w:p>
          <w:p w14:paraId="4B95C193" w14:textId="77777777" w:rsidR="00AD4AD8" w:rsidRPr="00380D3B" w:rsidRDefault="001E7FD8" w:rsidP="003F2353">
            <w:pPr>
              <w:pStyle w:val="ListParagraph"/>
              <w:numPr>
                <w:ilvl w:val="0"/>
                <w:numId w:val="59"/>
              </w:numPr>
              <w:tabs>
                <w:tab w:val="clear" w:pos="2835"/>
                <w:tab w:val="left" w:pos="284"/>
              </w:tabs>
              <w:spacing w:after="60"/>
              <w:ind w:left="284" w:right="-1" w:hanging="284"/>
              <w:rPr>
                <w:rFonts w:cs="Noto Sans"/>
                <w:szCs w:val="20"/>
              </w:rPr>
            </w:pPr>
            <w:r w:rsidRPr="00380D3B">
              <w:rPr>
                <w:rFonts w:cs="Noto Sans"/>
                <w:szCs w:val="20"/>
              </w:rPr>
              <w:t>specialist roles and multi-disciplinary teams embedded in local health service delivery</w:t>
            </w:r>
          </w:p>
          <w:p w14:paraId="4B2FF6E6" w14:textId="77777777" w:rsidR="00AD4AD8" w:rsidRPr="00380D3B" w:rsidRDefault="001E7FD8" w:rsidP="003F2353">
            <w:pPr>
              <w:pStyle w:val="ListParagraph"/>
              <w:numPr>
                <w:ilvl w:val="0"/>
                <w:numId w:val="59"/>
              </w:numPr>
              <w:tabs>
                <w:tab w:val="clear" w:pos="2835"/>
                <w:tab w:val="left" w:pos="284"/>
              </w:tabs>
              <w:spacing w:after="60"/>
              <w:ind w:left="284" w:right="-1" w:hanging="284"/>
              <w:rPr>
                <w:rFonts w:cs="Noto Sans"/>
                <w:szCs w:val="20"/>
              </w:rPr>
            </w:pPr>
            <w:r w:rsidRPr="00380D3B">
              <w:rPr>
                <w:rFonts w:cs="Noto Sans"/>
                <w:szCs w:val="20"/>
              </w:rPr>
              <w:t>state-wide specialised services that can be accessed by people with cognitive disability and health professionals regardless of their location</w:t>
            </w:r>
          </w:p>
          <w:p w14:paraId="0A1FAEDF" w14:textId="77777777" w:rsidR="00AD4AD8" w:rsidRPr="00380D3B" w:rsidRDefault="001E7FD8" w:rsidP="003F2353">
            <w:pPr>
              <w:pStyle w:val="ListParagraph"/>
              <w:numPr>
                <w:ilvl w:val="0"/>
                <w:numId w:val="59"/>
              </w:numPr>
              <w:tabs>
                <w:tab w:val="clear" w:pos="2835"/>
                <w:tab w:val="left" w:pos="284"/>
              </w:tabs>
              <w:spacing w:after="60"/>
              <w:ind w:left="284" w:right="-1" w:hanging="284"/>
              <w:rPr>
                <w:rFonts w:cs="Noto Sans"/>
                <w:szCs w:val="20"/>
              </w:rPr>
            </w:pPr>
            <w:r w:rsidRPr="00380D3B">
              <w:rPr>
                <w:rFonts w:cs="Noto Sans"/>
                <w:szCs w:val="20"/>
              </w:rPr>
              <w:t>participation in a national network of specialised disability health and mental health services</w:t>
            </w:r>
          </w:p>
          <w:p w14:paraId="7C846844" w14:textId="77777777" w:rsidR="00AD4AD8" w:rsidRPr="00380D3B" w:rsidRDefault="001E7FD8" w:rsidP="003F2353">
            <w:pPr>
              <w:pStyle w:val="ListParagraph"/>
              <w:numPr>
                <w:ilvl w:val="0"/>
                <w:numId w:val="59"/>
              </w:numPr>
              <w:tabs>
                <w:tab w:val="clear" w:pos="2835"/>
                <w:tab w:val="left" w:pos="284"/>
              </w:tabs>
              <w:spacing w:after="60"/>
              <w:ind w:left="284" w:right="-1" w:hanging="284"/>
              <w:rPr>
                <w:rFonts w:cs="Noto Sans"/>
                <w:szCs w:val="20"/>
              </w:rPr>
            </w:pPr>
            <w:r w:rsidRPr="00380D3B">
              <w:rPr>
                <w:rFonts w:cs="Noto Sans"/>
                <w:szCs w:val="20"/>
              </w:rPr>
              <w:t>evaluation of the impact of specialised services and publication of evaluation findings.</w:t>
            </w:r>
          </w:p>
          <w:p w14:paraId="0C83FF64" w14:textId="158437DE" w:rsidR="00AD4AD8" w:rsidRPr="00380D3B" w:rsidRDefault="001E7FD8" w:rsidP="003F2353">
            <w:pPr>
              <w:spacing w:after="60"/>
              <w:ind w:right="-1"/>
              <w:rPr>
                <w:rFonts w:cs="Noto Sans"/>
                <w:szCs w:val="20"/>
              </w:rPr>
            </w:pPr>
            <w:r w:rsidRPr="00380D3B">
              <w:rPr>
                <w:rFonts w:cs="Noto Sans"/>
                <w:szCs w:val="20"/>
              </w:rPr>
              <w:t xml:space="preserve">Planning to implement specialised services in each jurisdiction should begin as soon as practicable and </w:t>
            </w:r>
            <w:proofErr w:type="gramStart"/>
            <w:r w:rsidRPr="00380D3B">
              <w:rPr>
                <w:rFonts w:cs="Noto Sans"/>
                <w:szCs w:val="20"/>
              </w:rPr>
              <w:t>take into account</w:t>
            </w:r>
            <w:proofErr w:type="gramEnd"/>
            <w:r w:rsidRPr="00380D3B">
              <w:rPr>
                <w:rFonts w:cs="Noto Sans"/>
                <w:szCs w:val="20"/>
              </w:rPr>
              <w:t xml:space="preserve"> existing services and needs in each jurisdiction. These changes should be introduced by September 2026.</w:t>
            </w:r>
          </w:p>
        </w:tc>
      </w:tr>
    </w:tbl>
    <w:p w14:paraId="2D41AFBF" w14:textId="131481E9" w:rsidR="00AD4AD8" w:rsidRPr="009B58D4" w:rsidRDefault="001E7FD8" w:rsidP="003F2353">
      <w:pPr>
        <w:spacing w:before="60"/>
        <w:rPr>
          <w:rFonts w:cs="Noto Sans"/>
        </w:rPr>
      </w:pPr>
      <w:r w:rsidRPr="00964EFB">
        <w:rPr>
          <w:rFonts w:cs="Noto Sans"/>
        </w:rPr>
        <w:t>Recommendation 6.33 is directed to states and territories, including the Queensland Government.</w:t>
      </w:r>
    </w:p>
    <w:tbl>
      <w:tblPr>
        <w:tblStyle w:val="TableGrid"/>
        <w:tblW w:w="9499" w:type="dxa"/>
        <w:tblInd w:w="-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shd w:val="clear" w:color="auto" w:fill="FFFFFF" w:themeFill="background1"/>
        <w:tblLook w:val="04A0" w:firstRow="1" w:lastRow="0" w:firstColumn="1" w:lastColumn="0" w:noHBand="0" w:noVBand="1"/>
      </w:tblPr>
      <w:tblGrid>
        <w:gridCol w:w="9499"/>
      </w:tblGrid>
      <w:tr w:rsidR="00472D73" w14:paraId="082487DA" w14:textId="77777777" w:rsidTr="00A13C66">
        <w:trPr>
          <w:trHeight w:val="275"/>
        </w:trPr>
        <w:tc>
          <w:tcPr>
            <w:tcW w:w="9499" w:type="dxa"/>
            <w:shd w:val="clear" w:color="auto" w:fill="FFFFFF" w:themeFill="background1"/>
          </w:tcPr>
          <w:p w14:paraId="4BFFF440" w14:textId="77777777" w:rsidR="00AD4AD8" w:rsidRPr="00380D3B" w:rsidRDefault="001E7FD8" w:rsidP="003F2353">
            <w:pPr>
              <w:pStyle w:val="Recommendationnew"/>
              <w:spacing w:before="120" w:after="60"/>
              <w:rPr>
                <w:rFonts w:ascii="Noto Sans" w:hAnsi="Noto Sans" w:cs="Noto Sans"/>
                <w:sz w:val="20"/>
                <w:szCs w:val="20"/>
              </w:rPr>
            </w:pPr>
            <w:r w:rsidRPr="00380D3B">
              <w:rPr>
                <w:rFonts w:ascii="Noto Sans" w:hAnsi="Noto Sans" w:cs="Noto Sans"/>
                <w:sz w:val="20"/>
                <w:szCs w:val="20"/>
              </w:rPr>
              <w:t>Queensland Government response:</w:t>
            </w:r>
          </w:p>
          <w:p w14:paraId="74269B66" w14:textId="670123A7" w:rsidR="00AD4AD8" w:rsidRPr="003F2353" w:rsidRDefault="001E7FD8" w:rsidP="003F2353">
            <w:pPr>
              <w:pStyle w:val="BodycopyQPC"/>
              <w:numPr>
                <w:ilvl w:val="0"/>
                <w:numId w:val="245"/>
              </w:numPr>
              <w:spacing w:before="120" w:after="60"/>
              <w:ind w:left="0" w:right="-1" w:firstLine="0"/>
              <w:rPr>
                <w:rFonts w:ascii="Noto Sans" w:hAnsi="Noto Sans" w:cs="Noto Sans"/>
                <w:b/>
                <w:bCs/>
                <w:color w:val="auto"/>
                <w:sz w:val="20"/>
                <w:szCs w:val="20"/>
              </w:rPr>
            </w:pPr>
            <w:r w:rsidRPr="00380D3B">
              <w:rPr>
                <w:rFonts w:ascii="Noto Sans" w:hAnsi="Noto Sans" w:cs="Noto Sans"/>
                <w:b/>
                <w:bCs/>
                <w:color w:val="auto"/>
                <w:sz w:val="20"/>
                <w:szCs w:val="20"/>
              </w:rPr>
              <w:t>Subject to further consideration</w:t>
            </w:r>
          </w:p>
        </w:tc>
      </w:tr>
      <w:tr w:rsidR="00472D73" w14:paraId="59F528A2" w14:textId="77777777" w:rsidTr="00A13C66">
        <w:trPr>
          <w:trHeight w:val="275"/>
        </w:trPr>
        <w:tc>
          <w:tcPr>
            <w:tcW w:w="9499" w:type="dxa"/>
            <w:shd w:val="clear" w:color="auto" w:fill="FFFFFF" w:themeFill="background1"/>
          </w:tcPr>
          <w:p w14:paraId="4BFA3CA3" w14:textId="52A80290" w:rsidR="00AD4AD8" w:rsidRPr="00380D3B" w:rsidRDefault="001E7FD8" w:rsidP="003F2353">
            <w:pPr>
              <w:spacing w:before="120" w:after="60"/>
              <w:ind w:right="-1"/>
              <w:jc w:val="both"/>
              <w:rPr>
                <w:rFonts w:cs="Noto Sans"/>
                <w:szCs w:val="20"/>
              </w:rPr>
            </w:pPr>
            <w:r w:rsidRPr="00380D3B">
              <w:rPr>
                <w:rFonts w:cs="Noto Sans"/>
                <w:szCs w:val="20"/>
              </w:rPr>
              <w:t>The Queensland Government will undertake detailed consultation across a broad range of stakeholders, including clinicians, specialist services and colleagues in other states and territories to ensure health and mental health services are appropriate and accessible for people with cognitive disability, and to considering models that capture the aspects identified by the Royal Commission.</w:t>
            </w:r>
          </w:p>
        </w:tc>
      </w:tr>
    </w:tbl>
    <w:p w14:paraId="2D24AC83" w14:textId="77777777" w:rsidR="00AD4AD8" w:rsidRDefault="00AD4AD8" w:rsidP="009032D6">
      <w:pPr>
        <w:spacing w:after="0"/>
        <w:ind w:right="-1"/>
        <w:contextualSpacing/>
        <w:rPr>
          <w:rFonts w:cs="Noto Sans"/>
          <w:szCs w:val="21"/>
        </w:rPr>
      </w:pPr>
    </w:p>
    <w:p w14:paraId="15E2A62E" w14:textId="39809760" w:rsidR="002D6C77" w:rsidRDefault="001E7FD8" w:rsidP="009032D6">
      <w:pPr>
        <w:spacing w:after="0"/>
        <w:ind w:right="-1"/>
        <w:contextualSpacing/>
        <w:rPr>
          <w:rFonts w:cs="Noto Sans"/>
          <w:szCs w:val="21"/>
        </w:rPr>
      </w:pPr>
      <w:r>
        <w:rPr>
          <w:rFonts w:cs="Noto Sans"/>
          <w:szCs w:val="21"/>
        </w:rPr>
        <w:br w:type="page"/>
      </w:r>
    </w:p>
    <w:p w14:paraId="213DC546" w14:textId="6B7A279B" w:rsidR="00AD4AD8" w:rsidRDefault="001E7FD8" w:rsidP="009032D6">
      <w:pPr>
        <w:pStyle w:val="Heading3"/>
        <w:contextualSpacing/>
      </w:pPr>
      <w:bookmarkStart w:id="81" w:name="_Toc208929870"/>
      <w:bookmarkStart w:id="82" w:name="_Toc212016171"/>
      <w:r w:rsidRPr="00964EFB">
        <w:t>Navigating the health system</w:t>
      </w:r>
      <w:bookmarkEnd w:id="81"/>
      <w:bookmarkEnd w:id="82"/>
    </w:p>
    <w:tbl>
      <w:tblPr>
        <w:tblStyle w:val="TableGrid"/>
        <w:tblW w:w="9498" w:type="dxa"/>
        <w:tblInd w:w="-5" w:type="dxa"/>
        <w:tblBorders>
          <w:top w:val="single" w:sz="4" w:space="0" w:color="196DBF"/>
          <w:left w:val="single" w:sz="4" w:space="0" w:color="196DBF"/>
          <w:bottom w:val="single" w:sz="4" w:space="0" w:color="196DBF"/>
          <w:right w:val="single" w:sz="4" w:space="0" w:color="196DBF"/>
          <w:insideH w:val="single" w:sz="4" w:space="0" w:color="196DBF"/>
          <w:insideV w:val="single" w:sz="4" w:space="0" w:color="196DBF"/>
        </w:tblBorders>
        <w:shd w:val="clear" w:color="auto" w:fill="FFFFFF"/>
        <w:tblCellMar>
          <w:top w:w="57" w:type="dxa"/>
        </w:tblCellMar>
        <w:tblLook w:val="04A0" w:firstRow="1" w:lastRow="0" w:firstColumn="1" w:lastColumn="0" w:noHBand="0" w:noVBand="1"/>
      </w:tblPr>
      <w:tblGrid>
        <w:gridCol w:w="9498"/>
      </w:tblGrid>
      <w:tr w:rsidR="00472D73" w14:paraId="2C1F39C0" w14:textId="77777777" w:rsidTr="00A65B4D">
        <w:trPr>
          <w:trHeight w:val="85"/>
        </w:trPr>
        <w:tc>
          <w:tcPr>
            <w:tcW w:w="9498" w:type="dxa"/>
            <w:shd w:val="clear" w:color="auto" w:fill="F6F5F7"/>
          </w:tcPr>
          <w:p w14:paraId="59C5C966" w14:textId="77777777" w:rsidR="00AD4AD8" w:rsidRPr="00380D3B" w:rsidRDefault="001E7FD8" w:rsidP="003F2353">
            <w:pPr>
              <w:pStyle w:val="Recommendationnew"/>
              <w:spacing w:after="60"/>
              <w:rPr>
                <w:rFonts w:ascii="Noto Sans" w:hAnsi="Noto Sans" w:cs="Noto Sans"/>
                <w:sz w:val="20"/>
                <w:szCs w:val="20"/>
              </w:rPr>
            </w:pPr>
            <w:r w:rsidRPr="00380D3B">
              <w:rPr>
                <w:rFonts w:ascii="Noto Sans" w:hAnsi="Noto Sans" w:cs="Noto Sans"/>
                <w:sz w:val="20"/>
                <w:szCs w:val="20"/>
              </w:rPr>
              <w:t>Recommendation 6.34 Introduce disability health navigators to support navigation of health care for people with disability</w:t>
            </w:r>
          </w:p>
          <w:p w14:paraId="19DB7119" w14:textId="121B8182" w:rsidR="00AD4AD8" w:rsidRPr="00380D3B" w:rsidRDefault="001E7FD8" w:rsidP="003F2353">
            <w:pPr>
              <w:spacing w:after="60"/>
              <w:ind w:right="-1"/>
              <w:rPr>
                <w:rFonts w:cs="Noto Sans"/>
                <w:szCs w:val="20"/>
              </w:rPr>
            </w:pPr>
            <w:r w:rsidRPr="00380D3B">
              <w:rPr>
                <w:rFonts w:cs="Noto Sans"/>
                <w:szCs w:val="20"/>
              </w:rPr>
              <w:t>Through the Health Ministers Meeting, the Australian Government and state and territory governments should:</w:t>
            </w:r>
          </w:p>
          <w:p w14:paraId="03A01602" w14:textId="6C98FDEA" w:rsidR="00AD4AD8" w:rsidRPr="003F2353" w:rsidRDefault="001E7FD8" w:rsidP="003F2353">
            <w:pPr>
              <w:pStyle w:val="ListParagraph"/>
              <w:numPr>
                <w:ilvl w:val="0"/>
                <w:numId w:val="60"/>
              </w:numPr>
              <w:tabs>
                <w:tab w:val="clear" w:pos="2835"/>
                <w:tab w:val="left" w:pos="284"/>
              </w:tabs>
              <w:spacing w:after="60"/>
              <w:ind w:left="284" w:right="-1" w:hanging="284"/>
              <w:rPr>
                <w:rFonts w:cs="Noto Sans"/>
                <w:szCs w:val="20"/>
              </w:rPr>
            </w:pPr>
            <w:r w:rsidRPr="00380D3B">
              <w:rPr>
                <w:rFonts w:cs="Noto Sans"/>
                <w:szCs w:val="20"/>
              </w:rPr>
              <w:t>jointly fund a national workforce of ‘disability health navigators’ to support people with cognitive disability and complex health needs access health services and to embed safe, accessible and inclusive practice in everyday health service provision</w:t>
            </w:r>
          </w:p>
          <w:p w14:paraId="4F528759" w14:textId="15832B9A" w:rsidR="00AD4AD8" w:rsidRPr="003F2353" w:rsidRDefault="001E7FD8" w:rsidP="003F2353">
            <w:pPr>
              <w:pStyle w:val="ListParagraph"/>
              <w:numPr>
                <w:ilvl w:val="0"/>
                <w:numId w:val="60"/>
              </w:numPr>
              <w:tabs>
                <w:tab w:val="clear" w:pos="2835"/>
                <w:tab w:val="left" w:pos="284"/>
              </w:tabs>
              <w:spacing w:after="60"/>
              <w:ind w:left="284" w:right="-1" w:hanging="284"/>
              <w:rPr>
                <w:rFonts w:cs="Noto Sans"/>
                <w:szCs w:val="20"/>
              </w:rPr>
            </w:pPr>
            <w:r w:rsidRPr="00380D3B">
              <w:rPr>
                <w:rFonts w:cs="Noto Sans"/>
                <w:szCs w:val="20"/>
              </w:rPr>
              <w:t>develop a national evaluation framework to assess the impact of disability health navigators and share lessons learned across jurisdictions. Evaluation findings should be published.</w:t>
            </w:r>
          </w:p>
        </w:tc>
      </w:tr>
    </w:tbl>
    <w:p w14:paraId="5BA3A27F" w14:textId="77777777" w:rsidR="00AD4AD8" w:rsidRPr="00964EFB" w:rsidRDefault="001E7FD8" w:rsidP="003F2353">
      <w:pPr>
        <w:spacing w:before="60"/>
        <w:rPr>
          <w:rFonts w:cs="Noto Sans"/>
        </w:rPr>
      </w:pPr>
      <w:r w:rsidRPr="00964EFB">
        <w:rPr>
          <w:rFonts w:cs="Noto Sans"/>
        </w:rPr>
        <w:t xml:space="preserve">The Queensland Government notes Recommendation 6.34 is a joint recommendation for the Australian Government and states and territories. </w:t>
      </w:r>
    </w:p>
    <w:tbl>
      <w:tblPr>
        <w:tblStyle w:val="TableGrid"/>
        <w:tblW w:w="9499" w:type="dxa"/>
        <w:tblInd w:w="-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shd w:val="clear" w:color="auto" w:fill="FFFFFF" w:themeFill="background1"/>
        <w:tblCellMar>
          <w:bottom w:w="57" w:type="dxa"/>
        </w:tblCellMar>
        <w:tblLook w:val="04A0" w:firstRow="1" w:lastRow="0" w:firstColumn="1" w:lastColumn="0" w:noHBand="0" w:noVBand="1"/>
      </w:tblPr>
      <w:tblGrid>
        <w:gridCol w:w="9499"/>
      </w:tblGrid>
      <w:tr w:rsidR="00472D73" w14:paraId="05B36534" w14:textId="77777777" w:rsidTr="00A13C66">
        <w:trPr>
          <w:trHeight w:val="275"/>
        </w:trPr>
        <w:tc>
          <w:tcPr>
            <w:tcW w:w="9499" w:type="dxa"/>
            <w:shd w:val="clear" w:color="auto" w:fill="FFFFFF" w:themeFill="background1"/>
          </w:tcPr>
          <w:p w14:paraId="5432559C" w14:textId="77777777" w:rsidR="00AD4AD8" w:rsidRPr="00380D3B" w:rsidRDefault="001E7FD8" w:rsidP="003F2353">
            <w:pPr>
              <w:pStyle w:val="Recommendationnew"/>
              <w:spacing w:before="120" w:after="60"/>
              <w:rPr>
                <w:rFonts w:ascii="Noto Sans" w:hAnsi="Noto Sans" w:cs="Noto Sans"/>
                <w:sz w:val="20"/>
                <w:szCs w:val="20"/>
              </w:rPr>
            </w:pPr>
            <w:r w:rsidRPr="00380D3B">
              <w:rPr>
                <w:rFonts w:ascii="Noto Sans" w:hAnsi="Noto Sans" w:cs="Noto Sans"/>
                <w:sz w:val="20"/>
                <w:szCs w:val="20"/>
              </w:rPr>
              <w:t xml:space="preserve">Joint response: </w:t>
            </w:r>
          </w:p>
          <w:p w14:paraId="06454C9D" w14:textId="1F8B07E1" w:rsidR="00AD4AD8" w:rsidRPr="003F2353" w:rsidRDefault="001E7FD8" w:rsidP="003F2353">
            <w:pPr>
              <w:pStyle w:val="BodycopyQPC"/>
              <w:numPr>
                <w:ilvl w:val="0"/>
                <w:numId w:val="245"/>
              </w:numPr>
              <w:spacing w:before="120" w:after="60"/>
              <w:ind w:left="0" w:right="-1" w:firstLine="0"/>
              <w:rPr>
                <w:rFonts w:ascii="Noto Sans" w:hAnsi="Noto Sans" w:cs="Noto Sans"/>
                <w:b/>
                <w:bCs/>
                <w:color w:val="auto"/>
                <w:sz w:val="20"/>
                <w:szCs w:val="20"/>
              </w:rPr>
            </w:pPr>
            <w:r w:rsidRPr="00380D3B">
              <w:rPr>
                <w:rFonts w:ascii="Noto Sans" w:hAnsi="Noto Sans" w:cs="Noto Sans"/>
                <w:b/>
                <w:bCs/>
                <w:color w:val="auto"/>
                <w:sz w:val="20"/>
                <w:szCs w:val="20"/>
              </w:rPr>
              <w:t xml:space="preserve">Accept in principle </w:t>
            </w:r>
          </w:p>
          <w:p w14:paraId="1F030CF1" w14:textId="59E30F1D" w:rsidR="00AD4AD8" w:rsidRPr="00380D3B" w:rsidRDefault="001E7FD8" w:rsidP="003F2353">
            <w:pPr>
              <w:spacing w:before="120" w:after="60"/>
              <w:ind w:right="-1"/>
              <w:rPr>
                <w:rFonts w:cs="Noto Sans"/>
                <w:szCs w:val="20"/>
              </w:rPr>
            </w:pPr>
            <w:r w:rsidRPr="00380D3B">
              <w:rPr>
                <w:rFonts w:cs="Noto Sans"/>
                <w:szCs w:val="20"/>
              </w:rPr>
              <w:t xml:space="preserve">The Australian Government and states and territory governments are committed to ensuring people with disability have access to health care services that address their needs and recognise that people with disability may require additional support to navigate the health care system. All governments are committed to ensuring all Australians have access to safe and high-quality healthcare that meets their needs. </w:t>
            </w:r>
          </w:p>
          <w:p w14:paraId="47EDB8C4" w14:textId="14A4FECF" w:rsidR="00AD4AD8" w:rsidRPr="00380D3B" w:rsidRDefault="001E7FD8" w:rsidP="003F2353">
            <w:pPr>
              <w:spacing w:before="120" w:after="60"/>
              <w:ind w:right="-1"/>
              <w:rPr>
                <w:rFonts w:cs="Noto Sans"/>
                <w:szCs w:val="20"/>
              </w:rPr>
            </w:pPr>
            <w:r w:rsidRPr="00380D3B">
              <w:rPr>
                <w:rFonts w:cs="Noto Sans"/>
                <w:szCs w:val="20"/>
              </w:rPr>
              <w:t xml:space="preserve">This recommendation also requires consideration of any activities that are in-scope of National Health Reform Agreement public hospital services as well as consideration of any activities that align with reforms considered for the 2025-30 National Health Reform Agreement Addendum. </w:t>
            </w:r>
          </w:p>
          <w:p w14:paraId="01F0D24F" w14:textId="6D833138" w:rsidR="00AD4AD8" w:rsidRPr="00380D3B" w:rsidRDefault="001E7FD8" w:rsidP="003F2353">
            <w:pPr>
              <w:spacing w:before="120" w:after="60"/>
              <w:ind w:right="-1"/>
              <w:rPr>
                <w:rFonts w:cs="Noto Sans"/>
                <w:szCs w:val="20"/>
              </w:rPr>
            </w:pPr>
            <w:r w:rsidRPr="00380D3B">
              <w:rPr>
                <w:rFonts w:cs="Noto Sans"/>
                <w:szCs w:val="20"/>
              </w:rPr>
              <w:t xml:space="preserve">All governments are committed to working together to support the development of a nationally consistent health navigation framework, which will be coordinated and aligned to complement the reshaped disability navigation function of the NDIS and would include scoping of disability health navigation in partnership with state and territory governments. </w:t>
            </w:r>
          </w:p>
          <w:p w14:paraId="1511A59D" w14:textId="107831FC" w:rsidR="00AD4AD8" w:rsidRPr="00380D3B" w:rsidRDefault="001E7FD8" w:rsidP="003F2353">
            <w:pPr>
              <w:spacing w:before="120" w:after="60"/>
              <w:ind w:right="-1"/>
              <w:rPr>
                <w:rFonts w:cs="Noto Sans"/>
                <w:szCs w:val="20"/>
              </w:rPr>
            </w:pPr>
            <w:r w:rsidRPr="00380D3B">
              <w:rPr>
                <w:rFonts w:cs="Noto Sans"/>
                <w:szCs w:val="20"/>
              </w:rPr>
              <w:t>Scoping of disability health navigation would be required to identify what is currently available, what is working well and what gaps or missing elements in the support system need to be addressed to help people with disability and complex health needs navigate and access all aspects of the health and mental health systems. Scoping would include system navigation services that already exist within state and territory health systems. Stakeholders, including people with disability would be consulted as part of the scoping of disability health navigation.</w:t>
            </w:r>
          </w:p>
          <w:p w14:paraId="610B3314" w14:textId="77777777" w:rsidR="00AD4AD8" w:rsidRPr="00380D3B" w:rsidRDefault="001E7FD8" w:rsidP="003F2353">
            <w:pPr>
              <w:spacing w:before="120" w:after="60"/>
              <w:ind w:right="-1"/>
              <w:rPr>
                <w:rFonts w:cs="Noto Sans"/>
                <w:szCs w:val="20"/>
              </w:rPr>
            </w:pPr>
            <w:r w:rsidRPr="00380D3B">
              <w:rPr>
                <w:rFonts w:cs="Noto Sans"/>
                <w:szCs w:val="20"/>
              </w:rPr>
              <w:t>All governments acknowledge that there are significant workforce challenges across the health care system, therefore the scoping of disability health navigators would also involve consideration of this issue.</w:t>
            </w:r>
          </w:p>
        </w:tc>
      </w:tr>
    </w:tbl>
    <w:p w14:paraId="4E3E34B0" w14:textId="7AD26EE9" w:rsidR="002D6C77" w:rsidRDefault="001E7FD8" w:rsidP="009032D6">
      <w:pPr>
        <w:spacing w:after="0"/>
        <w:ind w:right="-1"/>
        <w:contextualSpacing/>
        <w:rPr>
          <w:rFonts w:cs="Noto Sans"/>
          <w:szCs w:val="21"/>
        </w:rPr>
      </w:pPr>
      <w:r>
        <w:rPr>
          <w:rFonts w:cs="Noto Sans"/>
          <w:szCs w:val="21"/>
        </w:rPr>
        <w:br w:type="page"/>
      </w:r>
    </w:p>
    <w:p w14:paraId="704981EA" w14:textId="5FBD743E" w:rsidR="00AD4AD8" w:rsidRDefault="001E7FD8" w:rsidP="009032D6">
      <w:pPr>
        <w:pStyle w:val="Heading3"/>
        <w:contextualSpacing/>
      </w:pPr>
      <w:bookmarkStart w:id="83" w:name="_Toc208929871"/>
      <w:bookmarkStart w:id="84" w:name="_Toc212016172"/>
      <w:r w:rsidRPr="00964EFB">
        <w:t>Stronger legal frameworks for restrictive practices</w:t>
      </w:r>
      <w:bookmarkEnd w:id="83"/>
      <w:bookmarkEnd w:id="84"/>
    </w:p>
    <w:tbl>
      <w:tblPr>
        <w:tblStyle w:val="TableGrid"/>
        <w:tblW w:w="9498" w:type="dxa"/>
        <w:tblInd w:w="-5" w:type="dxa"/>
        <w:tblBorders>
          <w:top w:val="single" w:sz="8" w:space="0" w:color="7FAEDB"/>
          <w:left w:val="single" w:sz="8" w:space="0" w:color="7FAEDB"/>
          <w:bottom w:val="single" w:sz="8" w:space="0" w:color="7FAEDB"/>
          <w:right w:val="single" w:sz="8" w:space="0" w:color="7FAEDB"/>
          <w:insideH w:val="single" w:sz="8" w:space="0" w:color="7FAEDB"/>
          <w:insideV w:val="single" w:sz="8" w:space="0" w:color="7FAEDB"/>
        </w:tblBorders>
        <w:shd w:val="clear" w:color="auto" w:fill="E5EEF7"/>
        <w:tblCellMar>
          <w:top w:w="57" w:type="dxa"/>
        </w:tblCellMar>
        <w:tblLook w:val="04A0" w:firstRow="1" w:lastRow="0" w:firstColumn="1" w:lastColumn="0" w:noHBand="0" w:noVBand="1"/>
      </w:tblPr>
      <w:tblGrid>
        <w:gridCol w:w="9498"/>
      </w:tblGrid>
      <w:tr w:rsidR="00472D73" w14:paraId="18B37F46" w14:textId="77777777" w:rsidTr="005F1B77">
        <w:trPr>
          <w:trHeight w:val="85"/>
        </w:trPr>
        <w:tc>
          <w:tcPr>
            <w:tcW w:w="9498" w:type="dxa"/>
            <w:shd w:val="clear" w:color="auto" w:fill="E5EEF7"/>
          </w:tcPr>
          <w:p w14:paraId="4F09D6D5" w14:textId="77777777" w:rsidR="00AD4AD8" w:rsidRPr="00380D3B" w:rsidRDefault="001E7FD8" w:rsidP="0069689C">
            <w:pPr>
              <w:pStyle w:val="Recommendationnew"/>
              <w:spacing w:after="60"/>
              <w:rPr>
                <w:rFonts w:ascii="Noto Sans" w:hAnsi="Noto Sans" w:cs="Noto Sans"/>
                <w:sz w:val="20"/>
                <w:szCs w:val="20"/>
              </w:rPr>
            </w:pPr>
            <w:r w:rsidRPr="00380D3B">
              <w:rPr>
                <w:rFonts w:ascii="Noto Sans" w:hAnsi="Noto Sans" w:cs="Noto Sans"/>
                <w:sz w:val="20"/>
                <w:szCs w:val="20"/>
              </w:rPr>
              <w:t>Recommendation 6.35 Legal frameworks for the authorisation, review and oversight of restrictive practices</w:t>
            </w:r>
          </w:p>
          <w:p w14:paraId="1BFA4542" w14:textId="0D9BA4AF" w:rsidR="00AD4AD8" w:rsidRPr="0069689C" w:rsidRDefault="001E7FD8" w:rsidP="0069689C">
            <w:pPr>
              <w:pStyle w:val="ListParagraph"/>
              <w:numPr>
                <w:ilvl w:val="0"/>
                <w:numId w:val="61"/>
              </w:numPr>
              <w:tabs>
                <w:tab w:val="clear" w:pos="2835"/>
                <w:tab w:val="left" w:pos="284"/>
              </w:tabs>
              <w:spacing w:after="60"/>
              <w:ind w:left="284" w:right="-1" w:hanging="284"/>
              <w:rPr>
                <w:rFonts w:cs="Noto Sans"/>
                <w:szCs w:val="20"/>
              </w:rPr>
            </w:pPr>
            <w:r w:rsidRPr="0069689C">
              <w:rPr>
                <w:rFonts w:cs="Noto Sans"/>
                <w:szCs w:val="20"/>
              </w:rPr>
              <w:t>States and territories should ensure appropriate legal frameworks are in place in disability, health, education and justice settings, which provide that a person with disability should not be subjected to restrictive practices, except in accordance with procedures for authorisation, review and oversight established by law.</w:t>
            </w:r>
            <w:r w:rsidRPr="0069689C">
              <w:rPr>
                <w:rFonts w:cs="Noto Sans"/>
                <w:szCs w:val="20"/>
              </w:rPr>
              <w:br/>
              <w:t>The legal frameworks should incorporate the following requirements, appropriately adapted to sector-specific contexts:</w:t>
            </w:r>
          </w:p>
          <w:p w14:paraId="6B3FBD48" w14:textId="77777777" w:rsidR="00AD4AD8" w:rsidRPr="00380D3B" w:rsidRDefault="001E7FD8" w:rsidP="0069689C">
            <w:pPr>
              <w:pStyle w:val="ListParagraph"/>
              <w:numPr>
                <w:ilvl w:val="0"/>
                <w:numId w:val="62"/>
              </w:numPr>
              <w:tabs>
                <w:tab w:val="clear" w:pos="2835"/>
                <w:tab w:val="left" w:pos="284"/>
              </w:tabs>
              <w:spacing w:after="60"/>
              <w:ind w:left="568" w:right="-1" w:hanging="284"/>
              <w:rPr>
                <w:rFonts w:cs="Noto Sans"/>
                <w:szCs w:val="20"/>
              </w:rPr>
            </w:pPr>
            <w:r w:rsidRPr="00380D3B">
              <w:rPr>
                <w:rFonts w:cs="Noto Sans"/>
                <w:szCs w:val="20"/>
              </w:rPr>
              <w:t>Restrictive practices should only be used:</w:t>
            </w:r>
          </w:p>
          <w:p w14:paraId="074D57DD" w14:textId="77777777" w:rsidR="00AD4AD8" w:rsidRPr="00380D3B" w:rsidRDefault="001E7FD8" w:rsidP="0069689C">
            <w:pPr>
              <w:pStyle w:val="ListParagraph"/>
              <w:numPr>
                <w:ilvl w:val="0"/>
                <w:numId w:val="63"/>
              </w:numPr>
              <w:tabs>
                <w:tab w:val="clear" w:pos="2835"/>
                <w:tab w:val="left" w:pos="284"/>
              </w:tabs>
              <w:spacing w:after="60"/>
              <w:ind w:left="851" w:hanging="284"/>
              <w:rPr>
                <w:rFonts w:cs="Noto Sans"/>
                <w:szCs w:val="20"/>
              </w:rPr>
            </w:pPr>
            <w:r w:rsidRPr="00380D3B">
              <w:rPr>
                <w:rFonts w:cs="Noto Sans"/>
                <w:szCs w:val="20"/>
              </w:rPr>
              <w:t>as a last resort, in response to a serious risk of harm to a person with disability or others, and only after other strategies, including supported decision-making, have been explored and applied</w:t>
            </w:r>
          </w:p>
          <w:p w14:paraId="3D30718F" w14:textId="77777777" w:rsidR="00AD4AD8" w:rsidRPr="00380D3B" w:rsidRDefault="001E7FD8" w:rsidP="0069689C">
            <w:pPr>
              <w:pStyle w:val="ListParagraph"/>
              <w:numPr>
                <w:ilvl w:val="0"/>
                <w:numId w:val="63"/>
              </w:numPr>
              <w:tabs>
                <w:tab w:val="clear" w:pos="2835"/>
                <w:tab w:val="left" w:pos="284"/>
              </w:tabs>
              <w:spacing w:after="60"/>
              <w:ind w:left="851" w:hanging="284"/>
              <w:rPr>
                <w:rFonts w:cs="Noto Sans"/>
                <w:szCs w:val="20"/>
              </w:rPr>
            </w:pPr>
            <w:r w:rsidRPr="00380D3B">
              <w:rPr>
                <w:rFonts w:cs="Noto Sans"/>
                <w:szCs w:val="20"/>
              </w:rPr>
              <w:t>as the least restrictive response possible to ensure the safety of the person with disability or others</w:t>
            </w:r>
          </w:p>
          <w:p w14:paraId="06813E3D" w14:textId="77777777" w:rsidR="00AD4AD8" w:rsidRPr="00380D3B" w:rsidRDefault="001E7FD8" w:rsidP="0069689C">
            <w:pPr>
              <w:pStyle w:val="ListParagraph"/>
              <w:numPr>
                <w:ilvl w:val="0"/>
                <w:numId w:val="63"/>
              </w:numPr>
              <w:tabs>
                <w:tab w:val="clear" w:pos="2835"/>
                <w:tab w:val="left" w:pos="284"/>
              </w:tabs>
              <w:spacing w:after="60"/>
              <w:ind w:left="851" w:hanging="284"/>
              <w:rPr>
                <w:rFonts w:cs="Noto Sans"/>
                <w:szCs w:val="20"/>
              </w:rPr>
            </w:pPr>
            <w:r w:rsidRPr="00380D3B">
              <w:rPr>
                <w:rFonts w:cs="Noto Sans"/>
                <w:szCs w:val="20"/>
              </w:rPr>
              <w:t>to the extent necessary to reduce the risk of harm and proportionate to the potential negative consequences from the use of restrictive practices</w:t>
            </w:r>
          </w:p>
          <w:p w14:paraId="273D61FC" w14:textId="77777777" w:rsidR="00AD4AD8" w:rsidRPr="00380D3B" w:rsidRDefault="001E7FD8" w:rsidP="0069689C">
            <w:pPr>
              <w:pStyle w:val="ListParagraph"/>
              <w:numPr>
                <w:ilvl w:val="0"/>
                <w:numId w:val="63"/>
              </w:numPr>
              <w:tabs>
                <w:tab w:val="clear" w:pos="2835"/>
                <w:tab w:val="left" w:pos="284"/>
              </w:tabs>
              <w:spacing w:after="60"/>
              <w:ind w:left="851" w:hanging="284"/>
              <w:rPr>
                <w:rFonts w:cs="Noto Sans"/>
                <w:szCs w:val="20"/>
              </w:rPr>
            </w:pPr>
            <w:r w:rsidRPr="00380D3B">
              <w:rPr>
                <w:rFonts w:cs="Noto Sans"/>
                <w:szCs w:val="20"/>
              </w:rPr>
              <w:t>for the shortest time possible.</w:t>
            </w:r>
          </w:p>
          <w:p w14:paraId="78E4C062" w14:textId="77777777" w:rsidR="00AD4AD8" w:rsidRPr="00380D3B" w:rsidRDefault="001E7FD8" w:rsidP="0069689C">
            <w:pPr>
              <w:pStyle w:val="ListParagraph"/>
              <w:numPr>
                <w:ilvl w:val="0"/>
                <w:numId w:val="64"/>
              </w:numPr>
              <w:tabs>
                <w:tab w:val="clear" w:pos="2835"/>
                <w:tab w:val="left" w:pos="284"/>
              </w:tabs>
              <w:spacing w:after="60"/>
              <w:ind w:left="568" w:right="-1" w:hanging="284"/>
              <w:rPr>
                <w:rFonts w:cs="Noto Sans"/>
                <w:szCs w:val="20"/>
              </w:rPr>
            </w:pPr>
            <w:r w:rsidRPr="00380D3B">
              <w:rPr>
                <w:rFonts w:cs="Noto Sans"/>
                <w:szCs w:val="20"/>
              </w:rPr>
              <w:t>Decisions to authorise restrictive practices should be subject to independent review.</w:t>
            </w:r>
          </w:p>
          <w:p w14:paraId="7AB56682" w14:textId="77777777" w:rsidR="00AD4AD8" w:rsidRPr="00380D3B" w:rsidRDefault="001E7FD8" w:rsidP="0069689C">
            <w:pPr>
              <w:pStyle w:val="ListParagraph"/>
              <w:numPr>
                <w:ilvl w:val="0"/>
                <w:numId w:val="64"/>
              </w:numPr>
              <w:tabs>
                <w:tab w:val="clear" w:pos="2835"/>
                <w:tab w:val="left" w:pos="284"/>
              </w:tabs>
              <w:spacing w:after="60"/>
              <w:ind w:left="568" w:right="-1" w:hanging="284"/>
              <w:rPr>
                <w:rFonts w:cs="Noto Sans"/>
                <w:szCs w:val="20"/>
              </w:rPr>
            </w:pPr>
            <w:r w:rsidRPr="00380D3B">
              <w:rPr>
                <w:rFonts w:cs="Noto Sans"/>
                <w:szCs w:val="20"/>
              </w:rPr>
              <w:t>The use of restrictive practices should be subject to independent oversight and monitoring.</w:t>
            </w:r>
          </w:p>
          <w:p w14:paraId="286E011F" w14:textId="77777777" w:rsidR="00AD4AD8" w:rsidRPr="00380D3B" w:rsidRDefault="001E7FD8" w:rsidP="0069689C">
            <w:pPr>
              <w:pStyle w:val="ListParagraph"/>
              <w:numPr>
                <w:ilvl w:val="0"/>
                <w:numId w:val="61"/>
              </w:numPr>
              <w:tabs>
                <w:tab w:val="clear" w:pos="2835"/>
                <w:tab w:val="left" w:pos="284"/>
              </w:tabs>
              <w:spacing w:after="60"/>
              <w:ind w:left="284" w:right="-1" w:hanging="284"/>
              <w:rPr>
                <w:rFonts w:cs="Noto Sans"/>
                <w:szCs w:val="20"/>
              </w:rPr>
            </w:pPr>
            <w:r w:rsidRPr="00380D3B">
              <w:rPr>
                <w:rFonts w:cs="Noto Sans"/>
                <w:szCs w:val="20"/>
              </w:rPr>
              <w:t>The legal frameworks should set out the powers and functions of a Senior Practitioner for restrictive practices in disability service provision (or equivalent authority). These powers and functions should include:</w:t>
            </w:r>
          </w:p>
          <w:p w14:paraId="1F2DCB3F" w14:textId="77777777" w:rsidR="00AD4AD8" w:rsidRPr="00380D3B" w:rsidRDefault="001E7FD8" w:rsidP="0069689C">
            <w:pPr>
              <w:pStyle w:val="ListParagraph"/>
              <w:numPr>
                <w:ilvl w:val="0"/>
                <w:numId w:val="65"/>
              </w:numPr>
              <w:tabs>
                <w:tab w:val="clear" w:pos="2835"/>
                <w:tab w:val="left" w:pos="284"/>
              </w:tabs>
              <w:spacing w:after="60"/>
              <w:ind w:left="568" w:hanging="284"/>
              <w:rPr>
                <w:rFonts w:cs="Noto Sans"/>
                <w:szCs w:val="20"/>
              </w:rPr>
            </w:pPr>
            <w:r w:rsidRPr="00380D3B">
              <w:rPr>
                <w:rFonts w:cs="Noto Sans"/>
                <w:szCs w:val="20"/>
              </w:rPr>
              <w:t>promoting the reduction and elimination of the use of restrictive practices</w:t>
            </w:r>
          </w:p>
          <w:p w14:paraId="3ADAE037" w14:textId="77777777" w:rsidR="00AD4AD8" w:rsidRPr="00380D3B" w:rsidRDefault="001E7FD8" w:rsidP="0069689C">
            <w:pPr>
              <w:pStyle w:val="ListParagraph"/>
              <w:numPr>
                <w:ilvl w:val="0"/>
                <w:numId w:val="65"/>
              </w:numPr>
              <w:tabs>
                <w:tab w:val="clear" w:pos="2835"/>
                <w:tab w:val="left" w:pos="284"/>
              </w:tabs>
              <w:spacing w:after="60"/>
              <w:ind w:left="568" w:hanging="284"/>
              <w:rPr>
                <w:rFonts w:cs="Noto Sans"/>
                <w:szCs w:val="20"/>
              </w:rPr>
            </w:pPr>
            <w:r w:rsidRPr="00380D3B">
              <w:rPr>
                <w:rFonts w:cs="Noto Sans"/>
                <w:szCs w:val="20"/>
              </w:rPr>
              <w:t>protecting and promoting the rights of people with disability subjected to restrictive practices</w:t>
            </w:r>
          </w:p>
          <w:p w14:paraId="79D87DE3" w14:textId="77777777" w:rsidR="00AD4AD8" w:rsidRPr="00380D3B" w:rsidRDefault="001E7FD8" w:rsidP="0069689C">
            <w:pPr>
              <w:pStyle w:val="ListParagraph"/>
              <w:numPr>
                <w:ilvl w:val="0"/>
                <w:numId w:val="65"/>
              </w:numPr>
              <w:tabs>
                <w:tab w:val="clear" w:pos="2835"/>
                <w:tab w:val="left" w:pos="284"/>
              </w:tabs>
              <w:spacing w:after="60"/>
              <w:ind w:left="568" w:hanging="284"/>
              <w:rPr>
                <w:rFonts w:cs="Noto Sans"/>
                <w:szCs w:val="20"/>
              </w:rPr>
            </w:pPr>
            <w:r w:rsidRPr="00380D3B">
              <w:rPr>
                <w:rFonts w:cs="Noto Sans"/>
                <w:szCs w:val="20"/>
              </w:rPr>
              <w:t>developing and providing information, education and advice on restrictive practices to people with disability, their families and supporters, and the broader community</w:t>
            </w:r>
          </w:p>
          <w:p w14:paraId="01625A7D" w14:textId="77777777" w:rsidR="00AD4AD8" w:rsidRPr="00380D3B" w:rsidRDefault="001E7FD8" w:rsidP="0069689C">
            <w:pPr>
              <w:pStyle w:val="ListParagraph"/>
              <w:numPr>
                <w:ilvl w:val="0"/>
                <w:numId w:val="65"/>
              </w:numPr>
              <w:tabs>
                <w:tab w:val="clear" w:pos="2835"/>
                <w:tab w:val="left" w:pos="284"/>
              </w:tabs>
              <w:spacing w:after="60"/>
              <w:ind w:left="568" w:hanging="284"/>
              <w:rPr>
                <w:rFonts w:cs="Noto Sans"/>
                <w:szCs w:val="20"/>
              </w:rPr>
            </w:pPr>
            <w:r w:rsidRPr="00380D3B">
              <w:rPr>
                <w:rFonts w:cs="Noto Sans"/>
                <w:szCs w:val="20"/>
              </w:rPr>
              <w:t>considering applications to use restrictive practices in disability service settings and authorising their use according to procedures consistent with the Draft Principles for Consistent Authorisation</w:t>
            </w:r>
          </w:p>
          <w:p w14:paraId="35362BFA" w14:textId="77777777" w:rsidR="00AD4AD8" w:rsidRPr="00380D3B" w:rsidRDefault="001E7FD8" w:rsidP="0069689C">
            <w:pPr>
              <w:pStyle w:val="ListParagraph"/>
              <w:numPr>
                <w:ilvl w:val="0"/>
                <w:numId w:val="65"/>
              </w:numPr>
              <w:tabs>
                <w:tab w:val="clear" w:pos="2835"/>
                <w:tab w:val="left" w:pos="284"/>
              </w:tabs>
              <w:spacing w:after="60"/>
              <w:ind w:left="568" w:hanging="284"/>
              <w:rPr>
                <w:rFonts w:cs="Noto Sans"/>
                <w:szCs w:val="20"/>
              </w:rPr>
            </w:pPr>
            <w:r w:rsidRPr="00380D3B">
              <w:rPr>
                <w:rFonts w:cs="Noto Sans"/>
                <w:szCs w:val="20"/>
              </w:rPr>
              <w:t>developing guidelines and standards, and providing expert advice, on restrictive practices and behaviour support planning</w:t>
            </w:r>
          </w:p>
          <w:p w14:paraId="7A41E2FF" w14:textId="77777777" w:rsidR="00AD4AD8" w:rsidRPr="00380D3B" w:rsidRDefault="001E7FD8" w:rsidP="0069689C">
            <w:pPr>
              <w:pStyle w:val="ListParagraph"/>
              <w:numPr>
                <w:ilvl w:val="0"/>
                <w:numId w:val="65"/>
              </w:numPr>
              <w:tabs>
                <w:tab w:val="clear" w:pos="2835"/>
                <w:tab w:val="left" w:pos="284"/>
              </w:tabs>
              <w:spacing w:after="60"/>
              <w:ind w:left="568" w:hanging="284"/>
              <w:rPr>
                <w:rFonts w:cs="Noto Sans"/>
                <w:szCs w:val="20"/>
              </w:rPr>
            </w:pPr>
            <w:r w:rsidRPr="00380D3B">
              <w:rPr>
                <w:rFonts w:cs="Noto Sans"/>
                <w:szCs w:val="20"/>
              </w:rPr>
              <w:t>receiving complaints about the use of restrictive practices and the quality of behaviour support planning</w:t>
            </w:r>
          </w:p>
          <w:p w14:paraId="4CAE396C" w14:textId="77777777" w:rsidR="00AD4AD8" w:rsidRPr="00380D3B" w:rsidRDefault="001E7FD8" w:rsidP="0069689C">
            <w:pPr>
              <w:pStyle w:val="ListParagraph"/>
              <w:numPr>
                <w:ilvl w:val="0"/>
                <w:numId w:val="65"/>
              </w:numPr>
              <w:tabs>
                <w:tab w:val="clear" w:pos="2835"/>
                <w:tab w:val="left" w:pos="284"/>
              </w:tabs>
              <w:spacing w:after="60"/>
              <w:ind w:left="568" w:hanging="284"/>
              <w:rPr>
                <w:rFonts w:cs="Noto Sans"/>
                <w:szCs w:val="20"/>
              </w:rPr>
            </w:pPr>
            <w:r w:rsidRPr="00380D3B">
              <w:rPr>
                <w:rFonts w:cs="Noto Sans"/>
                <w:szCs w:val="20"/>
              </w:rPr>
              <w:t xml:space="preserve">investigating the use of restrictive practices and the quality of behaviour support planning, either in response to complaints or of its own motion </w:t>
            </w:r>
          </w:p>
          <w:p w14:paraId="22D9CDA9" w14:textId="5EC731C5" w:rsidR="00AD4AD8" w:rsidRPr="0069689C" w:rsidRDefault="001E7FD8" w:rsidP="0069689C">
            <w:pPr>
              <w:pStyle w:val="ListParagraph"/>
              <w:numPr>
                <w:ilvl w:val="0"/>
                <w:numId w:val="65"/>
              </w:numPr>
              <w:tabs>
                <w:tab w:val="clear" w:pos="2835"/>
                <w:tab w:val="left" w:pos="284"/>
              </w:tabs>
              <w:spacing w:after="60"/>
              <w:ind w:left="568" w:hanging="284"/>
              <w:rPr>
                <w:rFonts w:cs="Noto Sans"/>
                <w:szCs w:val="20"/>
              </w:rPr>
            </w:pPr>
            <w:r w:rsidRPr="00380D3B">
              <w:rPr>
                <w:rFonts w:cs="Noto Sans"/>
                <w:szCs w:val="20"/>
              </w:rPr>
              <w:t>acting in response to complaints and investigations where appropriate.</w:t>
            </w:r>
          </w:p>
        </w:tc>
      </w:tr>
      <w:tr w:rsidR="00472D73" w14:paraId="589FED16" w14:textId="77777777" w:rsidTr="005F1B77">
        <w:trPr>
          <w:trHeight w:val="85"/>
        </w:trPr>
        <w:tc>
          <w:tcPr>
            <w:tcW w:w="9498" w:type="dxa"/>
            <w:shd w:val="clear" w:color="auto" w:fill="E5EEF7"/>
          </w:tcPr>
          <w:p w14:paraId="4BFF7155" w14:textId="77777777" w:rsidR="00AD4AD8" w:rsidRPr="00380D3B" w:rsidRDefault="001E7FD8" w:rsidP="0069689C">
            <w:pPr>
              <w:pStyle w:val="Recommendationnew"/>
              <w:spacing w:after="60"/>
              <w:rPr>
                <w:rFonts w:ascii="Noto Sans" w:hAnsi="Noto Sans" w:cs="Noto Sans"/>
                <w:sz w:val="20"/>
                <w:szCs w:val="20"/>
              </w:rPr>
            </w:pPr>
            <w:r w:rsidRPr="00380D3B">
              <w:rPr>
                <w:rFonts w:ascii="Noto Sans" w:hAnsi="Noto Sans" w:cs="Noto Sans"/>
                <w:sz w:val="20"/>
                <w:szCs w:val="20"/>
              </w:rPr>
              <w:t>Recommendation 6.36 Immediate action to provide that certain restrictive practices must not be used</w:t>
            </w:r>
          </w:p>
          <w:p w14:paraId="21ABB1CE" w14:textId="77777777" w:rsidR="00AD4AD8" w:rsidRDefault="001E7FD8" w:rsidP="0069689C">
            <w:pPr>
              <w:spacing w:after="60"/>
              <w:ind w:right="-1"/>
              <w:rPr>
                <w:rFonts w:cs="Noto Sans"/>
                <w:szCs w:val="20"/>
              </w:rPr>
            </w:pPr>
            <w:r w:rsidRPr="00380D3B">
              <w:rPr>
                <w:rFonts w:cs="Noto Sans"/>
                <w:szCs w:val="20"/>
              </w:rPr>
              <w:t>State and territory governments should immediately:</w:t>
            </w:r>
          </w:p>
          <w:p w14:paraId="52D10334" w14:textId="77777777" w:rsidR="00AD4AD8" w:rsidRPr="00380D3B" w:rsidRDefault="001E7FD8" w:rsidP="0069689C">
            <w:pPr>
              <w:pStyle w:val="ListParagraph"/>
              <w:numPr>
                <w:ilvl w:val="0"/>
                <w:numId w:val="66"/>
              </w:numPr>
              <w:tabs>
                <w:tab w:val="clear" w:pos="2835"/>
                <w:tab w:val="left" w:pos="284"/>
              </w:tabs>
              <w:spacing w:after="60"/>
              <w:ind w:left="284" w:right="-1" w:hanging="284"/>
              <w:rPr>
                <w:rFonts w:cs="Noto Sans"/>
                <w:szCs w:val="20"/>
              </w:rPr>
            </w:pPr>
            <w:r w:rsidRPr="00380D3B">
              <w:rPr>
                <w:rFonts w:cs="Noto Sans"/>
                <w:szCs w:val="20"/>
              </w:rPr>
              <w:t>Adopt the list of prohibited forms of restrictive practices agreed by the former Disability Reform Council in 2019 and provide that the use of seclusion on children and young people is not permitted in disability service settings.</w:t>
            </w:r>
          </w:p>
          <w:p w14:paraId="13221451" w14:textId="77777777" w:rsidR="00AD4AD8" w:rsidRPr="00380D3B" w:rsidRDefault="001E7FD8" w:rsidP="0069689C">
            <w:pPr>
              <w:pStyle w:val="ListParagraph"/>
              <w:numPr>
                <w:ilvl w:val="0"/>
                <w:numId w:val="66"/>
              </w:numPr>
              <w:tabs>
                <w:tab w:val="clear" w:pos="2835"/>
                <w:tab w:val="left" w:pos="284"/>
              </w:tabs>
              <w:spacing w:after="60"/>
              <w:ind w:left="284" w:right="-1" w:hanging="284"/>
              <w:rPr>
                <w:rFonts w:cs="Noto Sans"/>
                <w:szCs w:val="20"/>
              </w:rPr>
            </w:pPr>
            <w:r w:rsidRPr="00380D3B">
              <w:rPr>
                <w:rFonts w:cs="Noto Sans"/>
                <w:szCs w:val="20"/>
              </w:rPr>
              <w:t>Provide that the following are not permitted in health and mental health settings:</w:t>
            </w:r>
          </w:p>
          <w:p w14:paraId="1D72294A" w14:textId="77777777" w:rsidR="00AD4AD8" w:rsidRPr="00380D3B" w:rsidRDefault="001E7FD8" w:rsidP="0069689C">
            <w:pPr>
              <w:pStyle w:val="ListParagraph"/>
              <w:numPr>
                <w:ilvl w:val="0"/>
                <w:numId w:val="67"/>
              </w:numPr>
              <w:tabs>
                <w:tab w:val="clear" w:pos="2835"/>
                <w:tab w:val="left" w:pos="284"/>
              </w:tabs>
              <w:spacing w:after="60"/>
              <w:ind w:left="568" w:hanging="284"/>
              <w:rPr>
                <w:rFonts w:cs="Noto Sans"/>
                <w:szCs w:val="20"/>
              </w:rPr>
            </w:pPr>
            <w:r w:rsidRPr="00380D3B">
              <w:rPr>
                <w:rFonts w:cs="Noto Sans"/>
                <w:szCs w:val="20"/>
              </w:rPr>
              <w:t xml:space="preserve">using seclusion and restraint </w:t>
            </w:r>
            <w:proofErr w:type="gramStart"/>
            <w:r w:rsidRPr="00380D3B">
              <w:rPr>
                <w:rFonts w:cs="Noto Sans"/>
                <w:szCs w:val="20"/>
              </w:rPr>
              <w:t>as a means to</w:t>
            </w:r>
            <w:proofErr w:type="gramEnd"/>
            <w:r w:rsidRPr="00380D3B">
              <w:rPr>
                <w:rFonts w:cs="Noto Sans"/>
                <w:szCs w:val="20"/>
              </w:rPr>
              <w:t xml:space="preserve"> reduce behaviours not associated with immediate risk of harm</w:t>
            </w:r>
          </w:p>
          <w:p w14:paraId="3FA6C8C2" w14:textId="77777777" w:rsidR="00AD4AD8" w:rsidRPr="00380D3B" w:rsidRDefault="001E7FD8" w:rsidP="0069689C">
            <w:pPr>
              <w:pStyle w:val="ListParagraph"/>
              <w:numPr>
                <w:ilvl w:val="0"/>
                <w:numId w:val="67"/>
              </w:numPr>
              <w:tabs>
                <w:tab w:val="clear" w:pos="2835"/>
                <w:tab w:val="left" w:pos="284"/>
              </w:tabs>
              <w:spacing w:after="60"/>
              <w:ind w:left="568" w:hanging="284"/>
              <w:rPr>
                <w:rFonts w:cs="Noto Sans"/>
                <w:szCs w:val="20"/>
              </w:rPr>
            </w:pPr>
            <w:r w:rsidRPr="00380D3B">
              <w:rPr>
                <w:rFonts w:cs="Noto Sans"/>
                <w:szCs w:val="20"/>
              </w:rPr>
              <w:t>using seclusion and restraint as a form of discipline, punishment or threat</w:t>
            </w:r>
          </w:p>
          <w:p w14:paraId="7C70A240" w14:textId="77777777" w:rsidR="00AD4AD8" w:rsidRPr="00380D3B" w:rsidRDefault="001E7FD8" w:rsidP="0069689C">
            <w:pPr>
              <w:pStyle w:val="ListParagraph"/>
              <w:numPr>
                <w:ilvl w:val="0"/>
                <w:numId w:val="67"/>
              </w:numPr>
              <w:tabs>
                <w:tab w:val="clear" w:pos="2835"/>
                <w:tab w:val="left" w:pos="284"/>
              </w:tabs>
              <w:spacing w:after="60"/>
              <w:ind w:left="568" w:hanging="284"/>
              <w:rPr>
                <w:rFonts w:cs="Noto Sans"/>
                <w:szCs w:val="20"/>
              </w:rPr>
            </w:pPr>
            <w:r w:rsidRPr="00380D3B">
              <w:rPr>
                <w:rFonts w:cs="Noto Sans"/>
                <w:szCs w:val="20"/>
              </w:rPr>
              <w:t>restrictive practices that involve or include deliberate infliction of pain to secure compliance</w:t>
            </w:r>
          </w:p>
          <w:p w14:paraId="080D610C" w14:textId="77777777" w:rsidR="00AD4AD8" w:rsidRPr="00380D3B" w:rsidRDefault="001E7FD8" w:rsidP="0069689C">
            <w:pPr>
              <w:pStyle w:val="ListParagraph"/>
              <w:numPr>
                <w:ilvl w:val="0"/>
                <w:numId w:val="67"/>
              </w:numPr>
              <w:tabs>
                <w:tab w:val="clear" w:pos="2835"/>
                <w:tab w:val="left" w:pos="284"/>
              </w:tabs>
              <w:spacing w:after="60"/>
              <w:ind w:left="568" w:hanging="284"/>
              <w:rPr>
                <w:rFonts w:cs="Noto Sans"/>
                <w:szCs w:val="20"/>
              </w:rPr>
            </w:pPr>
            <w:r w:rsidRPr="00380D3B">
              <w:rPr>
                <w:rFonts w:cs="Noto Sans"/>
                <w:szCs w:val="20"/>
              </w:rPr>
              <w:t>using prone or supine holds, using any restraint intended to restrict or affect respiratory or digestive function, or forcing a person’s head down to their chest</w:t>
            </w:r>
          </w:p>
          <w:p w14:paraId="0450BD24" w14:textId="77777777" w:rsidR="00AD4AD8" w:rsidRPr="00380D3B" w:rsidRDefault="001E7FD8" w:rsidP="0069689C">
            <w:pPr>
              <w:pStyle w:val="ListParagraph"/>
              <w:numPr>
                <w:ilvl w:val="0"/>
                <w:numId w:val="67"/>
              </w:numPr>
              <w:tabs>
                <w:tab w:val="clear" w:pos="2835"/>
                <w:tab w:val="left" w:pos="284"/>
              </w:tabs>
              <w:spacing w:after="60"/>
              <w:ind w:left="568" w:hanging="284"/>
              <w:rPr>
                <w:rFonts w:cs="Noto Sans"/>
                <w:szCs w:val="20"/>
              </w:rPr>
            </w:pPr>
            <w:r w:rsidRPr="00380D3B">
              <w:rPr>
                <w:rFonts w:cs="Noto Sans"/>
                <w:szCs w:val="20"/>
              </w:rPr>
              <w:t>secluding a person who is also mechanically restrained</w:t>
            </w:r>
          </w:p>
          <w:p w14:paraId="2874AEE6" w14:textId="77777777" w:rsidR="00AD4AD8" w:rsidRPr="00380D3B" w:rsidRDefault="001E7FD8" w:rsidP="0069689C">
            <w:pPr>
              <w:pStyle w:val="ListParagraph"/>
              <w:numPr>
                <w:ilvl w:val="0"/>
                <w:numId w:val="67"/>
              </w:numPr>
              <w:tabs>
                <w:tab w:val="clear" w:pos="2835"/>
                <w:tab w:val="left" w:pos="284"/>
              </w:tabs>
              <w:spacing w:after="60"/>
              <w:ind w:left="568" w:hanging="284"/>
              <w:rPr>
                <w:rFonts w:cs="Noto Sans"/>
                <w:szCs w:val="20"/>
              </w:rPr>
            </w:pPr>
            <w:r w:rsidRPr="00380D3B">
              <w:rPr>
                <w:rFonts w:cs="Noto Sans"/>
                <w:szCs w:val="20"/>
              </w:rPr>
              <w:t>secluding a person who is actively self-harming or suicidal</w:t>
            </w:r>
          </w:p>
          <w:p w14:paraId="1F667676" w14:textId="77777777" w:rsidR="00AD4AD8" w:rsidRPr="00380D3B" w:rsidRDefault="001E7FD8" w:rsidP="0069689C">
            <w:pPr>
              <w:pStyle w:val="ListParagraph"/>
              <w:numPr>
                <w:ilvl w:val="0"/>
                <w:numId w:val="67"/>
              </w:numPr>
              <w:tabs>
                <w:tab w:val="clear" w:pos="2835"/>
                <w:tab w:val="left" w:pos="284"/>
              </w:tabs>
              <w:spacing w:after="60"/>
              <w:ind w:left="568" w:hanging="284"/>
              <w:rPr>
                <w:rFonts w:cs="Noto Sans"/>
                <w:szCs w:val="20"/>
              </w:rPr>
            </w:pPr>
            <w:r w:rsidRPr="00380D3B">
              <w:rPr>
                <w:rFonts w:cs="Noto Sans"/>
                <w:szCs w:val="20"/>
              </w:rPr>
              <w:t>using metal handcuffs or hard manacles as a form of mechanical restraint (unless under police or other custodial supervision while in the health facility)</w:t>
            </w:r>
          </w:p>
          <w:p w14:paraId="38DB5C97" w14:textId="77777777" w:rsidR="00AD4AD8" w:rsidRPr="00380D3B" w:rsidRDefault="001E7FD8" w:rsidP="0069689C">
            <w:pPr>
              <w:pStyle w:val="ListParagraph"/>
              <w:numPr>
                <w:ilvl w:val="0"/>
                <w:numId w:val="67"/>
              </w:numPr>
              <w:tabs>
                <w:tab w:val="clear" w:pos="2835"/>
                <w:tab w:val="left" w:pos="284"/>
              </w:tabs>
              <w:spacing w:after="60"/>
              <w:ind w:left="568" w:hanging="284"/>
              <w:rPr>
                <w:rFonts w:cs="Noto Sans"/>
                <w:szCs w:val="20"/>
              </w:rPr>
            </w:pPr>
            <w:r w:rsidRPr="00380D3B">
              <w:rPr>
                <w:rFonts w:cs="Noto Sans"/>
                <w:szCs w:val="20"/>
              </w:rPr>
              <w:t>vest restraints for older people</w:t>
            </w:r>
          </w:p>
          <w:p w14:paraId="527BF0E2" w14:textId="77777777" w:rsidR="00AD4AD8" w:rsidRPr="00380D3B" w:rsidRDefault="001E7FD8" w:rsidP="0069689C">
            <w:pPr>
              <w:pStyle w:val="ListParagraph"/>
              <w:numPr>
                <w:ilvl w:val="0"/>
                <w:numId w:val="67"/>
              </w:numPr>
              <w:tabs>
                <w:tab w:val="clear" w:pos="2835"/>
                <w:tab w:val="left" w:pos="284"/>
              </w:tabs>
              <w:spacing w:after="60"/>
              <w:ind w:left="568" w:hanging="284"/>
              <w:rPr>
                <w:rFonts w:cs="Noto Sans"/>
                <w:szCs w:val="20"/>
              </w:rPr>
            </w:pPr>
            <w:r w:rsidRPr="00380D3B">
              <w:rPr>
                <w:rFonts w:cs="Noto Sans"/>
                <w:szCs w:val="20"/>
              </w:rPr>
              <w:t>neck holds</w:t>
            </w:r>
          </w:p>
          <w:p w14:paraId="77D4FABF" w14:textId="77777777" w:rsidR="00AD4AD8" w:rsidRPr="00380D3B" w:rsidRDefault="001E7FD8" w:rsidP="0069689C">
            <w:pPr>
              <w:pStyle w:val="ListParagraph"/>
              <w:numPr>
                <w:ilvl w:val="0"/>
                <w:numId w:val="67"/>
              </w:numPr>
              <w:tabs>
                <w:tab w:val="clear" w:pos="2835"/>
                <w:tab w:val="left" w:pos="284"/>
              </w:tabs>
              <w:spacing w:after="60"/>
              <w:ind w:left="568" w:hanging="284"/>
              <w:rPr>
                <w:rFonts w:cs="Noto Sans"/>
                <w:szCs w:val="20"/>
              </w:rPr>
            </w:pPr>
            <w:r w:rsidRPr="00380D3B">
              <w:rPr>
                <w:rFonts w:cs="Noto Sans"/>
                <w:szCs w:val="20"/>
              </w:rPr>
              <w:t>drugs, or higher doses of drugs, that create continuous sedation to manage behaviour</w:t>
            </w:r>
          </w:p>
          <w:p w14:paraId="40A459C3" w14:textId="77777777" w:rsidR="00AD4AD8" w:rsidRPr="00380D3B" w:rsidRDefault="001E7FD8" w:rsidP="0069689C">
            <w:pPr>
              <w:pStyle w:val="ListParagraph"/>
              <w:numPr>
                <w:ilvl w:val="0"/>
                <w:numId w:val="67"/>
              </w:numPr>
              <w:tabs>
                <w:tab w:val="clear" w:pos="2835"/>
                <w:tab w:val="left" w:pos="284"/>
              </w:tabs>
              <w:spacing w:after="60"/>
              <w:ind w:left="568" w:hanging="284"/>
              <w:rPr>
                <w:rFonts w:cs="Noto Sans"/>
                <w:szCs w:val="20"/>
              </w:rPr>
            </w:pPr>
            <w:r w:rsidRPr="00380D3B">
              <w:rPr>
                <w:rFonts w:cs="Noto Sans"/>
                <w:szCs w:val="20"/>
              </w:rPr>
              <w:t>seclusion of children and young people.</w:t>
            </w:r>
          </w:p>
          <w:p w14:paraId="36028E13" w14:textId="77777777" w:rsidR="00AD4AD8" w:rsidRPr="00380D3B" w:rsidRDefault="001E7FD8" w:rsidP="0069689C">
            <w:pPr>
              <w:pStyle w:val="ListParagraph"/>
              <w:numPr>
                <w:ilvl w:val="0"/>
                <w:numId w:val="68"/>
              </w:numPr>
              <w:tabs>
                <w:tab w:val="clear" w:pos="2835"/>
                <w:tab w:val="left" w:pos="284"/>
              </w:tabs>
              <w:spacing w:after="60"/>
              <w:ind w:left="284" w:right="-1" w:hanging="284"/>
              <w:rPr>
                <w:rFonts w:cs="Noto Sans"/>
                <w:szCs w:val="20"/>
              </w:rPr>
            </w:pPr>
            <w:r w:rsidRPr="00380D3B">
              <w:rPr>
                <w:rFonts w:cs="Noto Sans"/>
                <w:szCs w:val="20"/>
              </w:rPr>
              <w:t>Provide that the following are not permitted in education settings:</w:t>
            </w:r>
          </w:p>
          <w:p w14:paraId="1B1134F6" w14:textId="77777777" w:rsidR="00AD4AD8" w:rsidRPr="00380D3B" w:rsidRDefault="001E7FD8" w:rsidP="0069689C">
            <w:pPr>
              <w:pStyle w:val="ListParagraph"/>
              <w:numPr>
                <w:ilvl w:val="0"/>
                <w:numId w:val="69"/>
              </w:numPr>
              <w:tabs>
                <w:tab w:val="clear" w:pos="2835"/>
                <w:tab w:val="left" w:pos="284"/>
              </w:tabs>
              <w:spacing w:after="60"/>
              <w:ind w:left="568" w:right="-1" w:hanging="284"/>
              <w:rPr>
                <w:rFonts w:cs="Noto Sans"/>
                <w:szCs w:val="20"/>
              </w:rPr>
            </w:pPr>
            <w:r w:rsidRPr="00380D3B">
              <w:rPr>
                <w:rFonts w:cs="Noto Sans"/>
                <w:szCs w:val="20"/>
              </w:rPr>
              <w:t>the use of restrictive practices:</w:t>
            </w:r>
          </w:p>
          <w:p w14:paraId="7E2994D5" w14:textId="77777777" w:rsidR="00AD4AD8" w:rsidRPr="00380D3B" w:rsidRDefault="001E7FD8" w:rsidP="0069689C">
            <w:pPr>
              <w:pStyle w:val="ListParagraph"/>
              <w:numPr>
                <w:ilvl w:val="0"/>
                <w:numId w:val="70"/>
              </w:numPr>
              <w:tabs>
                <w:tab w:val="clear" w:pos="2835"/>
                <w:tab w:val="left" w:pos="284"/>
              </w:tabs>
              <w:spacing w:after="60"/>
              <w:ind w:left="851" w:hanging="284"/>
              <w:rPr>
                <w:rFonts w:cs="Noto Sans"/>
                <w:szCs w:val="20"/>
              </w:rPr>
            </w:pPr>
            <w:r w:rsidRPr="00380D3B">
              <w:rPr>
                <w:rFonts w:cs="Noto Sans"/>
                <w:szCs w:val="20"/>
              </w:rPr>
              <w:t>as a form of discipline, punishment or threat</w:t>
            </w:r>
          </w:p>
          <w:p w14:paraId="1C3FBCEC" w14:textId="77777777" w:rsidR="00AD4AD8" w:rsidRPr="00380D3B" w:rsidRDefault="001E7FD8" w:rsidP="0069689C">
            <w:pPr>
              <w:pStyle w:val="ListParagraph"/>
              <w:numPr>
                <w:ilvl w:val="0"/>
                <w:numId w:val="70"/>
              </w:numPr>
              <w:tabs>
                <w:tab w:val="clear" w:pos="2835"/>
                <w:tab w:val="left" w:pos="284"/>
              </w:tabs>
              <w:spacing w:after="60"/>
              <w:ind w:left="851" w:hanging="284"/>
              <w:rPr>
                <w:rFonts w:cs="Noto Sans"/>
                <w:szCs w:val="20"/>
              </w:rPr>
            </w:pPr>
            <w:r w:rsidRPr="00380D3B">
              <w:rPr>
                <w:rFonts w:cs="Noto Sans"/>
                <w:szCs w:val="20"/>
              </w:rPr>
              <w:t>as a means of coercion or retaliation</w:t>
            </w:r>
          </w:p>
          <w:p w14:paraId="543F61DB" w14:textId="77777777" w:rsidR="00AD4AD8" w:rsidRPr="00380D3B" w:rsidRDefault="001E7FD8" w:rsidP="0069689C">
            <w:pPr>
              <w:pStyle w:val="ListParagraph"/>
              <w:numPr>
                <w:ilvl w:val="0"/>
                <w:numId w:val="70"/>
              </w:numPr>
              <w:tabs>
                <w:tab w:val="clear" w:pos="2835"/>
                <w:tab w:val="left" w:pos="284"/>
              </w:tabs>
              <w:spacing w:after="60"/>
              <w:ind w:left="851" w:hanging="284"/>
              <w:rPr>
                <w:rFonts w:cs="Noto Sans"/>
                <w:szCs w:val="20"/>
              </w:rPr>
            </w:pPr>
            <w:r w:rsidRPr="00380D3B">
              <w:rPr>
                <w:rFonts w:cs="Noto Sans"/>
                <w:szCs w:val="20"/>
              </w:rPr>
              <w:t>in response to property destruction</w:t>
            </w:r>
          </w:p>
          <w:p w14:paraId="1E99EA46" w14:textId="77777777" w:rsidR="00AD4AD8" w:rsidRPr="00380D3B" w:rsidRDefault="001E7FD8" w:rsidP="0069689C">
            <w:pPr>
              <w:pStyle w:val="ListParagraph"/>
              <w:numPr>
                <w:ilvl w:val="0"/>
                <w:numId w:val="70"/>
              </w:numPr>
              <w:tabs>
                <w:tab w:val="clear" w:pos="2835"/>
                <w:tab w:val="left" w:pos="284"/>
              </w:tabs>
              <w:spacing w:after="60"/>
              <w:ind w:left="851" w:hanging="284"/>
              <w:rPr>
                <w:rFonts w:cs="Noto Sans"/>
                <w:szCs w:val="20"/>
              </w:rPr>
            </w:pPr>
            <w:r w:rsidRPr="00380D3B">
              <w:rPr>
                <w:rFonts w:cs="Noto Sans"/>
                <w:szCs w:val="20"/>
              </w:rPr>
              <w:t>for reasons of convenience</w:t>
            </w:r>
          </w:p>
          <w:p w14:paraId="11BD3F7F" w14:textId="77777777" w:rsidR="00AD4AD8" w:rsidRPr="00380D3B" w:rsidRDefault="001E7FD8" w:rsidP="0069689C">
            <w:pPr>
              <w:pStyle w:val="ListParagraph"/>
              <w:numPr>
                <w:ilvl w:val="0"/>
                <w:numId w:val="69"/>
              </w:numPr>
              <w:tabs>
                <w:tab w:val="clear" w:pos="2835"/>
                <w:tab w:val="left" w:pos="284"/>
              </w:tabs>
              <w:spacing w:after="60"/>
              <w:ind w:left="568" w:right="-1" w:hanging="284"/>
              <w:rPr>
                <w:rFonts w:cs="Noto Sans"/>
                <w:szCs w:val="20"/>
              </w:rPr>
            </w:pPr>
            <w:r w:rsidRPr="00380D3B">
              <w:rPr>
                <w:rFonts w:cs="Noto Sans"/>
                <w:szCs w:val="20"/>
              </w:rPr>
              <w:t>life threatening physical restraints, including physical restraints that restrict a student’s breathing or harm the student by:</w:t>
            </w:r>
          </w:p>
          <w:p w14:paraId="2439AA3A" w14:textId="77777777" w:rsidR="00AD4AD8" w:rsidRPr="00380D3B" w:rsidRDefault="001E7FD8" w:rsidP="0069689C">
            <w:pPr>
              <w:pStyle w:val="ListParagraph"/>
              <w:numPr>
                <w:ilvl w:val="0"/>
                <w:numId w:val="70"/>
              </w:numPr>
              <w:tabs>
                <w:tab w:val="clear" w:pos="2835"/>
                <w:tab w:val="left" w:pos="284"/>
              </w:tabs>
              <w:spacing w:after="60"/>
              <w:ind w:left="851" w:hanging="284"/>
              <w:rPr>
                <w:rFonts w:cs="Noto Sans"/>
                <w:szCs w:val="20"/>
              </w:rPr>
            </w:pPr>
            <w:r w:rsidRPr="00380D3B">
              <w:rPr>
                <w:rFonts w:cs="Noto Sans"/>
                <w:szCs w:val="20"/>
              </w:rPr>
              <w:t>covering the student’s mouth or nose, or in any way restricting breathing</w:t>
            </w:r>
          </w:p>
          <w:p w14:paraId="53444AA9" w14:textId="77777777" w:rsidR="00AD4AD8" w:rsidRPr="00380D3B" w:rsidRDefault="001E7FD8" w:rsidP="0069689C">
            <w:pPr>
              <w:pStyle w:val="ListParagraph"/>
              <w:numPr>
                <w:ilvl w:val="0"/>
                <w:numId w:val="70"/>
              </w:numPr>
              <w:tabs>
                <w:tab w:val="clear" w:pos="2835"/>
                <w:tab w:val="left" w:pos="284"/>
              </w:tabs>
              <w:spacing w:after="60"/>
              <w:ind w:left="851" w:hanging="284"/>
              <w:rPr>
                <w:rFonts w:cs="Noto Sans"/>
                <w:szCs w:val="20"/>
              </w:rPr>
            </w:pPr>
            <w:r w:rsidRPr="00380D3B">
              <w:rPr>
                <w:rFonts w:cs="Noto Sans"/>
                <w:szCs w:val="20"/>
              </w:rPr>
              <w:t>taking the student to the ground into the prone or supine position</w:t>
            </w:r>
          </w:p>
          <w:p w14:paraId="7DF11C31" w14:textId="77777777" w:rsidR="00AD4AD8" w:rsidRPr="00380D3B" w:rsidRDefault="001E7FD8" w:rsidP="0069689C">
            <w:pPr>
              <w:pStyle w:val="ListParagraph"/>
              <w:numPr>
                <w:ilvl w:val="0"/>
                <w:numId w:val="70"/>
              </w:numPr>
              <w:tabs>
                <w:tab w:val="clear" w:pos="2835"/>
                <w:tab w:val="left" w:pos="284"/>
              </w:tabs>
              <w:spacing w:after="60"/>
              <w:ind w:left="851" w:hanging="284"/>
              <w:rPr>
                <w:rFonts w:cs="Noto Sans"/>
                <w:szCs w:val="20"/>
              </w:rPr>
            </w:pPr>
            <w:r w:rsidRPr="00380D3B">
              <w:rPr>
                <w:rFonts w:cs="Noto Sans"/>
                <w:szCs w:val="20"/>
              </w:rPr>
              <w:t>causing hyperextension or hyperflexion of joints</w:t>
            </w:r>
          </w:p>
          <w:p w14:paraId="25D38C19" w14:textId="77777777" w:rsidR="00AD4AD8" w:rsidRPr="00380D3B" w:rsidRDefault="001E7FD8" w:rsidP="0069689C">
            <w:pPr>
              <w:pStyle w:val="ListParagraph"/>
              <w:numPr>
                <w:ilvl w:val="0"/>
                <w:numId w:val="70"/>
              </w:numPr>
              <w:tabs>
                <w:tab w:val="clear" w:pos="2835"/>
                <w:tab w:val="left" w:pos="284"/>
              </w:tabs>
              <w:spacing w:after="60"/>
              <w:ind w:left="851" w:hanging="284"/>
              <w:rPr>
                <w:rFonts w:cs="Noto Sans"/>
                <w:szCs w:val="20"/>
              </w:rPr>
            </w:pPr>
            <w:r w:rsidRPr="00380D3B">
              <w:rPr>
                <w:rFonts w:cs="Noto Sans"/>
                <w:szCs w:val="20"/>
              </w:rPr>
              <w:t>applying pressure to the neck, back, chest or joints</w:t>
            </w:r>
          </w:p>
          <w:p w14:paraId="3FB25E25" w14:textId="77777777" w:rsidR="00AD4AD8" w:rsidRPr="00380D3B" w:rsidRDefault="001E7FD8" w:rsidP="0069689C">
            <w:pPr>
              <w:pStyle w:val="ListParagraph"/>
              <w:numPr>
                <w:ilvl w:val="0"/>
                <w:numId w:val="70"/>
              </w:numPr>
              <w:tabs>
                <w:tab w:val="clear" w:pos="2835"/>
                <w:tab w:val="left" w:pos="284"/>
              </w:tabs>
              <w:spacing w:after="60"/>
              <w:ind w:left="851" w:hanging="284"/>
              <w:rPr>
                <w:rFonts w:cs="Noto Sans"/>
                <w:szCs w:val="20"/>
              </w:rPr>
            </w:pPr>
            <w:r w:rsidRPr="00380D3B">
              <w:rPr>
                <w:rFonts w:cs="Noto Sans"/>
                <w:szCs w:val="20"/>
              </w:rPr>
              <w:t>deliberately applying pain to gain compliance</w:t>
            </w:r>
          </w:p>
          <w:p w14:paraId="38D27AB9" w14:textId="77777777" w:rsidR="00AD4AD8" w:rsidRPr="00380D3B" w:rsidRDefault="001E7FD8" w:rsidP="0069689C">
            <w:pPr>
              <w:pStyle w:val="ListParagraph"/>
              <w:numPr>
                <w:ilvl w:val="0"/>
                <w:numId w:val="70"/>
              </w:numPr>
              <w:tabs>
                <w:tab w:val="clear" w:pos="2835"/>
                <w:tab w:val="left" w:pos="284"/>
              </w:tabs>
              <w:spacing w:after="60"/>
              <w:ind w:left="851" w:hanging="284"/>
              <w:rPr>
                <w:rFonts w:cs="Noto Sans"/>
                <w:szCs w:val="20"/>
              </w:rPr>
            </w:pPr>
            <w:r w:rsidRPr="00380D3B">
              <w:rPr>
                <w:rFonts w:cs="Noto Sans"/>
                <w:szCs w:val="20"/>
              </w:rPr>
              <w:t>causing the student to fall</w:t>
            </w:r>
          </w:p>
          <w:p w14:paraId="7DBAD768" w14:textId="77777777" w:rsidR="00AD4AD8" w:rsidRPr="00380D3B" w:rsidRDefault="001E7FD8" w:rsidP="0069689C">
            <w:pPr>
              <w:pStyle w:val="ListParagraph"/>
              <w:numPr>
                <w:ilvl w:val="0"/>
                <w:numId w:val="70"/>
              </w:numPr>
              <w:tabs>
                <w:tab w:val="clear" w:pos="2835"/>
                <w:tab w:val="left" w:pos="284"/>
              </w:tabs>
              <w:spacing w:after="60"/>
              <w:ind w:left="851" w:hanging="284"/>
              <w:rPr>
                <w:rFonts w:cs="Noto Sans"/>
                <w:szCs w:val="20"/>
              </w:rPr>
            </w:pPr>
            <w:r w:rsidRPr="00380D3B">
              <w:rPr>
                <w:rFonts w:cs="Noto Sans"/>
                <w:szCs w:val="20"/>
              </w:rPr>
              <w:t>having a person sit or kneel on the student</w:t>
            </w:r>
          </w:p>
          <w:p w14:paraId="03E6A693" w14:textId="77777777" w:rsidR="00AD4AD8" w:rsidRPr="00380D3B" w:rsidRDefault="001E7FD8" w:rsidP="0069689C">
            <w:pPr>
              <w:pStyle w:val="ListParagraph"/>
              <w:numPr>
                <w:ilvl w:val="0"/>
                <w:numId w:val="69"/>
              </w:numPr>
              <w:tabs>
                <w:tab w:val="clear" w:pos="2835"/>
                <w:tab w:val="left" w:pos="284"/>
              </w:tabs>
              <w:spacing w:after="60"/>
              <w:ind w:left="568" w:right="-1" w:hanging="284"/>
              <w:rPr>
                <w:rFonts w:cs="Noto Sans"/>
                <w:szCs w:val="20"/>
              </w:rPr>
            </w:pPr>
            <w:r w:rsidRPr="00380D3B">
              <w:rPr>
                <w:rFonts w:cs="Noto Sans"/>
                <w:szCs w:val="20"/>
              </w:rPr>
              <w:t>chemical restraints</w:t>
            </w:r>
          </w:p>
          <w:p w14:paraId="4290F732" w14:textId="77777777" w:rsidR="00AD4AD8" w:rsidRPr="00380D3B" w:rsidRDefault="001E7FD8" w:rsidP="0069689C">
            <w:pPr>
              <w:pStyle w:val="ListParagraph"/>
              <w:numPr>
                <w:ilvl w:val="0"/>
                <w:numId w:val="69"/>
              </w:numPr>
              <w:tabs>
                <w:tab w:val="clear" w:pos="2835"/>
                <w:tab w:val="left" w:pos="284"/>
              </w:tabs>
              <w:spacing w:after="60"/>
              <w:ind w:left="568" w:right="-1" w:hanging="284"/>
              <w:rPr>
                <w:rFonts w:cs="Noto Sans"/>
                <w:szCs w:val="20"/>
              </w:rPr>
            </w:pPr>
            <w:r w:rsidRPr="00380D3B">
              <w:rPr>
                <w:rFonts w:cs="Noto Sans"/>
                <w:szCs w:val="20"/>
              </w:rPr>
              <w:t>mechanical restraints</w:t>
            </w:r>
          </w:p>
          <w:p w14:paraId="4E680FEE" w14:textId="77777777" w:rsidR="00AD4AD8" w:rsidRPr="00380D3B" w:rsidRDefault="001E7FD8" w:rsidP="0069689C">
            <w:pPr>
              <w:pStyle w:val="ListParagraph"/>
              <w:numPr>
                <w:ilvl w:val="0"/>
                <w:numId w:val="69"/>
              </w:numPr>
              <w:tabs>
                <w:tab w:val="clear" w:pos="2835"/>
                <w:tab w:val="left" w:pos="284"/>
              </w:tabs>
              <w:spacing w:after="60"/>
              <w:ind w:left="568" w:right="-1" w:hanging="284"/>
              <w:rPr>
                <w:rFonts w:cs="Noto Sans"/>
                <w:szCs w:val="20"/>
              </w:rPr>
            </w:pPr>
            <w:r w:rsidRPr="00380D3B">
              <w:rPr>
                <w:rFonts w:cs="Noto Sans"/>
                <w:szCs w:val="20"/>
              </w:rPr>
              <w:t>clinical holding:</w:t>
            </w:r>
          </w:p>
          <w:p w14:paraId="09380457" w14:textId="77777777" w:rsidR="00AD4AD8" w:rsidRPr="00380D3B" w:rsidRDefault="001E7FD8" w:rsidP="0069689C">
            <w:pPr>
              <w:pStyle w:val="ListParagraph"/>
              <w:numPr>
                <w:ilvl w:val="0"/>
                <w:numId w:val="70"/>
              </w:numPr>
              <w:tabs>
                <w:tab w:val="clear" w:pos="2835"/>
                <w:tab w:val="left" w:pos="284"/>
              </w:tabs>
              <w:spacing w:after="60"/>
              <w:ind w:left="851" w:hanging="284"/>
              <w:rPr>
                <w:rFonts w:cs="Noto Sans"/>
                <w:szCs w:val="20"/>
              </w:rPr>
            </w:pPr>
            <w:r w:rsidRPr="00380D3B">
              <w:rPr>
                <w:rFonts w:cs="Noto Sans"/>
                <w:szCs w:val="20"/>
              </w:rPr>
              <w:t>as a behaviour support strategy</w:t>
            </w:r>
          </w:p>
          <w:p w14:paraId="450B4024" w14:textId="77777777" w:rsidR="00AD4AD8" w:rsidRPr="00380D3B" w:rsidRDefault="001E7FD8" w:rsidP="0069689C">
            <w:pPr>
              <w:pStyle w:val="ListParagraph"/>
              <w:numPr>
                <w:ilvl w:val="0"/>
                <w:numId w:val="70"/>
              </w:numPr>
              <w:tabs>
                <w:tab w:val="clear" w:pos="2835"/>
                <w:tab w:val="left" w:pos="284"/>
              </w:tabs>
              <w:spacing w:after="60"/>
              <w:ind w:left="851" w:hanging="284"/>
              <w:rPr>
                <w:rFonts w:cs="Noto Sans"/>
                <w:szCs w:val="20"/>
              </w:rPr>
            </w:pPr>
            <w:r w:rsidRPr="00380D3B">
              <w:rPr>
                <w:rFonts w:cs="Noto Sans"/>
                <w:szCs w:val="20"/>
              </w:rPr>
              <w:t>to enforce the compliance of a student in undertaking personal care that is non-urgent and does not present a risk to the student</w:t>
            </w:r>
          </w:p>
          <w:p w14:paraId="5BA88A4E" w14:textId="77777777" w:rsidR="00AD4AD8" w:rsidRPr="00380D3B" w:rsidRDefault="001E7FD8" w:rsidP="0069689C">
            <w:pPr>
              <w:pStyle w:val="ListParagraph"/>
              <w:numPr>
                <w:ilvl w:val="0"/>
                <w:numId w:val="70"/>
              </w:numPr>
              <w:tabs>
                <w:tab w:val="clear" w:pos="2835"/>
                <w:tab w:val="left" w:pos="284"/>
              </w:tabs>
              <w:spacing w:after="60"/>
              <w:ind w:left="851" w:hanging="284"/>
              <w:rPr>
                <w:rFonts w:cs="Noto Sans"/>
                <w:szCs w:val="20"/>
              </w:rPr>
            </w:pPr>
            <w:r w:rsidRPr="00380D3B">
              <w:rPr>
                <w:rFonts w:cs="Noto Sans"/>
                <w:szCs w:val="20"/>
              </w:rPr>
              <w:t>to punish a student</w:t>
            </w:r>
          </w:p>
          <w:p w14:paraId="74F791C3" w14:textId="57E506FA" w:rsidR="00AD4AD8" w:rsidRPr="0069689C" w:rsidRDefault="001E7FD8" w:rsidP="0069689C">
            <w:pPr>
              <w:pStyle w:val="ListParagraph"/>
              <w:numPr>
                <w:ilvl w:val="0"/>
                <w:numId w:val="70"/>
              </w:numPr>
              <w:tabs>
                <w:tab w:val="clear" w:pos="2835"/>
                <w:tab w:val="left" w:pos="284"/>
              </w:tabs>
              <w:spacing w:after="60"/>
              <w:ind w:left="851" w:hanging="284"/>
              <w:rPr>
                <w:rFonts w:cs="Noto Sans"/>
                <w:b/>
                <w:bCs/>
                <w:szCs w:val="20"/>
              </w:rPr>
            </w:pPr>
            <w:r w:rsidRPr="00380D3B">
              <w:rPr>
                <w:rFonts w:cs="Noto Sans"/>
                <w:szCs w:val="20"/>
              </w:rPr>
              <w:t>denial of key needs, such as food and water.</w:t>
            </w:r>
          </w:p>
        </w:tc>
      </w:tr>
    </w:tbl>
    <w:p w14:paraId="4F490C1A" w14:textId="77777777" w:rsidR="00AD4AD8" w:rsidRPr="00964EFB" w:rsidRDefault="001E7FD8" w:rsidP="0069689C">
      <w:pPr>
        <w:spacing w:before="60"/>
        <w:rPr>
          <w:rFonts w:cs="Noto Sans"/>
        </w:rPr>
      </w:pPr>
      <w:r w:rsidRPr="00964EFB">
        <w:rPr>
          <w:rFonts w:cs="Noto Sans"/>
        </w:rPr>
        <w:t>Recommendations 6.35 and 6.36 are directed to states and territories, including the Queensland Government.</w:t>
      </w:r>
    </w:p>
    <w:p w14:paraId="0B36A79B" w14:textId="17C0DE92" w:rsidR="002D6C77" w:rsidRDefault="001E7FD8" w:rsidP="009032D6">
      <w:pPr>
        <w:spacing w:line="264" w:lineRule="auto"/>
        <w:contextualSpacing/>
        <w:rPr>
          <w:rFonts w:cs="Noto Sans"/>
          <w:sz w:val="10"/>
        </w:rPr>
      </w:pPr>
      <w:r>
        <w:rPr>
          <w:rFonts w:cs="Noto Sans"/>
          <w:sz w:val="10"/>
        </w:rPr>
        <w:br w:type="page"/>
      </w:r>
    </w:p>
    <w:tbl>
      <w:tblPr>
        <w:tblStyle w:val="TableGrid"/>
        <w:tblW w:w="9499" w:type="dxa"/>
        <w:tblInd w:w="-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shd w:val="clear" w:color="auto" w:fill="FFFFFF" w:themeFill="background1"/>
        <w:tblLook w:val="04A0" w:firstRow="1" w:lastRow="0" w:firstColumn="1" w:lastColumn="0" w:noHBand="0" w:noVBand="1"/>
      </w:tblPr>
      <w:tblGrid>
        <w:gridCol w:w="9499"/>
      </w:tblGrid>
      <w:tr w:rsidR="00472D73" w14:paraId="4A61B03C" w14:textId="77777777" w:rsidTr="00A13C66">
        <w:trPr>
          <w:trHeight w:val="275"/>
        </w:trPr>
        <w:tc>
          <w:tcPr>
            <w:tcW w:w="9499" w:type="dxa"/>
            <w:shd w:val="clear" w:color="auto" w:fill="FFFFFF" w:themeFill="background1"/>
          </w:tcPr>
          <w:p w14:paraId="11A8EF92" w14:textId="77777777" w:rsidR="00AD4AD8" w:rsidRPr="00380D3B" w:rsidRDefault="001E7FD8" w:rsidP="0069689C">
            <w:pPr>
              <w:pStyle w:val="Recommendationnew"/>
              <w:spacing w:before="120" w:after="60"/>
              <w:rPr>
                <w:rFonts w:ascii="Noto Sans" w:hAnsi="Noto Sans" w:cs="Noto Sans"/>
                <w:sz w:val="20"/>
                <w:szCs w:val="20"/>
              </w:rPr>
            </w:pPr>
            <w:r w:rsidRPr="00380D3B">
              <w:rPr>
                <w:rFonts w:ascii="Noto Sans" w:hAnsi="Noto Sans" w:cs="Noto Sans"/>
                <w:sz w:val="20"/>
                <w:szCs w:val="20"/>
              </w:rPr>
              <w:t xml:space="preserve">Queensland Government response: </w:t>
            </w:r>
          </w:p>
          <w:p w14:paraId="001540C0" w14:textId="0ADBA0BB" w:rsidR="00AD4AD8" w:rsidRPr="0069689C" w:rsidRDefault="001E7FD8" w:rsidP="0069689C">
            <w:pPr>
              <w:pStyle w:val="BodycopyQPC"/>
              <w:numPr>
                <w:ilvl w:val="0"/>
                <w:numId w:val="245"/>
              </w:numPr>
              <w:spacing w:before="120" w:after="60"/>
              <w:ind w:left="0" w:right="-1" w:firstLine="0"/>
              <w:rPr>
                <w:rFonts w:ascii="Noto Sans" w:hAnsi="Noto Sans" w:cs="Noto Sans"/>
                <w:b/>
                <w:bCs/>
                <w:color w:val="auto"/>
                <w:sz w:val="20"/>
                <w:szCs w:val="20"/>
              </w:rPr>
            </w:pPr>
            <w:r w:rsidRPr="00380D3B">
              <w:rPr>
                <w:rFonts w:ascii="Noto Sans" w:hAnsi="Noto Sans" w:cs="Noto Sans"/>
                <w:b/>
                <w:bCs/>
                <w:color w:val="auto"/>
                <w:sz w:val="20"/>
                <w:szCs w:val="20"/>
              </w:rPr>
              <w:t>Accept in principle</w:t>
            </w:r>
          </w:p>
        </w:tc>
      </w:tr>
      <w:tr w:rsidR="00472D73" w14:paraId="7BDEB9DC" w14:textId="77777777" w:rsidTr="00A13C66">
        <w:trPr>
          <w:trHeight w:val="275"/>
        </w:trPr>
        <w:tc>
          <w:tcPr>
            <w:tcW w:w="9499" w:type="dxa"/>
            <w:shd w:val="clear" w:color="auto" w:fill="FFFFFF" w:themeFill="background1"/>
          </w:tcPr>
          <w:p w14:paraId="0593382D" w14:textId="4F0C72AD" w:rsidR="00AD4AD8" w:rsidRPr="00380D3B" w:rsidRDefault="001E7FD8" w:rsidP="0069689C">
            <w:pPr>
              <w:spacing w:before="120" w:after="60"/>
              <w:ind w:right="-1"/>
              <w:rPr>
                <w:rFonts w:cs="Noto Sans"/>
                <w:szCs w:val="20"/>
              </w:rPr>
            </w:pPr>
            <w:r w:rsidRPr="00380D3B">
              <w:rPr>
                <w:rFonts w:cs="Noto Sans"/>
                <w:szCs w:val="20"/>
              </w:rPr>
              <w:t>The Queensland Government is committed to reform of Queensland’s restrictive practices authorisation framework.</w:t>
            </w:r>
          </w:p>
        </w:tc>
      </w:tr>
    </w:tbl>
    <w:p w14:paraId="4DA12967" w14:textId="24C898BC" w:rsidR="00AD4AD8" w:rsidRDefault="001E7FD8" w:rsidP="009032D6">
      <w:pPr>
        <w:pStyle w:val="Heading3"/>
        <w:contextualSpacing/>
      </w:pPr>
      <w:bookmarkStart w:id="85" w:name="_Toc208929872"/>
      <w:bookmarkStart w:id="86" w:name="_Toc212016173"/>
      <w:r w:rsidRPr="00964EFB">
        <w:t>Reporting and evaluation of key measures for psychotropic medication</w:t>
      </w:r>
      <w:bookmarkEnd w:id="85"/>
      <w:bookmarkEnd w:id="86"/>
    </w:p>
    <w:tbl>
      <w:tblPr>
        <w:tblStyle w:val="TableGrid"/>
        <w:tblW w:w="9498" w:type="dxa"/>
        <w:tblInd w:w="-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2F2F2" w:themeFill="background1" w:themeFillShade="F2"/>
        <w:tblCellMar>
          <w:top w:w="57" w:type="dxa"/>
        </w:tblCellMar>
        <w:tblLook w:val="04A0" w:firstRow="1" w:lastRow="0" w:firstColumn="1" w:lastColumn="0" w:noHBand="0" w:noVBand="1"/>
      </w:tblPr>
      <w:tblGrid>
        <w:gridCol w:w="9498"/>
      </w:tblGrid>
      <w:tr w:rsidR="00472D73" w14:paraId="6C3BB45D" w14:textId="77777777" w:rsidTr="00A13C66">
        <w:tc>
          <w:tcPr>
            <w:tcW w:w="9498" w:type="dxa"/>
            <w:shd w:val="clear" w:color="auto" w:fill="F5F5F5"/>
          </w:tcPr>
          <w:p w14:paraId="3ABE3141" w14:textId="77777777" w:rsidR="00AD4AD8" w:rsidRPr="00380D3B" w:rsidRDefault="001E7FD8" w:rsidP="0069689C">
            <w:pPr>
              <w:pStyle w:val="Recommendationnew"/>
              <w:spacing w:after="60"/>
              <w:rPr>
                <w:rFonts w:ascii="Noto Sans" w:hAnsi="Noto Sans" w:cs="Noto Sans"/>
                <w:sz w:val="20"/>
                <w:szCs w:val="20"/>
              </w:rPr>
            </w:pPr>
            <w:r w:rsidRPr="00380D3B">
              <w:rPr>
                <w:rFonts w:ascii="Noto Sans" w:hAnsi="Noto Sans" w:cs="Noto Sans"/>
                <w:sz w:val="20"/>
                <w:szCs w:val="20"/>
              </w:rPr>
              <w:t>Recommendation 6.37 Data collection and public reporting on psychotropic medication</w:t>
            </w:r>
          </w:p>
          <w:p w14:paraId="2D74667A" w14:textId="77777777" w:rsidR="00AD4AD8" w:rsidRPr="00380D3B" w:rsidRDefault="001E7FD8" w:rsidP="0069689C">
            <w:pPr>
              <w:spacing w:after="60"/>
              <w:ind w:right="-1"/>
              <w:rPr>
                <w:rFonts w:cs="Noto Sans"/>
                <w:szCs w:val="20"/>
              </w:rPr>
            </w:pPr>
            <w:r w:rsidRPr="00380D3B">
              <w:rPr>
                <w:rFonts w:cs="Noto Sans"/>
                <w:szCs w:val="20"/>
              </w:rPr>
              <w:t>The NDIS Quality and Safeguards Commission, the Australian Commission on Safety and Quality in Health Care and the Aged Care Quality and Safety Commission should:</w:t>
            </w:r>
          </w:p>
          <w:p w14:paraId="658C2452" w14:textId="77777777" w:rsidR="00AD4AD8" w:rsidRPr="00380D3B" w:rsidRDefault="001E7FD8" w:rsidP="0069689C">
            <w:pPr>
              <w:pStyle w:val="ListParagraph"/>
              <w:numPr>
                <w:ilvl w:val="0"/>
                <w:numId w:val="203"/>
              </w:numPr>
              <w:tabs>
                <w:tab w:val="clear" w:pos="2835"/>
                <w:tab w:val="left" w:pos="284"/>
              </w:tabs>
              <w:spacing w:after="60"/>
              <w:ind w:left="284" w:right="-1" w:hanging="284"/>
              <w:rPr>
                <w:rFonts w:cs="Noto Sans"/>
                <w:szCs w:val="20"/>
              </w:rPr>
            </w:pPr>
            <w:r w:rsidRPr="00380D3B">
              <w:rPr>
                <w:rFonts w:cs="Noto Sans"/>
                <w:szCs w:val="20"/>
              </w:rPr>
              <w:t>publish joint annual progress reports on implementation of measures under the Joint statement on the inappropriate use of psychotropic medicines to manage the behaviours of people with disability and older people</w:t>
            </w:r>
          </w:p>
          <w:p w14:paraId="3C964757" w14:textId="6B153317" w:rsidR="00AD4AD8" w:rsidRPr="0069689C" w:rsidRDefault="001E7FD8" w:rsidP="0069689C">
            <w:pPr>
              <w:pStyle w:val="ListParagraph"/>
              <w:numPr>
                <w:ilvl w:val="0"/>
                <w:numId w:val="203"/>
              </w:numPr>
              <w:tabs>
                <w:tab w:val="clear" w:pos="2835"/>
                <w:tab w:val="left" w:pos="284"/>
              </w:tabs>
              <w:spacing w:after="60"/>
              <w:ind w:left="284" w:right="-1" w:hanging="284"/>
              <w:rPr>
                <w:rFonts w:cs="Noto Sans"/>
                <w:szCs w:val="20"/>
              </w:rPr>
            </w:pPr>
            <w:r w:rsidRPr="00380D3B">
              <w:rPr>
                <w:rFonts w:cs="Noto Sans"/>
                <w:szCs w:val="20"/>
              </w:rPr>
              <w:t xml:space="preserve">commission an independent evaluation of these measures to determine whether they have resulted in a reduction in the use of psychotropic medicines against people with cognitive disability. The evaluation should be co-designed with people with cognitive disability and their representative </w:t>
            </w:r>
            <w:proofErr w:type="gramStart"/>
            <w:r w:rsidRPr="00380D3B">
              <w:rPr>
                <w:rFonts w:cs="Noto Sans"/>
                <w:szCs w:val="20"/>
              </w:rPr>
              <w:t>organisations</w:t>
            </w:r>
            <w:proofErr w:type="gramEnd"/>
            <w:r w:rsidRPr="00380D3B">
              <w:rPr>
                <w:rFonts w:cs="Noto Sans"/>
                <w:szCs w:val="20"/>
              </w:rPr>
              <w:t xml:space="preserve"> and its results should be publicly reported.</w:t>
            </w:r>
          </w:p>
        </w:tc>
      </w:tr>
    </w:tbl>
    <w:p w14:paraId="49435BD2" w14:textId="77777777" w:rsidR="00AD4AD8" w:rsidRPr="00964EFB" w:rsidRDefault="001E7FD8" w:rsidP="0069689C">
      <w:pPr>
        <w:spacing w:before="60"/>
        <w:rPr>
          <w:rFonts w:cs="Noto Sans"/>
        </w:rPr>
      </w:pPr>
      <w:r w:rsidRPr="00964EFB">
        <w:rPr>
          <w:rFonts w:cs="Noto Sans"/>
        </w:rPr>
        <w:t xml:space="preserve">The Queensland Government notes Recommendation 6.37 is directed to the Australian Government. </w:t>
      </w:r>
    </w:p>
    <w:p w14:paraId="430F225B" w14:textId="3584C12D" w:rsidR="00AD4AD8" w:rsidRDefault="001E7FD8" w:rsidP="009032D6">
      <w:pPr>
        <w:pStyle w:val="Heading3"/>
        <w:contextualSpacing/>
      </w:pPr>
      <w:bookmarkStart w:id="87" w:name="_Toc208929873"/>
      <w:bookmarkStart w:id="88" w:name="_Toc212016174"/>
      <w:r w:rsidRPr="00964EFB">
        <w:t>Restrictive practices research and data, targets and performance indicators</w:t>
      </w:r>
      <w:bookmarkEnd w:id="87"/>
      <w:bookmarkEnd w:id="88"/>
    </w:p>
    <w:tbl>
      <w:tblPr>
        <w:tblStyle w:val="TableGrid"/>
        <w:tblW w:w="9498" w:type="dxa"/>
        <w:tblInd w:w="-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2F2F2" w:themeFill="background1" w:themeFillShade="F2"/>
        <w:tblCellMar>
          <w:top w:w="57" w:type="dxa"/>
        </w:tblCellMar>
        <w:tblLook w:val="04A0" w:firstRow="1" w:lastRow="0" w:firstColumn="1" w:lastColumn="0" w:noHBand="0" w:noVBand="1"/>
      </w:tblPr>
      <w:tblGrid>
        <w:gridCol w:w="9498"/>
      </w:tblGrid>
      <w:tr w:rsidR="00472D73" w14:paraId="2C443846" w14:textId="77777777" w:rsidTr="00A13C66">
        <w:tc>
          <w:tcPr>
            <w:tcW w:w="9498" w:type="dxa"/>
            <w:shd w:val="clear" w:color="auto" w:fill="F5F5F5"/>
          </w:tcPr>
          <w:p w14:paraId="36A5D4F3" w14:textId="77777777" w:rsidR="00AD4AD8" w:rsidRPr="00380D3B" w:rsidRDefault="001E7FD8" w:rsidP="0069689C">
            <w:pPr>
              <w:pStyle w:val="Recommendationnew"/>
              <w:spacing w:after="60"/>
              <w:rPr>
                <w:rFonts w:ascii="Noto Sans" w:hAnsi="Noto Sans" w:cs="Noto Sans"/>
                <w:sz w:val="20"/>
                <w:szCs w:val="20"/>
              </w:rPr>
            </w:pPr>
            <w:r w:rsidRPr="00380D3B">
              <w:rPr>
                <w:rFonts w:ascii="Noto Sans" w:hAnsi="Noto Sans" w:cs="Noto Sans"/>
                <w:sz w:val="20"/>
                <w:szCs w:val="20"/>
              </w:rPr>
              <w:t>Recommendation 6.38 Strengthening the evidence base on reducing and eliminating restrictive practices</w:t>
            </w:r>
          </w:p>
          <w:p w14:paraId="12E74A98" w14:textId="77777777" w:rsidR="00AD4AD8" w:rsidRPr="00380D3B" w:rsidRDefault="001E7FD8" w:rsidP="0069689C">
            <w:pPr>
              <w:spacing w:after="60"/>
              <w:ind w:right="-1"/>
              <w:rPr>
                <w:rFonts w:cs="Noto Sans"/>
                <w:szCs w:val="20"/>
              </w:rPr>
            </w:pPr>
            <w:r w:rsidRPr="00380D3B">
              <w:rPr>
                <w:rFonts w:cs="Noto Sans"/>
                <w:szCs w:val="20"/>
              </w:rPr>
              <w:t>The National Disability Research Partnership should commission a longitudinal study of the impact of positive behaviour support and other strategies to reduce and eliminate restrictive practices. This study should:</w:t>
            </w:r>
          </w:p>
          <w:p w14:paraId="4E25544D" w14:textId="77777777" w:rsidR="00AD4AD8" w:rsidRPr="00380D3B" w:rsidRDefault="001E7FD8" w:rsidP="0069689C">
            <w:pPr>
              <w:pStyle w:val="ListParagraph"/>
              <w:numPr>
                <w:ilvl w:val="0"/>
                <w:numId w:val="204"/>
              </w:numPr>
              <w:tabs>
                <w:tab w:val="clear" w:pos="2835"/>
                <w:tab w:val="left" w:pos="284"/>
              </w:tabs>
              <w:spacing w:after="60"/>
              <w:ind w:left="284" w:right="-1" w:hanging="284"/>
              <w:rPr>
                <w:rFonts w:cs="Noto Sans"/>
                <w:szCs w:val="20"/>
              </w:rPr>
            </w:pPr>
            <w:proofErr w:type="gramStart"/>
            <w:r w:rsidRPr="00380D3B">
              <w:rPr>
                <w:rFonts w:cs="Noto Sans"/>
                <w:szCs w:val="20"/>
              </w:rPr>
              <w:t>be</w:t>
            </w:r>
            <w:proofErr w:type="gramEnd"/>
            <w:r w:rsidRPr="00380D3B">
              <w:rPr>
                <w:rFonts w:cs="Noto Sans"/>
                <w:szCs w:val="20"/>
              </w:rPr>
              <w:t xml:space="preserve"> co-designed with people with disability and relevant experts and professionals from the disability, health, education and justice sectors, to ensure the findings are relevant across a range of settings</w:t>
            </w:r>
          </w:p>
          <w:p w14:paraId="091FF8D3" w14:textId="77777777" w:rsidR="00AD4AD8" w:rsidRPr="00380D3B" w:rsidRDefault="001E7FD8" w:rsidP="0069689C">
            <w:pPr>
              <w:pStyle w:val="ListParagraph"/>
              <w:numPr>
                <w:ilvl w:val="0"/>
                <w:numId w:val="204"/>
              </w:numPr>
              <w:tabs>
                <w:tab w:val="clear" w:pos="2835"/>
                <w:tab w:val="left" w:pos="284"/>
              </w:tabs>
              <w:spacing w:after="60"/>
              <w:ind w:left="284" w:right="-1" w:hanging="284"/>
              <w:rPr>
                <w:rFonts w:cs="Noto Sans"/>
                <w:szCs w:val="20"/>
              </w:rPr>
            </w:pPr>
            <w:r w:rsidRPr="00380D3B">
              <w:rPr>
                <w:rFonts w:cs="Noto Sans"/>
                <w:szCs w:val="20"/>
              </w:rPr>
              <w:t>include the experiences and identify the intersecting needs of a broad range of people with disability, such as First Nations people with disability, LGBTIQA+ people with disability, and culturally and linguistically diverse people with disability.</w:t>
            </w:r>
          </w:p>
          <w:p w14:paraId="2E0260B1" w14:textId="24B65466" w:rsidR="00AD4AD8" w:rsidRPr="00380D3B" w:rsidRDefault="001E7FD8" w:rsidP="0069689C">
            <w:pPr>
              <w:spacing w:after="60"/>
              <w:ind w:right="-1"/>
              <w:rPr>
                <w:rFonts w:cs="Noto Sans"/>
                <w:szCs w:val="20"/>
              </w:rPr>
            </w:pPr>
            <w:r w:rsidRPr="00380D3B">
              <w:rPr>
                <w:rFonts w:cs="Noto Sans"/>
                <w:szCs w:val="20"/>
              </w:rPr>
              <w:t>Upon completion, the findings of the study should be made publicly available. Interim findings should be published at regular intervals.</w:t>
            </w:r>
          </w:p>
        </w:tc>
      </w:tr>
    </w:tbl>
    <w:p w14:paraId="4EC00E9F" w14:textId="77777777" w:rsidR="00AD4AD8" w:rsidRDefault="001E7FD8" w:rsidP="0069689C">
      <w:pPr>
        <w:spacing w:before="60"/>
        <w:rPr>
          <w:rFonts w:cs="Noto Sans"/>
        </w:rPr>
      </w:pPr>
      <w:r w:rsidRPr="00964EFB">
        <w:rPr>
          <w:rFonts w:cs="Noto Sans"/>
        </w:rPr>
        <w:t xml:space="preserve">The Queensland Government notes Recommendation 6.38 is directed to the Australian Government. </w:t>
      </w:r>
    </w:p>
    <w:tbl>
      <w:tblPr>
        <w:tblStyle w:val="TableGrid"/>
        <w:tblW w:w="9498" w:type="dxa"/>
        <w:tblInd w:w="-5" w:type="dxa"/>
        <w:tblBorders>
          <w:top w:val="single" w:sz="4" w:space="0" w:color="196DBF"/>
          <w:left w:val="single" w:sz="4" w:space="0" w:color="196DBF"/>
          <w:bottom w:val="single" w:sz="4" w:space="0" w:color="196DBF"/>
          <w:right w:val="single" w:sz="4" w:space="0" w:color="196DBF"/>
          <w:insideH w:val="single" w:sz="4" w:space="0" w:color="196DBF"/>
          <w:insideV w:val="single" w:sz="4" w:space="0" w:color="196DBF"/>
        </w:tblBorders>
        <w:shd w:val="clear" w:color="auto" w:fill="FFFFFF"/>
        <w:tblCellMar>
          <w:top w:w="57" w:type="dxa"/>
        </w:tblCellMar>
        <w:tblLook w:val="04A0" w:firstRow="1" w:lastRow="0" w:firstColumn="1" w:lastColumn="0" w:noHBand="0" w:noVBand="1"/>
      </w:tblPr>
      <w:tblGrid>
        <w:gridCol w:w="9498"/>
      </w:tblGrid>
      <w:tr w:rsidR="00472D73" w14:paraId="09D2167C" w14:textId="77777777" w:rsidTr="00A65B4D">
        <w:trPr>
          <w:trHeight w:val="85"/>
        </w:trPr>
        <w:tc>
          <w:tcPr>
            <w:tcW w:w="9498" w:type="dxa"/>
            <w:shd w:val="clear" w:color="auto" w:fill="F6F5F7"/>
          </w:tcPr>
          <w:p w14:paraId="7862D257" w14:textId="77777777" w:rsidR="00AD4AD8" w:rsidRPr="00380D3B" w:rsidRDefault="001E7FD8" w:rsidP="0069689C">
            <w:pPr>
              <w:pStyle w:val="Recommendationnew"/>
              <w:spacing w:after="60"/>
              <w:rPr>
                <w:rFonts w:ascii="Noto Sans" w:hAnsi="Noto Sans" w:cs="Noto Sans"/>
                <w:sz w:val="20"/>
                <w:szCs w:val="20"/>
              </w:rPr>
            </w:pPr>
            <w:r w:rsidRPr="00380D3B">
              <w:rPr>
                <w:rFonts w:ascii="Noto Sans" w:hAnsi="Noto Sans" w:cs="Noto Sans"/>
                <w:sz w:val="20"/>
                <w:szCs w:val="20"/>
              </w:rPr>
              <w:t>Recommendation 6.39 Improving collection and reporting of restrictive practices data</w:t>
            </w:r>
          </w:p>
          <w:p w14:paraId="493334A5" w14:textId="77777777" w:rsidR="0069689C" w:rsidRDefault="001E7FD8" w:rsidP="0069689C">
            <w:pPr>
              <w:spacing w:after="60"/>
              <w:ind w:right="-1"/>
              <w:rPr>
                <w:rFonts w:cs="Noto Sans"/>
                <w:szCs w:val="20"/>
              </w:rPr>
            </w:pPr>
            <w:r w:rsidRPr="00380D3B">
              <w:rPr>
                <w:rFonts w:cs="Noto Sans"/>
                <w:szCs w:val="20"/>
              </w:rPr>
              <w:t xml:space="preserve">The Australian Institute of Health and Welfare should work with state and territory governments to develop consistent data definitions and collection methods on restrictive practices across all </w:t>
            </w:r>
            <w:proofErr w:type="gramStart"/>
            <w:r w:rsidRPr="00380D3B">
              <w:rPr>
                <w:rFonts w:cs="Noto Sans"/>
                <w:szCs w:val="20"/>
              </w:rPr>
              <w:t>jurisdictions, and</w:t>
            </w:r>
            <w:proofErr w:type="gramEnd"/>
            <w:r w:rsidRPr="00380D3B">
              <w:rPr>
                <w:rFonts w:cs="Noto Sans"/>
                <w:szCs w:val="20"/>
              </w:rPr>
              <w:t xml:space="preserve"> align reporting periods. These definitions and collection methods should be finalised by the end of 2024.</w:t>
            </w:r>
          </w:p>
          <w:p w14:paraId="022C5529" w14:textId="4DFB9FED" w:rsidR="00AD4AD8" w:rsidRPr="00380D3B" w:rsidRDefault="001E7FD8" w:rsidP="0069689C">
            <w:pPr>
              <w:spacing w:after="60"/>
              <w:ind w:right="-1"/>
              <w:rPr>
                <w:rFonts w:cs="Noto Sans"/>
                <w:szCs w:val="20"/>
              </w:rPr>
            </w:pPr>
            <w:r w:rsidRPr="00380D3B">
              <w:rPr>
                <w:rFonts w:cs="Noto Sans"/>
                <w:szCs w:val="20"/>
              </w:rPr>
              <w:t>Using consistent definitions and collection methods, state and territory governments should collect and publish data on the use of restrictive practices in health, education and justice settings. This data should be collected and published on an annual basis, with publication commencing by the end of 2025 at the latest. Data should identify, to the greatest extent practicable:</w:t>
            </w:r>
          </w:p>
          <w:p w14:paraId="79CBBB9D" w14:textId="77777777" w:rsidR="00AD4AD8" w:rsidRPr="00380D3B" w:rsidRDefault="001E7FD8" w:rsidP="0069689C">
            <w:pPr>
              <w:pStyle w:val="ListParagraph"/>
              <w:numPr>
                <w:ilvl w:val="0"/>
                <w:numId w:val="71"/>
              </w:numPr>
              <w:tabs>
                <w:tab w:val="clear" w:pos="2835"/>
                <w:tab w:val="left" w:pos="284"/>
              </w:tabs>
              <w:spacing w:after="60"/>
              <w:ind w:left="0" w:right="-1" w:firstLine="0"/>
              <w:rPr>
                <w:rFonts w:cs="Noto Sans"/>
                <w:szCs w:val="20"/>
              </w:rPr>
            </w:pPr>
            <w:r w:rsidRPr="00380D3B">
              <w:rPr>
                <w:rFonts w:cs="Noto Sans"/>
                <w:szCs w:val="20"/>
              </w:rPr>
              <w:t>restraint type, including chemical, physical, mechanical, environmental and seclusion</w:t>
            </w:r>
          </w:p>
          <w:p w14:paraId="17E97F4F" w14:textId="77777777" w:rsidR="00AD4AD8" w:rsidRPr="00380D3B" w:rsidRDefault="001E7FD8" w:rsidP="0069689C">
            <w:pPr>
              <w:pStyle w:val="ListParagraph"/>
              <w:numPr>
                <w:ilvl w:val="0"/>
                <w:numId w:val="71"/>
              </w:numPr>
              <w:tabs>
                <w:tab w:val="clear" w:pos="2835"/>
                <w:tab w:val="left" w:pos="284"/>
              </w:tabs>
              <w:spacing w:after="60"/>
              <w:ind w:left="0" w:right="-1" w:firstLine="0"/>
              <w:rPr>
                <w:rFonts w:cs="Noto Sans"/>
                <w:szCs w:val="20"/>
              </w:rPr>
            </w:pPr>
            <w:r w:rsidRPr="00380D3B">
              <w:rPr>
                <w:rFonts w:cs="Noto Sans"/>
                <w:szCs w:val="20"/>
              </w:rPr>
              <w:t>disability status types of impairment age</w:t>
            </w:r>
          </w:p>
          <w:p w14:paraId="73C5BB42" w14:textId="77777777" w:rsidR="00AD4AD8" w:rsidRPr="00380D3B" w:rsidRDefault="001E7FD8" w:rsidP="0069689C">
            <w:pPr>
              <w:pStyle w:val="ListParagraph"/>
              <w:numPr>
                <w:ilvl w:val="0"/>
                <w:numId w:val="71"/>
              </w:numPr>
              <w:tabs>
                <w:tab w:val="clear" w:pos="2835"/>
                <w:tab w:val="left" w:pos="284"/>
              </w:tabs>
              <w:spacing w:after="60"/>
              <w:ind w:left="0" w:right="-1" w:firstLine="0"/>
              <w:rPr>
                <w:rFonts w:cs="Noto Sans"/>
                <w:szCs w:val="20"/>
              </w:rPr>
            </w:pPr>
            <w:r w:rsidRPr="00380D3B">
              <w:rPr>
                <w:rFonts w:cs="Noto Sans"/>
                <w:szCs w:val="20"/>
              </w:rPr>
              <w:t>gender</w:t>
            </w:r>
          </w:p>
          <w:p w14:paraId="03ADD0B6" w14:textId="77777777" w:rsidR="00AD4AD8" w:rsidRPr="00380D3B" w:rsidRDefault="001E7FD8" w:rsidP="0069689C">
            <w:pPr>
              <w:pStyle w:val="ListParagraph"/>
              <w:numPr>
                <w:ilvl w:val="0"/>
                <w:numId w:val="71"/>
              </w:numPr>
              <w:tabs>
                <w:tab w:val="clear" w:pos="2835"/>
                <w:tab w:val="left" w:pos="284"/>
              </w:tabs>
              <w:spacing w:after="60"/>
              <w:ind w:left="0" w:right="-1" w:firstLine="0"/>
              <w:rPr>
                <w:rFonts w:cs="Noto Sans"/>
                <w:szCs w:val="20"/>
              </w:rPr>
            </w:pPr>
            <w:r w:rsidRPr="00380D3B">
              <w:rPr>
                <w:rFonts w:cs="Noto Sans"/>
                <w:szCs w:val="20"/>
              </w:rPr>
              <w:t>First Nations people</w:t>
            </w:r>
          </w:p>
          <w:p w14:paraId="3E2C81CD" w14:textId="77777777" w:rsidR="00AD4AD8" w:rsidRPr="00380D3B" w:rsidRDefault="001E7FD8" w:rsidP="0069689C">
            <w:pPr>
              <w:pStyle w:val="ListParagraph"/>
              <w:numPr>
                <w:ilvl w:val="0"/>
                <w:numId w:val="71"/>
              </w:numPr>
              <w:tabs>
                <w:tab w:val="clear" w:pos="2835"/>
                <w:tab w:val="left" w:pos="284"/>
              </w:tabs>
              <w:spacing w:after="60"/>
              <w:ind w:left="0" w:right="-1" w:firstLine="0"/>
              <w:rPr>
                <w:rFonts w:cs="Noto Sans"/>
                <w:szCs w:val="20"/>
              </w:rPr>
            </w:pPr>
            <w:r w:rsidRPr="00380D3B">
              <w:rPr>
                <w:rFonts w:cs="Noto Sans"/>
                <w:szCs w:val="20"/>
              </w:rPr>
              <w:t>culturally and linguistically diverse people,</w:t>
            </w:r>
          </w:p>
          <w:p w14:paraId="5C2EC896" w14:textId="0F829560" w:rsidR="00AD4AD8" w:rsidRPr="0069689C" w:rsidRDefault="001E7FD8" w:rsidP="0069689C">
            <w:pPr>
              <w:pStyle w:val="ListParagraph"/>
              <w:numPr>
                <w:ilvl w:val="0"/>
                <w:numId w:val="71"/>
              </w:numPr>
              <w:tabs>
                <w:tab w:val="clear" w:pos="2835"/>
                <w:tab w:val="left" w:pos="284"/>
              </w:tabs>
              <w:spacing w:after="60"/>
              <w:ind w:left="0" w:right="-1" w:firstLine="0"/>
              <w:rPr>
                <w:rFonts w:cs="Noto Sans"/>
                <w:szCs w:val="20"/>
              </w:rPr>
            </w:pPr>
            <w:r w:rsidRPr="00380D3B">
              <w:rPr>
                <w:rFonts w:cs="Noto Sans"/>
                <w:szCs w:val="20"/>
              </w:rPr>
              <w:t>people who identify as LGBTIQA+.</w:t>
            </w:r>
          </w:p>
        </w:tc>
      </w:tr>
      <w:tr w:rsidR="00472D73" w14:paraId="57AF1EDF" w14:textId="77777777" w:rsidTr="00A65B4D">
        <w:trPr>
          <w:trHeight w:val="85"/>
        </w:trPr>
        <w:tc>
          <w:tcPr>
            <w:tcW w:w="9498" w:type="dxa"/>
            <w:shd w:val="clear" w:color="auto" w:fill="F6F5F7"/>
          </w:tcPr>
          <w:p w14:paraId="5BB54D6A" w14:textId="77777777" w:rsidR="00AD4AD8" w:rsidRPr="00380D3B" w:rsidRDefault="001E7FD8" w:rsidP="0069689C">
            <w:pPr>
              <w:pStyle w:val="Recommendationnew"/>
              <w:spacing w:after="60"/>
              <w:rPr>
                <w:rFonts w:ascii="Noto Sans" w:hAnsi="Noto Sans" w:cs="Noto Sans"/>
                <w:sz w:val="20"/>
                <w:szCs w:val="20"/>
              </w:rPr>
            </w:pPr>
            <w:r w:rsidRPr="00380D3B">
              <w:rPr>
                <w:rFonts w:ascii="Noto Sans" w:hAnsi="Noto Sans" w:cs="Noto Sans"/>
                <w:sz w:val="20"/>
                <w:szCs w:val="20"/>
              </w:rPr>
              <w:t>Recommendation 6.40 Targets and performance indicators to drive the reduction and elimination of restrictive practices</w:t>
            </w:r>
          </w:p>
          <w:p w14:paraId="0981E808" w14:textId="07FD0CF0" w:rsidR="00AD4AD8" w:rsidRPr="0069689C" w:rsidRDefault="001E7FD8" w:rsidP="0069689C">
            <w:pPr>
              <w:spacing w:after="60"/>
              <w:ind w:right="-1"/>
              <w:rPr>
                <w:rFonts w:cs="Noto Sans"/>
                <w:szCs w:val="20"/>
              </w:rPr>
            </w:pPr>
            <w:r w:rsidRPr="00380D3B">
              <w:rPr>
                <w:rFonts w:cs="Noto Sans"/>
                <w:szCs w:val="20"/>
              </w:rPr>
              <w:t>The Australian Government and state and territory governments should establish</w:t>
            </w:r>
            <w:r w:rsidRPr="00380D3B">
              <w:rPr>
                <w:rFonts w:cs="Noto Sans"/>
                <w:szCs w:val="20"/>
              </w:rPr>
              <w:br/>
              <w:t>sector-specific targets and performance indicators to drive the reduction and elimination of restrictive practices over time. This should be at both the national and state and territory levels for disability, health, education and justice settings. These targets and performance indicators should be established by 1 July 2025 at the latest.</w:t>
            </w:r>
          </w:p>
        </w:tc>
      </w:tr>
    </w:tbl>
    <w:p w14:paraId="5DCCB273" w14:textId="77777777" w:rsidR="00AD4AD8" w:rsidRPr="00964EFB" w:rsidRDefault="001E7FD8" w:rsidP="0069689C">
      <w:pPr>
        <w:spacing w:before="60"/>
        <w:rPr>
          <w:rFonts w:cs="Noto Sans"/>
        </w:rPr>
      </w:pPr>
      <w:r w:rsidRPr="00964EFB">
        <w:rPr>
          <w:rFonts w:cs="Noto Sans"/>
        </w:rPr>
        <w:t xml:space="preserve">The Queensland Government notes Recommendations 6.39 and 6.40 are joint recommendations for the Australian Government and states and territories. </w:t>
      </w:r>
    </w:p>
    <w:tbl>
      <w:tblPr>
        <w:tblStyle w:val="TableGrid"/>
        <w:tblW w:w="9499" w:type="dxa"/>
        <w:tblInd w:w="-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shd w:val="clear" w:color="auto" w:fill="FFFFFF" w:themeFill="background1"/>
        <w:tblLook w:val="04A0" w:firstRow="1" w:lastRow="0" w:firstColumn="1" w:lastColumn="0" w:noHBand="0" w:noVBand="1"/>
      </w:tblPr>
      <w:tblGrid>
        <w:gridCol w:w="9499"/>
      </w:tblGrid>
      <w:tr w:rsidR="00472D73" w14:paraId="69BF0A59" w14:textId="77777777" w:rsidTr="00A13C66">
        <w:trPr>
          <w:trHeight w:val="275"/>
        </w:trPr>
        <w:tc>
          <w:tcPr>
            <w:tcW w:w="9499" w:type="dxa"/>
            <w:shd w:val="clear" w:color="auto" w:fill="FFFFFF" w:themeFill="background1"/>
          </w:tcPr>
          <w:p w14:paraId="033A3512" w14:textId="77777777" w:rsidR="00AD4AD8" w:rsidRPr="00380D3B" w:rsidRDefault="001E7FD8" w:rsidP="0069689C">
            <w:pPr>
              <w:pStyle w:val="Recommendationnew"/>
              <w:spacing w:before="120" w:after="60"/>
              <w:rPr>
                <w:rFonts w:ascii="Noto Sans" w:hAnsi="Noto Sans" w:cs="Noto Sans"/>
                <w:sz w:val="20"/>
                <w:szCs w:val="20"/>
              </w:rPr>
            </w:pPr>
            <w:r w:rsidRPr="00380D3B">
              <w:rPr>
                <w:rFonts w:ascii="Noto Sans" w:hAnsi="Noto Sans" w:cs="Noto Sans"/>
                <w:sz w:val="20"/>
                <w:szCs w:val="20"/>
              </w:rPr>
              <w:t xml:space="preserve">Joint response: </w:t>
            </w:r>
          </w:p>
          <w:p w14:paraId="6B1297E1" w14:textId="77777777" w:rsidR="00AD4AD8" w:rsidRPr="00380D3B" w:rsidRDefault="001E7FD8" w:rsidP="0069689C">
            <w:pPr>
              <w:pStyle w:val="BodycopyQPC"/>
              <w:numPr>
                <w:ilvl w:val="0"/>
                <w:numId w:val="246"/>
              </w:numPr>
              <w:spacing w:before="120" w:after="60"/>
              <w:ind w:left="0" w:right="-1" w:firstLine="0"/>
              <w:rPr>
                <w:rFonts w:ascii="Noto Sans" w:hAnsi="Noto Sans" w:cs="Noto Sans"/>
                <w:b/>
                <w:bCs/>
                <w:color w:val="auto"/>
                <w:sz w:val="20"/>
                <w:szCs w:val="20"/>
              </w:rPr>
            </w:pPr>
            <w:r w:rsidRPr="00380D3B">
              <w:rPr>
                <w:rFonts w:ascii="Noto Sans" w:hAnsi="Noto Sans" w:cs="Noto Sans"/>
                <w:b/>
                <w:bCs/>
                <w:color w:val="auto"/>
                <w:sz w:val="20"/>
                <w:szCs w:val="20"/>
              </w:rPr>
              <w:t xml:space="preserve">Accept in principle </w:t>
            </w:r>
          </w:p>
          <w:p w14:paraId="59342C2D" w14:textId="77777777" w:rsidR="00AD4AD8" w:rsidRPr="00380D3B" w:rsidRDefault="001E7FD8" w:rsidP="0069689C">
            <w:pPr>
              <w:spacing w:before="120" w:after="60"/>
              <w:ind w:right="-1"/>
              <w:rPr>
                <w:rFonts w:cs="Noto Sans"/>
                <w:szCs w:val="20"/>
                <w:lang w:eastAsia="en-AU"/>
              </w:rPr>
            </w:pPr>
            <w:r w:rsidRPr="00380D3B">
              <w:rPr>
                <w:rFonts w:cs="Noto Sans"/>
                <w:szCs w:val="20"/>
                <w:lang w:eastAsia="en-AU"/>
              </w:rPr>
              <w:t xml:space="preserve">The Australian Government and state and territory governments are committed to working together to improve the collection and reporting of restrictive practices data and to considering sector-specific targets and performance indicators to drive the reduction and elimination of restrictive practices across all settings. </w:t>
            </w:r>
          </w:p>
          <w:p w14:paraId="400EBAC0" w14:textId="77777777" w:rsidR="00AD4AD8" w:rsidRPr="00380D3B" w:rsidRDefault="001E7FD8" w:rsidP="0069689C">
            <w:pPr>
              <w:spacing w:before="120" w:after="60"/>
              <w:ind w:right="-1"/>
              <w:rPr>
                <w:rFonts w:eastAsia="Tahoma" w:cs="Noto Sans"/>
                <w:bCs/>
                <w:szCs w:val="20"/>
                <w:lang w:eastAsia="en-AU"/>
              </w:rPr>
            </w:pPr>
            <w:r w:rsidRPr="00380D3B">
              <w:rPr>
                <w:rFonts w:eastAsia="Tahoma" w:cs="Noto Sans"/>
                <w:bCs/>
                <w:szCs w:val="20"/>
                <w:lang w:eastAsia="en-AU"/>
              </w:rPr>
              <w:t xml:space="preserve">As a first step, and consistent with Action 18.1 of the NDIS Review, the Disability Reform Ministerial Council will prioritise action to establish consistent targets and performance indicators to drive the reduction and elimination of restrictive practices in the NDIS and will task officials to develop a Joint Action Plan to reduce and eliminate restrictive practices in the NDIS. </w:t>
            </w:r>
          </w:p>
          <w:p w14:paraId="6AAC2973" w14:textId="2A0F5FB7" w:rsidR="00D124F4" w:rsidRPr="002D6C77" w:rsidRDefault="001E7FD8" w:rsidP="0069689C">
            <w:pPr>
              <w:spacing w:before="120" w:after="60"/>
              <w:ind w:right="-1"/>
              <w:rPr>
                <w:rFonts w:eastAsia="Tahoma" w:cs="Noto Sans"/>
                <w:bCs/>
                <w:szCs w:val="20"/>
                <w:lang w:eastAsia="en-AU"/>
              </w:rPr>
            </w:pPr>
            <w:r w:rsidRPr="00380D3B">
              <w:rPr>
                <w:rFonts w:eastAsia="Tahoma" w:cs="Noto Sans"/>
                <w:bCs/>
                <w:szCs w:val="20"/>
                <w:lang w:eastAsia="en-AU"/>
              </w:rPr>
              <w:t>Given the complexity and variation of data collection processes across jurisdictions, consultation with all sectors and flexibility on the timeframe for implementing these recommendations may be required.</w:t>
            </w:r>
          </w:p>
        </w:tc>
      </w:tr>
    </w:tbl>
    <w:p w14:paraId="6372D5F7" w14:textId="77777777" w:rsidR="00AD4AD8" w:rsidRPr="00964EFB" w:rsidRDefault="001E7FD8" w:rsidP="009032D6">
      <w:pPr>
        <w:pStyle w:val="Heading3"/>
        <w:contextualSpacing/>
      </w:pPr>
      <w:bookmarkStart w:id="89" w:name="_Toc208929874"/>
      <w:bookmarkStart w:id="90" w:name="_Toc212016175"/>
      <w:r w:rsidRPr="00964EFB">
        <w:t>Involuntary sterilisation</w:t>
      </w:r>
      <w:bookmarkEnd w:id="89"/>
      <w:bookmarkEnd w:id="90"/>
      <w:r w:rsidRPr="00964EFB">
        <w:t xml:space="preserve"> </w:t>
      </w:r>
    </w:p>
    <w:tbl>
      <w:tblPr>
        <w:tblStyle w:val="TableGrid"/>
        <w:tblW w:w="9498" w:type="dxa"/>
        <w:tblInd w:w="-5" w:type="dxa"/>
        <w:tblBorders>
          <w:top w:val="single" w:sz="4" w:space="0" w:color="196DBF"/>
          <w:left w:val="single" w:sz="4" w:space="0" w:color="196DBF"/>
          <w:bottom w:val="single" w:sz="4" w:space="0" w:color="196DBF"/>
          <w:right w:val="single" w:sz="4" w:space="0" w:color="196DBF"/>
          <w:insideH w:val="single" w:sz="4" w:space="0" w:color="196DBF"/>
          <w:insideV w:val="single" w:sz="4" w:space="0" w:color="196DBF"/>
        </w:tblBorders>
        <w:shd w:val="clear" w:color="auto" w:fill="FFFFFF"/>
        <w:tblCellMar>
          <w:top w:w="57" w:type="dxa"/>
        </w:tblCellMar>
        <w:tblLook w:val="04A0" w:firstRow="1" w:lastRow="0" w:firstColumn="1" w:lastColumn="0" w:noHBand="0" w:noVBand="1"/>
      </w:tblPr>
      <w:tblGrid>
        <w:gridCol w:w="9498"/>
      </w:tblGrid>
      <w:tr w:rsidR="00472D73" w14:paraId="22B719A5" w14:textId="77777777" w:rsidTr="00A65B4D">
        <w:trPr>
          <w:trHeight w:val="85"/>
        </w:trPr>
        <w:tc>
          <w:tcPr>
            <w:tcW w:w="9498" w:type="dxa"/>
            <w:shd w:val="clear" w:color="auto" w:fill="F6F5F7"/>
          </w:tcPr>
          <w:p w14:paraId="2EC5272E" w14:textId="77777777" w:rsidR="00AD4AD8" w:rsidRPr="00380D3B" w:rsidRDefault="001E7FD8" w:rsidP="0069689C">
            <w:pPr>
              <w:pStyle w:val="Recommendationnew"/>
              <w:spacing w:after="60"/>
              <w:rPr>
                <w:rFonts w:ascii="Noto Sans" w:hAnsi="Noto Sans" w:cs="Noto Sans"/>
                <w:sz w:val="20"/>
                <w:szCs w:val="20"/>
              </w:rPr>
            </w:pPr>
            <w:r w:rsidRPr="00380D3B">
              <w:rPr>
                <w:rFonts w:ascii="Noto Sans" w:hAnsi="Noto Sans" w:cs="Noto Sans"/>
                <w:sz w:val="20"/>
                <w:szCs w:val="20"/>
              </w:rPr>
              <w:t>Recommendation 6.41 Legislative prohibition of non-therapeutic sterilisation</w:t>
            </w:r>
          </w:p>
          <w:p w14:paraId="5C7CE3A1" w14:textId="77777777" w:rsidR="00AD4AD8" w:rsidRPr="00380D3B" w:rsidRDefault="001E7FD8" w:rsidP="0069689C">
            <w:pPr>
              <w:pStyle w:val="ListParagraph"/>
              <w:numPr>
                <w:ilvl w:val="0"/>
                <w:numId w:val="72"/>
              </w:numPr>
              <w:tabs>
                <w:tab w:val="clear" w:pos="2835"/>
                <w:tab w:val="left" w:pos="284"/>
              </w:tabs>
              <w:spacing w:after="60"/>
              <w:ind w:left="284" w:right="-1" w:hanging="284"/>
              <w:rPr>
                <w:rFonts w:cs="Noto Sans"/>
                <w:b/>
                <w:bCs/>
                <w:szCs w:val="20"/>
              </w:rPr>
            </w:pPr>
            <w:r w:rsidRPr="00380D3B">
              <w:rPr>
                <w:rFonts w:cs="Noto Sans"/>
                <w:szCs w:val="20"/>
              </w:rPr>
              <w:t>All jurisdictions should amend or enact legislation prohibiting non-therapeutic procedures resulting in permanent sterilisation of people with disability, except where:</w:t>
            </w:r>
          </w:p>
          <w:p w14:paraId="3E35821D" w14:textId="77777777" w:rsidR="00AD4AD8" w:rsidRPr="00380D3B" w:rsidRDefault="001E7FD8" w:rsidP="0069689C">
            <w:pPr>
              <w:pStyle w:val="ListParagraph"/>
              <w:numPr>
                <w:ilvl w:val="0"/>
                <w:numId w:val="73"/>
              </w:numPr>
              <w:tabs>
                <w:tab w:val="clear" w:pos="2835"/>
                <w:tab w:val="left" w:pos="284"/>
              </w:tabs>
              <w:spacing w:after="60"/>
              <w:ind w:left="568" w:hanging="284"/>
              <w:rPr>
                <w:rFonts w:cs="Noto Sans"/>
                <w:b/>
                <w:bCs/>
                <w:szCs w:val="20"/>
              </w:rPr>
            </w:pPr>
            <w:r w:rsidRPr="00380D3B">
              <w:rPr>
                <w:rFonts w:cs="Noto Sans"/>
                <w:szCs w:val="20"/>
              </w:rPr>
              <w:t>there is a threat to the life of the person with disability were the procedure not performed or</w:t>
            </w:r>
          </w:p>
          <w:p w14:paraId="25CD5838" w14:textId="77777777" w:rsidR="00AD4AD8" w:rsidRPr="00380D3B" w:rsidRDefault="001E7FD8" w:rsidP="0069689C">
            <w:pPr>
              <w:pStyle w:val="ListParagraph"/>
              <w:numPr>
                <w:ilvl w:val="0"/>
                <w:numId w:val="73"/>
              </w:numPr>
              <w:tabs>
                <w:tab w:val="clear" w:pos="2835"/>
                <w:tab w:val="left" w:pos="284"/>
              </w:tabs>
              <w:spacing w:after="60"/>
              <w:ind w:left="568" w:hanging="284"/>
              <w:rPr>
                <w:rFonts w:cs="Noto Sans"/>
                <w:b/>
                <w:bCs/>
                <w:szCs w:val="20"/>
              </w:rPr>
            </w:pPr>
            <w:r w:rsidRPr="00380D3B">
              <w:rPr>
                <w:rFonts w:cs="Noto Sans"/>
                <w:szCs w:val="20"/>
              </w:rPr>
              <w:t>the person with disability is an adult and has given voluntary and informed consent to the procedure, with support for decision-making if required.</w:t>
            </w:r>
          </w:p>
          <w:p w14:paraId="08C43FAA" w14:textId="77777777" w:rsidR="00AD4AD8" w:rsidRPr="00380D3B" w:rsidRDefault="001E7FD8" w:rsidP="0069689C">
            <w:pPr>
              <w:pStyle w:val="ListParagraph"/>
              <w:numPr>
                <w:ilvl w:val="0"/>
                <w:numId w:val="72"/>
              </w:numPr>
              <w:tabs>
                <w:tab w:val="clear" w:pos="2835"/>
                <w:tab w:val="left" w:pos="284"/>
              </w:tabs>
              <w:spacing w:after="60"/>
              <w:ind w:left="284" w:right="-1" w:hanging="284"/>
              <w:rPr>
                <w:rFonts w:cs="Noto Sans"/>
                <w:b/>
                <w:bCs/>
                <w:szCs w:val="20"/>
              </w:rPr>
            </w:pPr>
            <w:r w:rsidRPr="00380D3B">
              <w:rPr>
                <w:rFonts w:cs="Noto Sans"/>
                <w:szCs w:val="20"/>
              </w:rPr>
              <w:t>All jurisdictions should amend or enact legislation in accordance with paragraph a) by the end of 2024.</w:t>
            </w:r>
          </w:p>
          <w:p w14:paraId="2DEB7C33" w14:textId="43775CED" w:rsidR="00AD4AD8" w:rsidRPr="0069689C" w:rsidRDefault="001E7FD8" w:rsidP="0069689C">
            <w:pPr>
              <w:pStyle w:val="ListParagraph"/>
              <w:numPr>
                <w:ilvl w:val="0"/>
                <w:numId w:val="72"/>
              </w:numPr>
              <w:tabs>
                <w:tab w:val="clear" w:pos="2835"/>
                <w:tab w:val="left" w:pos="284"/>
              </w:tabs>
              <w:spacing w:after="60"/>
              <w:ind w:left="284" w:right="-1" w:hanging="284"/>
              <w:rPr>
                <w:rFonts w:cs="Noto Sans"/>
                <w:spacing w:val="-4"/>
                <w:szCs w:val="20"/>
              </w:rPr>
            </w:pPr>
            <w:r w:rsidRPr="0069689C">
              <w:rPr>
                <w:rFonts w:cs="Noto Sans"/>
                <w:szCs w:val="20"/>
              </w:rPr>
              <w:t>The Australian Guardianship and Administrative Council (AGAC) should expand its annual collation and publication of data on the sterilisation of people with disability. This data should include the number of applications, reasons for applications, reasons for the outcomes of applications and the number of approvals to conduct a sterilisation procedure.</w:t>
            </w:r>
            <w:r w:rsidRPr="0069689C">
              <w:rPr>
                <w:rFonts w:cs="Noto Sans"/>
                <w:szCs w:val="20"/>
              </w:rPr>
              <w:br/>
            </w:r>
            <w:r w:rsidRPr="0069689C">
              <w:rPr>
                <w:rFonts w:cs="Noto Sans"/>
                <w:spacing w:val="-4"/>
                <w:szCs w:val="20"/>
              </w:rPr>
              <w:t>Where this does not already occur, the data should be collected and provided to AGAC annually by:</w:t>
            </w:r>
          </w:p>
          <w:p w14:paraId="3E0873D0" w14:textId="77777777" w:rsidR="00AD4AD8" w:rsidRPr="00380D3B" w:rsidRDefault="001E7FD8" w:rsidP="0069689C">
            <w:pPr>
              <w:pStyle w:val="ListParagraph"/>
              <w:numPr>
                <w:ilvl w:val="0"/>
                <w:numId w:val="74"/>
              </w:numPr>
              <w:tabs>
                <w:tab w:val="clear" w:pos="2835"/>
                <w:tab w:val="left" w:pos="284"/>
              </w:tabs>
              <w:spacing w:after="60"/>
              <w:ind w:left="568" w:right="-1" w:hanging="284"/>
              <w:rPr>
                <w:rFonts w:cs="Noto Sans"/>
                <w:b/>
                <w:bCs/>
                <w:szCs w:val="20"/>
              </w:rPr>
            </w:pPr>
            <w:r w:rsidRPr="00380D3B">
              <w:rPr>
                <w:rFonts w:cs="Noto Sans"/>
                <w:szCs w:val="20"/>
              </w:rPr>
              <w:t>the Federal Circuit and Family Court of Australia</w:t>
            </w:r>
          </w:p>
          <w:p w14:paraId="654FD0BF" w14:textId="77777777" w:rsidR="00AD4AD8" w:rsidRPr="00380D3B" w:rsidRDefault="001E7FD8" w:rsidP="0069689C">
            <w:pPr>
              <w:pStyle w:val="ListParagraph"/>
              <w:numPr>
                <w:ilvl w:val="0"/>
                <w:numId w:val="74"/>
              </w:numPr>
              <w:tabs>
                <w:tab w:val="clear" w:pos="2835"/>
                <w:tab w:val="left" w:pos="284"/>
              </w:tabs>
              <w:spacing w:after="60"/>
              <w:ind w:left="568" w:right="-1" w:hanging="284"/>
              <w:rPr>
                <w:rFonts w:cs="Noto Sans"/>
                <w:b/>
                <w:bCs/>
                <w:szCs w:val="20"/>
              </w:rPr>
            </w:pPr>
            <w:r w:rsidRPr="00380D3B">
              <w:rPr>
                <w:rFonts w:cs="Noto Sans"/>
                <w:szCs w:val="20"/>
              </w:rPr>
              <w:t>state and territory superior courts</w:t>
            </w:r>
          </w:p>
          <w:p w14:paraId="42081597" w14:textId="77777777" w:rsidR="00AD4AD8" w:rsidRPr="00380D3B" w:rsidRDefault="001E7FD8" w:rsidP="0069689C">
            <w:pPr>
              <w:pStyle w:val="ListParagraph"/>
              <w:numPr>
                <w:ilvl w:val="0"/>
                <w:numId w:val="74"/>
              </w:numPr>
              <w:tabs>
                <w:tab w:val="clear" w:pos="2835"/>
                <w:tab w:val="left" w:pos="284"/>
              </w:tabs>
              <w:spacing w:after="60"/>
              <w:ind w:left="568" w:right="-1" w:hanging="284"/>
              <w:rPr>
                <w:rFonts w:cs="Noto Sans"/>
                <w:b/>
                <w:bCs/>
                <w:szCs w:val="20"/>
              </w:rPr>
            </w:pPr>
            <w:r w:rsidRPr="00380D3B">
              <w:rPr>
                <w:rFonts w:cs="Noto Sans"/>
                <w:szCs w:val="20"/>
              </w:rPr>
              <w:t>state and territory guardianship and administration bodies.</w:t>
            </w:r>
          </w:p>
          <w:p w14:paraId="349BDD60" w14:textId="77777777" w:rsidR="00AD4AD8" w:rsidRPr="00380D3B" w:rsidRDefault="001E7FD8" w:rsidP="0069689C">
            <w:pPr>
              <w:spacing w:after="60"/>
              <w:ind w:left="284"/>
              <w:rPr>
                <w:rFonts w:cs="Noto Sans"/>
                <w:szCs w:val="20"/>
              </w:rPr>
            </w:pPr>
            <w:r w:rsidRPr="00380D3B">
              <w:rPr>
                <w:rFonts w:cs="Noto Sans"/>
                <w:szCs w:val="20"/>
              </w:rPr>
              <w:t>The data should be de-identified, as appropriate. It should be disaggregated, to the greatest extent possible, by:</w:t>
            </w:r>
          </w:p>
          <w:p w14:paraId="3E84FCEF" w14:textId="77777777" w:rsidR="00AD4AD8" w:rsidRPr="00380D3B" w:rsidRDefault="001E7FD8" w:rsidP="0069689C">
            <w:pPr>
              <w:pStyle w:val="ListParagraph"/>
              <w:numPr>
                <w:ilvl w:val="0"/>
                <w:numId w:val="75"/>
              </w:numPr>
              <w:tabs>
                <w:tab w:val="clear" w:pos="2835"/>
                <w:tab w:val="left" w:pos="284"/>
              </w:tabs>
              <w:spacing w:after="60"/>
              <w:ind w:left="568" w:right="-1" w:hanging="284"/>
              <w:rPr>
                <w:rFonts w:cs="Noto Sans"/>
                <w:b/>
                <w:bCs/>
                <w:szCs w:val="20"/>
              </w:rPr>
            </w:pPr>
            <w:r w:rsidRPr="00380D3B">
              <w:rPr>
                <w:rFonts w:cs="Noto Sans"/>
                <w:szCs w:val="20"/>
              </w:rPr>
              <w:t>disability status</w:t>
            </w:r>
          </w:p>
          <w:p w14:paraId="0EE83744" w14:textId="77777777" w:rsidR="00AD4AD8" w:rsidRPr="00380D3B" w:rsidRDefault="001E7FD8" w:rsidP="0069689C">
            <w:pPr>
              <w:pStyle w:val="ListParagraph"/>
              <w:numPr>
                <w:ilvl w:val="0"/>
                <w:numId w:val="75"/>
              </w:numPr>
              <w:tabs>
                <w:tab w:val="clear" w:pos="2835"/>
                <w:tab w:val="left" w:pos="284"/>
              </w:tabs>
              <w:spacing w:after="60"/>
              <w:ind w:left="568" w:right="-1" w:hanging="284"/>
              <w:rPr>
                <w:rFonts w:cs="Noto Sans"/>
                <w:b/>
                <w:bCs/>
                <w:szCs w:val="20"/>
              </w:rPr>
            </w:pPr>
            <w:r w:rsidRPr="00380D3B">
              <w:rPr>
                <w:rFonts w:cs="Noto Sans"/>
                <w:szCs w:val="20"/>
              </w:rPr>
              <w:t>types of impairment</w:t>
            </w:r>
          </w:p>
          <w:p w14:paraId="7D9CE864" w14:textId="77777777" w:rsidR="00AD4AD8" w:rsidRPr="00380D3B" w:rsidRDefault="001E7FD8" w:rsidP="0069689C">
            <w:pPr>
              <w:pStyle w:val="ListParagraph"/>
              <w:numPr>
                <w:ilvl w:val="0"/>
                <w:numId w:val="75"/>
              </w:numPr>
              <w:tabs>
                <w:tab w:val="clear" w:pos="2835"/>
                <w:tab w:val="left" w:pos="284"/>
              </w:tabs>
              <w:spacing w:after="60"/>
              <w:ind w:left="568" w:right="-1" w:hanging="284"/>
              <w:rPr>
                <w:rFonts w:cs="Noto Sans"/>
                <w:b/>
                <w:bCs/>
                <w:szCs w:val="20"/>
              </w:rPr>
            </w:pPr>
            <w:r w:rsidRPr="00380D3B">
              <w:rPr>
                <w:rFonts w:cs="Noto Sans"/>
                <w:szCs w:val="20"/>
              </w:rPr>
              <w:t>age</w:t>
            </w:r>
          </w:p>
          <w:p w14:paraId="078C497B" w14:textId="77777777" w:rsidR="00AD4AD8" w:rsidRPr="00380D3B" w:rsidRDefault="001E7FD8" w:rsidP="0069689C">
            <w:pPr>
              <w:pStyle w:val="ListParagraph"/>
              <w:numPr>
                <w:ilvl w:val="0"/>
                <w:numId w:val="75"/>
              </w:numPr>
              <w:tabs>
                <w:tab w:val="clear" w:pos="2835"/>
                <w:tab w:val="left" w:pos="284"/>
              </w:tabs>
              <w:spacing w:after="60"/>
              <w:ind w:left="568" w:right="-1" w:hanging="284"/>
              <w:rPr>
                <w:rFonts w:cs="Noto Sans"/>
                <w:b/>
                <w:bCs/>
                <w:szCs w:val="20"/>
              </w:rPr>
            </w:pPr>
            <w:r w:rsidRPr="00380D3B">
              <w:rPr>
                <w:rFonts w:cs="Noto Sans"/>
                <w:szCs w:val="20"/>
              </w:rPr>
              <w:t>gender</w:t>
            </w:r>
          </w:p>
          <w:p w14:paraId="2BEB9E9E" w14:textId="77777777" w:rsidR="00AD4AD8" w:rsidRPr="00380D3B" w:rsidRDefault="001E7FD8" w:rsidP="0069689C">
            <w:pPr>
              <w:pStyle w:val="ListParagraph"/>
              <w:numPr>
                <w:ilvl w:val="0"/>
                <w:numId w:val="75"/>
              </w:numPr>
              <w:tabs>
                <w:tab w:val="clear" w:pos="2835"/>
                <w:tab w:val="left" w:pos="284"/>
              </w:tabs>
              <w:spacing w:after="60"/>
              <w:ind w:left="568" w:right="-1" w:hanging="284"/>
              <w:rPr>
                <w:rFonts w:cs="Noto Sans"/>
                <w:b/>
                <w:bCs/>
                <w:szCs w:val="20"/>
              </w:rPr>
            </w:pPr>
            <w:r w:rsidRPr="00380D3B">
              <w:rPr>
                <w:rFonts w:cs="Noto Sans"/>
                <w:szCs w:val="20"/>
              </w:rPr>
              <w:t>First Nations people</w:t>
            </w:r>
          </w:p>
          <w:p w14:paraId="0930F050" w14:textId="77777777" w:rsidR="00AD4AD8" w:rsidRPr="00380D3B" w:rsidRDefault="001E7FD8" w:rsidP="0069689C">
            <w:pPr>
              <w:pStyle w:val="ListParagraph"/>
              <w:numPr>
                <w:ilvl w:val="0"/>
                <w:numId w:val="75"/>
              </w:numPr>
              <w:tabs>
                <w:tab w:val="clear" w:pos="2835"/>
                <w:tab w:val="left" w:pos="284"/>
              </w:tabs>
              <w:spacing w:after="60"/>
              <w:ind w:left="568" w:right="-1" w:hanging="284"/>
              <w:rPr>
                <w:rFonts w:cs="Noto Sans"/>
                <w:b/>
                <w:bCs/>
                <w:szCs w:val="20"/>
              </w:rPr>
            </w:pPr>
            <w:r w:rsidRPr="00380D3B">
              <w:rPr>
                <w:rFonts w:cs="Noto Sans"/>
                <w:szCs w:val="20"/>
              </w:rPr>
              <w:t>culturally and linguistically diverse people</w:t>
            </w:r>
          </w:p>
          <w:p w14:paraId="357FE988" w14:textId="77777777" w:rsidR="00AD4AD8" w:rsidRPr="00380D3B" w:rsidRDefault="001E7FD8" w:rsidP="0069689C">
            <w:pPr>
              <w:pStyle w:val="ListParagraph"/>
              <w:numPr>
                <w:ilvl w:val="0"/>
                <w:numId w:val="75"/>
              </w:numPr>
              <w:tabs>
                <w:tab w:val="clear" w:pos="2835"/>
                <w:tab w:val="left" w:pos="284"/>
              </w:tabs>
              <w:spacing w:after="60"/>
              <w:ind w:left="568" w:right="-1" w:hanging="284"/>
              <w:rPr>
                <w:rFonts w:cs="Noto Sans"/>
                <w:b/>
                <w:bCs/>
                <w:szCs w:val="20"/>
              </w:rPr>
            </w:pPr>
            <w:r w:rsidRPr="00380D3B">
              <w:rPr>
                <w:rFonts w:cs="Noto Sans"/>
                <w:szCs w:val="20"/>
              </w:rPr>
              <w:t>people who identify as LGBTIQA+.</w:t>
            </w:r>
          </w:p>
          <w:p w14:paraId="5E9C06A0" w14:textId="4751CF60" w:rsidR="00AD4AD8" w:rsidRPr="0069689C" w:rsidRDefault="001E7FD8" w:rsidP="0069689C">
            <w:pPr>
              <w:pStyle w:val="ListParagraph"/>
              <w:numPr>
                <w:ilvl w:val="0"/>
                <w:numId w:val="72"/>
              </w:numPr>
              <w:tabs>
                <w:tab w:val="clear" w:pos="2835"/>
                <w:tab w:val="left" w:pos="284"/>
              </w:tabs>
              <w:spacing w:after="60"/>
              <w:ind w:left="284" w:right="-1" w:hanging="284"/>
              <w:rPr>
                <w:rFonts w:cs="Noto Sans"/>
                <w:b/>
                <w:bCs/>
                <w:szCs w:val="20"/>
              </w:rPr>
            </w:pPr>
            <w:r w:rsidRPr="00380D3B">
              <w:rPr>
                <w:rFonts w:cs="Noto Sans"/>
                <w:szCs w:val="20"/>
              </w:rPr>
              <w:t xml:space="preserve">A review of legislation enacted or amended according to paragraph a) of this recommendation should be conducted every five years, </w:t>
            </w:r>
            <w:proofErr w:type="gramStart"/>
            <w:r w:rsidRPr="00380D3B">
              <w:rPr>
                <w:rFonts w:cs="Noto Sans"/>
                <w:szCs w:val="20"/>
              </w:rPr>
              <w:t>in light of</w:t>
            </w:r>
            <w:proofErr w:type="gramEnd"/>
            <w:r w:rsidRPr="00380D3B">
              <w:rPr>
                <w:rFonts w:cs="Noto Sans"/>
                <w:szCs w:val="20"/>
              </w:rPr>
              <w:t xml:space="preserve"> the data published according to paragraph c). This review should aim to strengthen protections for people with disability and avoid consequences which hamper reproductive autonomy.</w:t>
            </w:r>
          </w:p>
        </w:tc>
      </w:tr>
    </w:tbl>
    <w:p w14:paraId="1D2C2842" w14:textId="77777777" w:rsidR="00AD4AD8" w:rsidRPr="00964EFB" w:rsidRDefault="001E7FD8" w:rsidP="0069689C">
      <w:pPr>
        <w:spacing w:before="60"/>
        <w:rPr>
          <w:rFonts w:cs="Noto Sans"/>
        </w:rPr>
      </w:pPr>
      <w:r w:rsidRPr="00964EFB">
        <w:rPr>
          <w:rFonts w:cs="Noto Sans"/>
        </w:rPr>
        <w:t xml:space="preserve">The Queensland Government notes Recommendation 6.41 is a joint recommendation for the Australian Government and states and territories. </w:t>
      </w:r>
    </w:p>
    <w:tbl>
      <w:tblPr>
        <w:tblStyle w:val="TableGrid"/>
        <w:tblW w:w="9499" w:type="dxa"/>
        <w:tblInd w:w="-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shd w:val="clear" w:color="auto" w:fill="FFFFFF" w:themeFill="background1"/>
        <w:tblLook w:val="04A0" w:firstRow="1" w:lastRow="0" w:firstColumn="1" w:lastColumn="0" w:noHBand="0" w:noVBand="1"/>
      </w:tblPr>
      <w:tblGrid>
        <w:gridCol w:w="9499"/>
      </w:tblGrid>
      <w:tr w:rsidR="00472D73" w14:paraId="4D0B5B57" w14:textId="77777777" w:rsidTr="00A13C66">
        <w:trPr>
          <w:trHeight w:val="275"/>
        </w:trPr>
        <w:tc>
          <w:tcPr>
            <w:tcW w:w="9499" w:type="dxa"/>
            <w:shd w:val="clear" w:color="auto" w:fill="FFFFFF" w:themeFill="background1"/>
          </w:tcPr>
          <w:p w14:paraId="2A7122F4" w14:textId="77777777" w:rsidR="00AD4AD8" w:rsidRPr="008B1A80" w:rsidRDefault="001E7FD8" w:rsidP="0069689C">
            <w:pPr>
              <w:pStyle w:val="Recommendationnew"/>
              <w:spacing w:before="120" w:after="60"/>
              <w:rPr>
                <w:rFonts w:ascii="Noto Sans" w:hAnsi="Noto Sans" w:cs="Noto Sans"/>
                <w:sz w:val="20"/>
                <w:szCs w:val="20"/>
              </w:rPr>
            </w:pPr>
            <w:r w:rsidRPr="008B1A80">
              <w:rPr>
                <w:rFonts w:ascii="Noto Sans" w:hAnsi="Noto Sans" w:cs="Noto Sans"/>
                <w:sz w:val="20"/>
                <w:szCs w:val="20"/>
              </w:rPr>
              <w:t>Joint response:</w:t>
            </w:r>
          </w:p>
          <w:p w14:paraId="5156C11B" w14:textId="77777777" w:rsidR="00AD4AD8" w:rsidRPr="008B1A80" w:rsidRDefault="001E7FD8" w:rsidP="0069689C">
            <w:pPr>
              <w:pStyle w:val="ListParagraph"/>
              <w:numPr>
                <w:ilvl w:val="0"/>
                <w:numId w:val="165"/>
              </w:numPr>
              <w:tabs>
                <w:tab w:val="clear" w:pos="2835"/>
                <w:tab w:val="left" w:pos="284"/>
              </w:tabs>
              <w:spacing w:before="120" w:after="60"/>
              <w:ind w:left="284" w:right="-1" w:hanging="284"/>
              <w:rPr>
                <w:rFonts w:eastAsiaTheme="minorHAnsi" w:cs="Noto Sans"/>
                <w:bCs/>
                <w:szCs w:val="20"/>
              </w:rPr>
            </w:pPr>
            <w:r w:rsidRPr="008B1A80">
              <w:rPr>
                <w:rFonts w:eastAsia="Calibri" w:cs="Noto Sans"/>
                <w:bCs/>
                <w:szCs w:val="20"/>
              </w:rPr>
              <w:t xml:space="preserve">Australian Capital Territory and Western Australia: </w:t>
            </w:r>
            <w:r w:rsidRPr="008B1A80">
              <w:rPr>
                <w:rFonts w:eastAsia="Calibri" w:cs="Noto Sans"/>
                <w:b/>
                <w:szCs w:val="20"/>
              </w:rPr>
              <w:t>Accept in principle</w:t>
            </w:r>
            <w:r w:rsidRPr="008B1A80">
              <w:rPr>
                <w:rFonts w:eastAsia="Calibri" w:cs="Noto Sans"/>
                <w:bCs/>
                <w:szCs w:val="20"/>
              </w:rPr>
              <w:t xml:space="preserve"> </w:t>
            </w:r>
          </w:p>
          <w:p w14:paraId="083B1A2E" w14:textId="77777777" w:rsidR="00AD4AD8" w:rsidRPr="008B1A80" w:rsidRDefault="001E7FD8" w:rsidP="0069689C">
            <w:pPr>
              <w:pStyle w:val="ListParagraph"/>
              <w:numPr>
                <w:ilvl w:val="0"/>
                <w:numId w:val="165"/>
              </w:numPr>
              <w:tabs>
                <w:tab w:val="clear" w:pos="2835"/>
                <w:tab w:val="left" w:pos="284"/>
              </w:tabs>
              <w:spacing w:before="120" w:after="60"/>
              <w:ind w:left="284" w:right="-1" w:hanging="284"/>
              <w:rPr>
                <w:rFonts w:eastAsiaTheme="minorHAnsi" w:cs="Noto Sans"/>
                <w:bCs/>
                <w:szCs w:val="20"/>
              </w:rPr>
            </w:pPr>
            <w:r w:rsidRPr="008B1A80">
              <w:rPr>
                <w:rFonts w:eastAsiaTheme="minorHAnsi" w:cs="Noto Sans"/>
                <w:bCs/>
                <w:szCs w:val="20"/>
              </w:rPr>
              <w:t xml:space="preserve">Australian Government, New South Wales, Queensland, Northern Territory, South Australia, Tasmania and Victoria: </w:t>
            </w:r>
            <w:r w:rsidRPr="008B1A80">
              <w:rPr>
                <w:rFonts w:eastAsiaTheme="minorHAnsi" w:cs="Noto Sans"/>
                <w:b/>
                <w:szCs w:val="20"/>
              </w:rPr>
              <w:t>Subject to further consideration</w:t>
            </w:r>
          </w:p>
          <w:p w14:paraId="575610E0" w14:textId="77777777" w:rsidR="00AD4AD8" w:rsidRPr="008B1A80" w:rsidRDefault="001E7FD8" w:rsidP="0069689C">
            <w:pPr>
              <w:spacing w:before="120" w:after="60"/>
              <w:ind w:right="-1"/>
              <w:rPr>
                <w:rFonts w:cs="Noto Sans"/>
                <w:szCs w:val="20"/>
              </w:rPr>
            </w:pPr>
            <w:r w:rsidRPr="008B1A80">
              <w:rPr>
                <w:rFonts w:cs="Noto Sans"/>
                <w:szCs w:val="20"/>
              </w:rPr>
              <w:t xml:space="preserve">The Australian Government and state and territory governments are committed to protecting the human rights of people with disability and will work to strengthen protections in relation to non-therapeutic procedures resulting in permanent sterilisation of people with disability. </w:t>
            </w:r>
          </w:p>
          <w:p w14:paraId="6F9A6C15" w14:textId="77777777" w:rsidR="00AD4AD8" w:rsidRPr="008B1A80" w:rsidRDefault="001E7FD8" w:rsidP="0069689C">
            <w:pPr>
              <w:spacing w:before="120" w:after="60"/>
              <w:ind w:right="-1"/>
              <w:rPr>
                <w:rFonts w:cs="Noto Sans"/>
                <w:szCs w:val="20"/>
              </w:rPr>
            </w:pPr>
            <w:r w:rsidRPr="008B1A80">
              <w:rPr>
                <w:rFonts w:cs="Noto Sans"/>
                <w:szCs w:val="20"/>
              </w:rPr>
              <w:t xml:space="preserve">The need to protect the privacy of individuals is relevant in considering approaches to expanding data collection and reporting. </w:t>
            </w:r>
          </w:p>
          <w:p w14:paraId="36D2B8E1" w14:textId="2A8E05A8" w:rsidR="00AD4AD8" w:rsidRPr="0069689C" w:rsidRDefault="001E7FD8" w:rsidP="0069689C">
            <w:pPr>
              <w:spacing w:before="120" w:after="60"/>
              <w:ind w:right="-1"/>
              <w:rPr>
                <w:rFonts w:cs="Noto Sans"/>
                <w:szCs w:val="20"/>
              </w:rPr>
            </w:pPr>
            <w:r w:rsidRPr="008B1A80">
              <w:rPr>
                <w:rFonts w:cs="Noto Sans"/>
                <w:szCs w:val="20"/>
              </w:rPr>
              <w:t>The Commonwealth, NSW, NT, QLD, SA, TAS and VIC governments will further consider issues raised by this recommendation noting differences between jurisdictions’ legislative frameworks and current reform processes underway in some jurisdictions.</w:t>
            </w:r>
          </w:p>
        </w:tc>
      </w:tr>
    </w:tbl>
    <w:p w14:paraId="47BBFD02" w14:textId="77777777" w:rsidR="00AD4AD8" w:rsidRPr="00964EFB" w:rsidRDefault="00AD4AD8" w:rsidP="009032D6">
      <w:pPr>
        <w:ind w:right="-1"/>
        <w:contextualSpacing/>
        <w:rPr>
          <w:rFonts w:cs="Noto Sans"/>
        </w:rPr>
      </w:pPr>
    </w:p>
    <w:p w14:paraId="443A64F7" w14:textId="56A96263" w:rsidR="00AD4AD8" w:rsidRPr="00964EFB" w:rsidRDefault="001E7FD8" w:rsidP="009032D6">
      <w:pPr>
        <w:pStyle w:val="Heading2"/>
        <w:contextualSpacing/>
      </w:pPr>
      <w:bookmarkStart w:id="91" w:name="_Toc169523694"/>
      <w:r w:rsidRPr="00964EFB">
        <w:br w:type="column"/>
      </w:r>
      <w:bookmarkStart w:id="92" w:name="_Toc208929875"/>
      <w:bookmarkStart w:id="93" w:name="_Toc212016176"/>
      <w:r w:rsidRPr="00964EFB">
        <w:t>Volume 7 – Inclusive education, employment and housing</w:t>
      </w:r>
      <w:bookmarkEnd w:id="91"/>
      <w:bookmarkEnd w:id="92"/>
      <w:bookmarkEnd w:id="93"/>
    </w:p>
    <w:p w14:paraId="2D27BACC" w14:textId="0402FADE" w:rsidR="00AD4AD8" w:rsidRPr="00964EFB" w:rsidRDefault="001E7FD8" w:rsidP="009032D6">
      <w:pPr>
        <w:pStyle w:val="Heading2"/>
        <w:contextualSpacing/>
      </w:pPr>
      <w:bookmarkStart w:id="94" w:name="_Toc208929876"/>
      <w:bookmarkStart w:id="95" w:name="_Toc212016177"/>
      <w:r w:rsidRPr="00964EFB">
        <w:t>Part A: Inclusive Education</w:t>
      </w:r>
      <w:bookmarkEnd w:id="94"/>
      <w:bookmarkEnd w:id="95"/>
      <w:r w:rsidRPr="00964EFB">
        <w:t xml:space="preserve"> </w:t>
      </w:r>
    </w:p>
    <w:p w14:paraId="79D22B27" w14:textId="00296971" w:rsidR="00AD4AD8" w:rsidRDefault="001E7FD8" w:rsidP="009032D6">
      <w:pPr>
        <w:pStyle w:val="Heading3"/>
        <w:contextualSpacing/>
      </w:pPr>
      <w:bookmarkStart w:id="96" w:name="_Toc208929877"/>
      <w:bookmarkStart w:id="97" w:name="_Toc212016178"/>
      <w:r w:rsidRPr="00964EFB">
        <w:t>Overcoming barriers to safe, quality and inclusive education</w:t>
      </w:r>
      <w:bookmarkEnd w:id="96"/>
      <w:bookmarkEnd w:id="97"/>
      <w:r w:rsidRPr="00964EFB">
        <w:t xml:space="preserve"> </w:t>
      </w:r>
    </w:p>
    <w:tbl>
      <w:tblPr>
        <w:tblStyle w:val="TableGrid"/>
        <w:tblW w:w="9644" w:type="dxa"/>
        <w:tblInd w:w="-10" w:type="dxa"/>
        <w:tblBorders>
          <w:top w:val="single" w:sz="8" w:space="0" w:color="7FAEDB"/>
          <w:left w:val="single" w:sz="8" w:space="0" w:color="7FAEDB"/>
          <w:bottom w:val="single" w:sz="8" w:space="0" w:color="7FAEDB"/>
          <w:right w:val="single" w:sz="8" w:space="0" w:color="7FAEDB"/>
          <w:insideH w:val="single" w:sz="8" w:space="0" w:color="7FAEDB"/>
          <w:insideV w:val="single" w:sz="8" w:space="0" w:color="7FAEDB"/>
        </w:tblBorders>
        <w:shd w:val="clear" w:color="auto" w:fill="E5EEF7"/>
        <w:tblCellMar>
          <w:top w:w="57" w:type="dxa"/>
        </w:tblCellMar>
        <w:tblLook w:val="04A0" w:firstRow="1" w:lastRow="0" w:firstColumn="1" w:lastColumn="0" w:noHBand="0" w:noVBand="1"/>
      </w:tblPr>
      <w:tblGrid>
        <w:gridCol w:w="9644"/>
      </w:tblGrid>
      <w:tr w:rsidR="00472D73" w14:paraId="6B51DBC4" w14:textId="77777777" w:rsidTr="005F1B77">
        <w:trPr>
          <w:trHeight w:val="85"/>
        </w:trPr>
        <w:tc>
          <w:tcPr>
            <w:tcW w:w="9644" w:type="dxa"/>
            <w:shd w:val="clear" w:color="auto" w:fill="E5EEF7"/>
          </w:tcPr>
          <w:p w14:paraId="0ECE7CEB" w14:textId="77777777" w:rsidR="00AD4AD8" w:rsidRPr="00380D3B" w:rsidRDefault="001E7FD8" w:rsidP="0069689C">
            <w:pPr>
              <w:pStyle w:val="Recommendationnew"/>
              <w:spacing w:after="60"/>
              <w:rPr>
                <w:rFonts w:ascii="Noto Sans" w:hAnsi="Noto Sans" w:cs="Noto Sans"/>
                <w:sz w:val="20"/>
                <w:szCs w:val="20"/>
              </w:rPr>
            </w:pPr>
            <w:r w:rsidRPr="00380D3B">
              <w:rPr>
                <w:rFonts w:ascii="Noto Sans" w:hAnsi="Noto Sans" w:cs="Noto Sans"/>
                <w:sz w:val="20"/>
                <w:szCs w:val="20"/>
              </w:rPr>
              <w:t>Recommendation 7.1 Provide equal access to mainstream education and enrolment</w:t>
            </w:r>
          </w:p>
          <w:p w14:paraId="229AFFB1" w14:textId="77777777" w:rsidR="00AD4AD8" w:rsidRPr="00380D3B" w:rsidRDefault="001E7FD8" w:rsidP="0069689C">
            <w:pPr>
              <w:spacing w:after="60"/>
              <w:ind w:right="-1"/>
              <w:rPr>
                <w:rFonts w:cs="Noto Sans"/>
                <w:szCs w:val="20"/>
              </w:rPr>
            </w:pPr>
            <w:r w:rsidRPr="00380D3B">
              <w:rPr>
                <w:rFonts w:cs="Noto Sans"/>
                <w:szCs w:val="20"/>
              </w:rPr>
              <w:t>States and territories should amend education Acts (or the equivalent) to:</w:t>
            </w:r>
          </w:p>
          <w:p w14:paraId="2F4FE53F" w14:textId="77777777" w:rsidR="00AD4AD8" w:rsidRPr="00380D3B" w:rsidRDefault="001E7FD8" w:rsidP="0069689C">
            <w:pPr>
              <w:pStyle w:val="ListParagraph"/>
              <w:numPr>
                <w:ilvl w:val="0"/>
                <w:numId w:val="76"/>
              </w:numPr>
              <w:tabs>
                <w:tab w:val="clear" w:pos="2835"/>
                <w:tab w:val="left" w:pos="284"/>
              </w:tabs>
              <w:spacing w:after="60"/>
              <w:ind w:left="284" w:right="-1" w:hanging="284"/>
              <w:rPr>
                <w:rFonts w:cs="Noto Sans"/>
                <w:szCs w:val="20"/>
              </w:rPr>
            </w:pPr>
            <w:r w:rsidRPr="00380D3B">
              <w:rPr>
                <w:rFonts w:cs="Noto Sans"/>
                <w:szCs w:val="20"/>
              </w:rPr>
              <w:t>create a legal entitlement for students with disability to enrol in a local mainstream school</w:t>
            </w:r>
          </w:p>
          <w:p w14:paraId="271A615A" w14:textId="77777777" w:rsidR="00AD4AD8" w:rsidRPr="00380D3B" w:rsidRDefault="001E7FD8" w:rsidP="0069689C">
            <w:pPr>
              <w:pStyle w:val="ListParagraph"/>
              <w:numPr>
                <w:ilvl w:val="0"/>
                <w:numId w:val="76"/>
              </w:numPr>
              <w:tabs>
                <w:tab w:val="clear" w:pos="2835"/>
                <w:tab w:val="left" w:pos="284"/>
              </w:tabs>
              <w:spacing w:after="60"/>
              <w:ind w:left="284" w:right="-1" w:hanging="284"/>
              <w:rPr>
                <w:rFonts w:cs="Noto Sans"/>
                <w:szCs w:val="20"/>
              </w:rPr>
            </w:pPr>
            <w:r w:rsidRPr="00380D3B">
              <w:rPr>
                <w:rFonts w:cs="Noto Sans"/>
                <w:szCs w:val="20"/>
              </w:rPr>
              <w:t xml:space="preserve">provide that the right to enrolment is subject only to ‘unjustifiable hardship’ in the sense used in the </w:t>
            </w:r>
            <w:r w:rsidRPr="00380D3B">
              <w:rPr>
                <w:rFonts w:cs="Noto Sans"/>
                <w:i/>
                <w:iCs/>
                <w:szCs w:val="20"/>
              </w:rPr>
              <w:t>Disability Discrimination Act 1992</w:t>
            </w:r>
            <w:r w:rsidRPr="00380D3B">
              <w:rPr>
                <w:rFonts w:cs="Noto Sans"/>
                <w:szCs w:val="20"/>
              </w:rPr>
              <w:t xml:space="preserve"> (Cth).</w:t>
            </w:r>
          </w:p>
          <w:p w14:paraId="67EC6A66" w14:textId="77777777" w:rsidR="00AD4AD8" w:rsidRPr="00380D3B" w:rsidRDefault="001E7FD8" w:rsidP="0069689C">
            <w:pPr>
              <w:spacing w:after="60"/>
              <w:ind w:right="-1"/>
              <w:rPr>
                <w:rFonts w:cs="Noto Sans"/>
                <w:szCs w:val="20"/>
              </w:rPr>
            </w:pPr>
            <w:r w:rsidRPr="00380D3B">
              <w:rPr>
                <w:rFonts w:cs="Noto Sans"/>
                <w:szCs w:val="20"/>
              </w:rPr>
              <w:t>State and territory governments should take the following actions to prevent gatekeeping in mainstream schools:</w:t>
            </w:r>
          </w:p>
          <w:p w14:paraId="73BAAEDB" w14:textId="77777777" w:rsidR="00AD4AD8" w:rsidRPr="00380D3B" w:rsidRDefault="001E7FD8" w:rsidP="0069689C">
            <w:pPr>
              <w:pStyle w:val="ListParagraph"/>
              <w:numPr>
                <w:ilvl w:val="0"/>
                <w:numId w:val="77"/>
              </w:numPr>
              <w:tabs>
                <w:tab w:val="clear" w:pos="2835"/>
                <w:tab w:val="left" w:pos="284"/>
              </w:tabs>
              <w:spacing w:after="60"/>
              <w:ind w:left="284" w:right="-1" w:hanging="284"/>
              <w:rPr>
                <w:rFonts w:cs="Noto Sans"/>
                <w:szCs w:val="20"/>
              </w:rPr>
            </w:pPr>
            <w:r w:rsidRPr="00380D3B">
              <w:rPr>
                <w:rFonts w:cs="Noto Sans"/>
                <w:szCs w:val="20"/>
              </w:rPr>
              <w:t>maintain a central record of decisions on enrolment refusal or cancellation and provide an annual report to the responsible minister for education on trends and any additional actions required to address barriers</w:t>
            </w:r>
          </w:p>
          <w:p w14:paraId="5BD305A9" w14:textId="77777777" w:rsidR="00AD4AD8" w:rsidRPr="00380D3B" w:rsidRDefault="001E7FD8" w:rsidP="0069689C">
            <w:pPr>
              <w:pStyle w:val="ListParagraph"/>
              <w:numPr>
                <w:ilvl w:val="0"/>
                <w:numId w:val="77"/>
              </w:numPr>
              <w:tabs>
                <w:tab w:val="clear" w:pos="2835"/>
                <w:tab w:val="left" w:pos="284"/>
              </w:tabs>
              <w:spacing w:after="60"/>
              <w:ind w:left="284" w:right="-1" w:hanging="284"/>
              <w:rPr>
                <w:rFonts w:cs="Noto Sans"/>
                <w:szCs w:val="20"/>
              </w:rPr>
            </w:pPr>
            <w:r w:rsidRPr="00380D3B">
              <w:rPr>
                <w:rFonts w:cs="Noto Sans"/>
                <w:szCs w:val="20"/>
              </w:rPr>
              <w:t>establish an independent review process to enable a parent or supporter of a child or young person with disability to challenge a refusal to enrol the child or young person in a school.</w:t>
            </w:r>
          </w:p>
          <w:p w14:paraId="1B035EA0" w14:textId="7875880C" w:rsidR="00AD4AD8" w:rsidRPr="00380D3B" w:rsidRDefault="001E7FD8" w:rsidP="0069689C">
            <w:pPr>
              <w:spacing w:after="60"/>
              <w:ind w:right="-1"/>
              <w:rPr>
                <w:rFonts w:cs="Noto Sans"/>
                <w:szCs w:val="20"/>
              </w:rPr>
            </w:pPr>
            <w:r w:rsidRPr="00380D3B">
              <w:rPr>
                <w:rFonts w:cs="Noto Sans"/>
                <w:szCs w:val="20"/>
              </w:rPr>
              <w:t>States and territory educational authorities should disseminate clear, accessible, transparent material for students with disability and their families on their rights, the obligations of schools relating to applications to attend a local school, and review processes.</w:t>
            </w:r>
          </w:p>
        </w:tc>
      </w:tr>
    </w:tbl>
    <w:p w14:paraId="582D78F2" w14:textId="77777777" w:rsidR="00AD4AD8" w:rsidRPr="0069689C" w:rsidRDefault="001E7FD8" w:rsidP="0069689C">
      <w:pPr>
        <w:spacing w:before="60"/>
        <w:rPr>
          <w:rFonts w:cs="Noto Sans"/>
        </w:rPr>
      </w:pPr>
      <w:r w:rsidRPr="0069689C">
        <w:rPr>
          <w:rFonts w:cs="Noto Sans"/>
        </w:rPr>
        <w:t>Recommendation 7.1 is directed to states and territories, including the Queensland Government.</w:t>
      </w:r>
    </w:p>
    <w:tbl>
      <w:tblPr>
        <w:tblStyle w:val="TableGrid"/>
        <w:tblW w:w="9504" w:type="dxa"/>
        <w:tblInd w:w="-10" w:type="dxa"/>
        <w:tblBorders>
          <w:top w:val="single" w:sz="8" w:space="0" w:color="E7E6E6" w:themeColor="background2"/>
          <w:left w:val="single" w:sz="8" w:space="0" w:color="E7E6E6" w:themeColor="background2"/>
          <w:bottom w:val="single" w:sz="8" w:space="0" w:color="E7E6E6" w:themeColor="background2"/>
          <w:right w:val="single" w:sz="8" w:space="0" w:color="E7E6E6" w:themeColor="background2"/>
          <w:insideH w:val="single" w:sz="8" w:space="0" w:color="E7E6E6" w:themeColor="background2"/>
          <w:insideV w:val="single" w:sz="8" w:space="0" w:color="E7E6E6" w:themeColor="background2"/>
        </w:tblBorders>
        <w:shd w:val="clear" w:color="auto" w:fill="FFFFFF" w:themeFill="background1"/>
        <w:tblLook w:val="04A0" w:firstRow="1" w:lastRow="0" w:firstColumn="1" w:lastColumn="0" w:noHBand="0" w:noVBand="1"/>
      </w:tblPr>
      <w:tblGrid>
        <w:gridCol w:w="9504"/>
      </w:tblGrid>
      <w:tr w:rsidR="00472D73" w14:paraId="1D05F291" w14:textId="77777777" w:rsidTr="00A13C66">
        <w:trPr>
          <w:trHeight w:val="275"/>
        </w:trPr>
        <w:tc>
          <w:tcPr>
            <w:tcW w:w="9504" w:type="dxa"/>
            <w:shd w:val="clear" w:color="auto" w:fill="FFFFFF" w:themeFill="background1"/>
          </w:tcPr>
          <w:p w14:paraId="1B47228A" w14:textId="77777777" w:rsidR="00AD4AD8" w:rsidRPr="00380D3B" w:rsidRDefault="001E7FD8" w:rsidP="0069689C">
            <w:pPr>
              <w:pStyle w:val="Recommendationnew"/>
              <w:spacing w:before="120" w:after="60"/>
              <w:rPr>
                <w:rFonts w:ascii="Noto Sans" w:hAnsi="Noto Sans" w:cs="Noto Sans"/>
                <w:sz w:val="20"/>
                <w:szCs w:val="20"/>
              </w:rPr>
            </w:pPr>
            <w:r w:rsidRPr="00380D3B">
              <w:rPr>
                <w:rFonts w:ascii="Noto Sans" w:hAnsi="Noto Sans" w:cs="Noto Sans"/>
                <w:sz w:val="20"/>
                <w:szCs w:val="20"/>
              </w:rPr>
              <w:t>Queensland Government response:</w:t>
            </w:r>
          </w:p>
          <w:p w14:paraId="38367A7E" w14:textId="43D537C2" w:rsidR="00AD4AD8" w:rsidRPr="0069689C" w:rsidRDefault="001E7FD8" w:rsidP="0069689C">
            <w:pPr>
              <w:pStyle w:val="BodycopyQPC"/>
              <w:numPr>
                <w:ilvl w:val="0"/>
                <w:numId w:val="248"/>
              </w:numPr>
              <w:spacing w:before="120" w:after="60"/>
              <w:ind w:left="0" w:right="-1" w:firstLine="0"/>
              <w:rPr>
                <w:rFonts w:ascii="Noto Sans" w:hAnsi="Noto Sans" w:cs="Noto Sans"/>
                <w:b/>
                <w:bCs/>
                <w:color w:val="auto"/>
                <w:sz w:val="20"/>
                <w:szCs w:val="20"/>
              </w:rPr>
            </w:pPr>
            <w:r w:rsidRPr="00380D3B">
              <w:rPr>
                <w:rFonts w:ascii="Noto Sans" w:hAnsi="Noto Sans" w:cs="Noto Sans"/>
                <w:b/>
                <w:bCs/>
                <w:color w:val="auto"/>
                <w:sz w:val="20"/>
                <w:szCs w:val="20"/>
              </w:rPr>
              <w:t>Accept in principle</w:t>
            </w:r>
          </w:p>
        </w:tc>
      </w:tr>
      <w:tr w:rsidR="00472D73" w14:paraId="0FB80E79" w14:textId="77777777" w:rsidTr="00A13C66">
        <w:trPr>
          <w:trHeight w:val="275"/>
        </w:trPr>
        <w:tc>
          <w:tcPr>
            <w:tcW w:w="9504" w:type="dxa"/>
            <w:shd w:val="clear" w:color="auto" w:fill="FFFFFF" w:themeFill="background1"/>
          </w:tcPr>
          <w:p w14:paraId="4F79D39D" w14:textId="57D7CD7A" w:rsidR="00AD4AD8" w:rsidRPr="00380D3B" w:rsidRDefault="001E7FD8" w:rsidP="0069689C">
            <w:pPr>
              <w:spacing w:before="120" w:after="60"/>
              <w:ind w:right="-1"/>
              <w:rPr>
                <w:rFonts w:cs="Noto Sans"/>
                <w:szCs w:val="20"/>
                <w:lang w:eastAsia="en-AU"/>
              </w:rPr>
            </w:pPr>
            <w:r w:rsidRPr="00380D3B">
              <w:rPr>
                <w:rFonts w:cs="Noto Sans"/>
                <w:szCs w:val="20"/>
                <w:lang w:eastAsia="en-AU"/>
              </w:rPr>
              <w:t xml:space="preserve">Current procedures and policies relevant to enrolment of students in Queensland state schools support this recommendation. </w:t>
            </w:r>
          </w:p>
        </w:tc>
      </w:tr>
    </w:tbl>
    <w:p w14:paraId="230FE2AB" w14:textId="77777777" w:rsidR="00AD4AD8" w:rsidRDefault="00AD4AD8" w:rsidP="009032D6">
      <w:pPr>
        <w:spacing w:after="0"/>
        <w:ind w:right="-1"/>
        <w:contextualSpacing/>
        <w:rPr>
          <w:rFonts w:cs="Noto Sans"/>
          <w:szCs w:val="21"/>
        </w:rPr>
      </w:pPr>
    </w:p>
    <w:p w14:paraId="6BD95818" w14:textId="1B31A681" w:rsidR="00EC169E" w:rsidRDefault="001E7FD8" w:rsidP="009032D6">
      <w:pPr>
        <w:spacing w:after="0"/>
        <w:ind w:right="-1"/>
        <w:contextualSpacing/>
        <w:rPr>
          <w:rFonts w:cs="Noto Sans"/>
          <w:szCs w:val="21"/>
        </w:rPr>
      </w:pPr>
      <w:r>
        <w:rPr>
          <w:rFonts w:cs="Noto Sans"/>
          <w:szCs w:val="21"/>
        </w:rPr>
        <w:br w:type="page"/>
      </w:r>
    </w:p>
    <w:tbl>
      <w:tblPr>
        <w:tblStyle w:val="TableGrid"/>
        <w:tblW w:w="9639" w:type="dxa"/>
        <w:tblInd w:w="-5" w:type="dxa"/>
        <w:tblBorders>
          <w:top w:val="single" w:sz="4" w:space="0" w:color="196DBF"/>
          <w:left w:val="single" w:sz="4" w:space="0" w:color="196DBF"/>
          <w:bottom w:val="single" w:sz="4" w:space="0" w:color="196DBF"/>
          <w:right w:val="single" w:sz="4" w:space="0" w:color="196DBF"/>
          <w:insideH w:val="single" w:sz="4" w:space="0" w:color="196DBF"/>
          <w:insideV w:val="single" w:sz="4" w:space="0" w:color="196DBF"/>
        </w:tblBorders>
        <w:shd w:val="clear" w:color="auto" w:fill="FFFFFF"/>
        <w:tblCellMar>
          <w:top w:w="57" w:type="dxa"/>
        </w:tblCellMar>
        <w:tblLook w:val="04A0" w:firstRow="1" w:lastRow="0" w:firstColumn="1" w:lastColumn="0" w:noHBand="0" w:noVBand="1"/>
      </w:tblPr>
      <w:tblGrid>
        <w:gridCol w:w="9639"/>
      </w:tblGrid>
      <w:tr w:rsidR="00472D73" w14:paraId="30205CC9" w14:textId="77777777" w:rsidTr="00A65B4D">
        <w:trPr>
          <w:trHeight w:val="85"/>
        </w:trPr>
        <w:tc>
          <w:tcPr>
            <w:tcW w:w="9639" w:type="dxa"/>
            <w:shd w:val="clear" w:color="auto" w:fill="F6F5F7"/>
          </w:tcPr>
          <w:p w14:paraId="33778221" w14:textId="77777777" w:rsidR="00AD4AD8" w:rsidRPr="00380D3B" w:rsidRDefault="001E7FD8" w:rsidP="0069689C">
            <w:pPr>
              <w:pStyle w:val="Recommendationnew"/>
              <w:spacing w:after="60"/>
              <w:rPr>
                <w:rFonts w:ascii="Noto Sans" w:hAnsi="Noto Sans" w:cs="Noto Sans"/>
                <w:sz w:val="20"/>
                <w:szCs w:val="20"/>
              </w:rPr>
            </w:pPr>
            <w:r w:rsidRPr="00380D3B">
              <w:rPr>
                <w:rFonts w:ascii="Noto Sans" w:hAnsi="Noto Sans" w:cs="Noto Sans"/>
                <w:sz w:val="20"/>
                <w:szCs w:val="20"/>
              </w:rPr>
              <w:t>Recommendation 7.2 Prevent the inappropriate use of exclusionary discipline against students with disability</w:t>
            </w:r>
          </w:p>
          <w:p w14:paraId="0AC7F4D2" w14:textId="77777777" w:rsidR="00AD4AD8" w:rsidRPr="00380D3B" w:rsidRDefault="001E7FD8" w:rsidP="0069689C">
            <w:pPr>
              <w:spacing w:after="60"/>
              <w:ind w:right="-1"/>
              <w:rPr>
                <w:rFonts w:cs="Noto Sans"/>
                <w:szCs w:val="20"/>
              </w:rPr>
            </w:pPr>
            <w:r w:rsidRPr="00380D3B">
              <w:rPr>
                <w:rFonts w:cs="Noto Sans"/>
                <w:szCs w:val="20"/>
              </w:rPr>
              <w:t>State and territory educational authorities should review all regulations, rules, procedures and other instruments regulating exclusionary discipline to ensure they:</w:t>
            </w:r>
          </w:p>
          <w:p w14:paraId="3407E50C" w14:textId="77777777" w:rsidR="00AD4AD8" w:rsidRPr="00380D3B" w:rsidRDefault="001E7FD8" w:rsidP="0069689C">
            <w:pPr>
              <w:pStyle w:val="ListParagraph"/>
              <w:numPr>
                <w:ilvl w:val="0"/>
                <w:numId w:val="78"/>
              </w:numPr>
              <w:tabs>
                <w:tab w:val="clear" w:pos="2835"/>
                <w:tab w:val="left" w:pos="284"/>
              </w:tabs>
              <w:spacing w:after="60"/>
              <w:ind w:left="284" w:right="-1" w:hanging="284"/>
              <w:rPr>
                <w:rFonts w:cs="Noto Sans"/>
                <w:szCs w:val="20"/>
              </w:rPr>
            </w:pPr>
            <w:r w:rsidRPr="00380D3B">
              <w:rPr>
                <w:rFonts w:cs="Noto Sans"/>
                <w:szCs w:val="20"/>
              </w:rPr>
              <w:t>adopt the principle that education providers:</w:t>
            </w:r>
          </w:p>
          <w:p w14:paraId="2DEABF26" w14:textId="77777777" w:rsidR="00AD4AD8" w:rsidRPr="00380D3B" w:rsidRDefault="001E7FD8" w:rsidP="0069689C">
            <w:pPr>
              <w:pStyle w:val="ListParagraph"/>
              <w:numPr>
                <w:ilvl w:val="0"/>
                <w:numId w:val="69"/>
              </w:numPr>
              <w:tabs>
                <w:tab w:val="clear" w:pos="2835"/>
                <w:tab w:val="left" w:pos="284"/>
              </w:tabs>
              <w:spacing w:after="60"/>
              <w:ind w:left="641" w:hanging="284"/>
              <w:rPr>
                <w:rFonts w:cs="Noto Sans"/>
                <w:szCs w:val="20"/>
              </w:rPr>
            </w:pPr>
            <w:r w:rsidRPr="00380D3B">
              <w:rPr>
                <w:rFonts w:cs="Noto Sans"/>
                <w:szCs w:val="20"/>
              </w:rPr>
              <w:t>should avoid the use of exclusionary discipline on students with disability unless exclusion is necessary as a last resort to avert the risk of serious harm to the student, other students or staff</w:t>
            </w:r>
          </w:p>
          <w:p w14:paraId="21B3DAB7" w14:textId="77777777" w:rsidR="00AD4AD8" w:rsidRPr="00380D3B" w:rsidRDefault="001E7FD8" w:rsidP="0069689C">
            <w:pPr>
              <w:pStyle w:val="ListParagraph"/>
              <w:numPr>
                <w:ilvl w:val="0"/>
                <w:numId w:val="69"/>
              </w:numPr>
              <w:tabs>
                <w:tab w:val="clear" w:pos="2835"/>
                <w:tab w:val="left" w:pos="284"/>
              </w:tabs>
              <w:spacing w:after="60"/>
              <w:ind w:left="641" w:hanging="284"/>
              <w:rPr>
                <w:rFonts w:cs="Noto Sans"/>
                <w:szCs w:val="20"/>
              </w:rPr>
            </w:pPr>
            <w:r w:rsidRPr="00380D3B">
              <w:rPr>
                <w:rFonts w:cs="Noto Sans"/>
                <w:szCs w:val="20"/>
              </w:rPr>
              <w:t xml:space="preserve">in considering the use of exclusionary discipline, consider the student’s disability, needs and age, and the </w:t>
            </w:r>
            <w:proofErr w:type="gramStart"/>
            <w:r w:rsidRPr="00380D3B">
              <w:rPr>
                <w:rFonts w:cs="Noto Sans"/>
                <w:szCs w:val="20"/>
              </w:rPr>
              <w:t>particular effects</w:t>
            </w:r>
            <w:proofErr w:type="gramEnd"/>
            <w:r w:rsidRPr="00380D3B">
              <w:rPr>
                <w:rFonts w:cs="Noto Sans"/>
                <w:szCs w:val="20"/>
              </w:rPr>
              <w:t xml:space="preserve"> of exclusionary discipline for young children</w:t>
            </w:r>
          </w:p>
          <w:p w14:paraId="0BDA6404" w14:textId="77777777" w:rsidR="00AD4AD8" w:rsidRPr="00380D3B" w:rsidRDefault="001E7FD8" w:rsidP="0069689C">
            <w:pPr>
              <w:pStyle w:val="ListParagraph"/>
              <w:numPr>
                <w:ilvl w:val="0"/>
                <w:numId w:val="69"/>
              </w:numPr>
              <w:tabs>
                <w:tab w:val="clear" w:pos="2835"/>
                <w:tab w:val="left" w:pos="284"/>
              </w:tabs>
              <w:spacing w:after="60"/>
              <w:ind w:left="641" w:hanging="284"/>
              <w:rPr>
                <w:rFonts w:cs="Noto Sans"/>
                <w:szCs w:val="20"/>
              </w:rPr>
            </w:pPr>
            <w:r w:rsidRPr="00380D3B">
              <w:rPr>
                <w:rFonts w:cs="Noto Sans"/>
                <w:szCs w:val="20"/>
              </w:rPr>
              <w:t>require steps to be taken before exclusion to ensure an individual behaviour plan and reasonable adjustments have been implemented for the student, including consultation with the student and their family, carers or supporters.</w:t>
            </w:r>
          </w:p>
          <w:p w14:paraId="543BB682" w14:textId="77777777" w:rsidR="00AD4AD8" w:rsidRPr="00380D3B" w:rsidRDefault="001E7FD8" w:rsidP="0069689C">
            <w:pPr>
              <w:pStyle w:val="ListParagraph"/>
              <w:numPr>
                <w:ilvl w:val="0"/>
                <w:numId w:val="79"/>
              </w:numPr>
              <w:tabs>
                <w:tab w:val="clear" w:pos="2835"/>
                <w:tab w:val="left" w:pos="284"/>
              </w:tabs>
              <w:spacing w:after="60"/>
              <w:ind w:left="284" w:right="-1" w:hanging="284"/>
              <w:rPr>
                <w:rFonts w:cs="Noto Sans"/>
                <w:szCs w:val="20"/>
              </w:rPr>
            </w:pPr>
            <w:r w:rsidRPr="00380D3B">
              <w:rPr>
                <w:rFonts w:cs="Noto Sans"/>
                <w:szCs w:val="20"/>
              </w:rPr>
              <w:t>include a duty for principals to report the repeated use of exclusionary discipline involving a student with disability to an escalation point within education authorities for independent case management</w:t>
            </w:r>
          </w:p>
          <w:p w14:paraId="11D576E4" w14:textId="77777777" w:rsidR="00AD4AD8" w:rsidRPr="00380D3B" w:rsidRDefault="001E7FD8" w:rsidP="0069689C">
            <w:pPr>
              <w:pStyle w:val="ListParagraph"/>
              <w:numPr>
                <w:ilvl w:val="0"/>
                <w:numId w:val="79"/>
              </w:numPr>
              <w:tabs>
                <w:tab w:val="clear" w:pos="2835"/>
                <w:tab w:val="left" w:pos="284"/>
              </w:tabs>
              <w:spacing w:after="60"/>
              <w:ind w:left="284" w:right="-1" w:hanging="284"/>
              <w:rPr>
                <w:rFonts w:cs="Noto Sans"/>
                <w:szCs w:val="20"/>
              </w:rPr>
            </w:pPr>
            <w:r w:rsidRPr="00380D3B">
              <w:rPr>
                <w:rFonts w:cs="Noto Sans"/>
                <w:szCs w:val="20"/>
              </w:rPr>
              <w:t>include a robust review or appeals process for students with disability and their families or carers and supporters</w:t>
            </w:r>
          </w:p>
          <w:p w14:paraId="453EBE41" w14:textId="77777777" w:rsidR="00AD4AD8" w:rsidRPr="00380D3B" w:rsidRDefault="001E7FD8" w:rsidP="0069689C">
            <w:pPr>
              <w:pStyle w:val="ListParagraph"/>
              <w:numPr>
                <w:ilvl w:val="0"/>
                <w:numId w:val="79"/>
              </w:numPr>
              <w:tabs>
                <w:tab w:val="clear" w:pos="2835"/>
                <w:tab w:val="left" w:pos="284"/>
              </w:tabs>
              <w:spacing w:after="60"/>
              <w:ind w:left="284" w:right="-1" w:hanging="284"/>
              <w:rPr>
                <w:rFonts w:cs="Noto Sans"/>
                <w:szCs w:val="20"/>
              </w:rPr>
            </w:pPr>
            <w:r w:rsidRPr="00380D3B">
              <w:rPr>
                <w:rFonts w:cs="Noto Sans"/>
                <w:szCs w:val="20"/>
              </w:rPr>
              <w:t xml:space="preserve">ensure students with disability have access to educational materials appropriate to their educational and behavioural needs while subject to exclusionary discipline </w:t>
            </w:r>
          </w:p>
          <w:p w14:paraId="13158AA6" w14:textId="77777777" w:rsidR="00AD4AD8" w:rsidRPr="00380D3B" w:rsidRDefault="001E7FD8" w:rsidP="0069689C">
            <w:pPr>
              <w:pStyle w:val="ListParagraph"/>
              <w:numPr>
                <w:ilvl w:val="0"/>
                <w:numId w:val="79"/>
              </w:numPr>
              <w:tabs>
                <w:tab w:val="clear" w:pos="2835"/>
                <w:tab w:val="left" w:pos="284"/>
              </w:tabs>
              <w:spacing w:after="60"/>
              <w:ind w:left="284" w:right="-1" w:hanging="284"/>
              <w:rPr>
                <w:rFonts w:cs="Noto Sans"/>
                <w:szCs w:val="20"/>
              </w:rPr>
            </w:pPr>
            <w:r w:rsidRPr="00380D3B">
              <w:rPr>
                <w:rFonts w:cs="Noto Sans"/>
                <w:szCs w:val="20"/>
              </w:rPr>
              <w:t>support students with disability to re-engage in education post exclusion.</w:t>
            </w:r>
          </w:p>
          <w:p w14:paraId="4B1D5589" w14:textId="77777777" w:rsidR="0069689C" w:rsidRDefault="001E7FD8" w:rsidP="0069689C">
            <w:pPr>
              <w:spacing w:after="60"/>
              <w:ind w:right="-1"/>
              <w:rPr>
                <w:rFonts w:cs="Noto Sans"/>
                <w:szCs w:val="20"/>
              </w:rPr>
            </w:pPr>
            <w:r w:rsidRPr="00380D3B">
              <w:rPr>
                <w:rFonts w:cs="Noto Sans"/>
                <w:szCs w:val="20"/>
              </w:rPr>
              <w:t>State and territory educational authorities should review provisions governing the registration of non-government schools to impose obligations relating to exclusionary discipline in the non-government sector that are commensurate with those of the government sector.</w:t>
            </w:r>
          </w:p>
          <w:p w14:paraId="13654BF9" w14:textId="5EC8742A" w:rsidR="00AD4AD8" w:rsidRPr="00380D3B" w:rsidRDefault="001E7FD8" w:rsidP="0069689C">
            <w:pPr>
              <w:spacing w:after="60"/>
              <w:ind w:right="-1"/>
              <w:rPr>
                <w:rFonts w:cs="Noto Sans"/>
                <w:szCs w:val="20"/>
              </w:rPr>
            </w:pPr>
            <w:r w:rsidRPr="00380D3B">
              <w:rPr>
                <w:rFonts w:cs="Noto Sans"/>
                <w:szCs w:val="20"/>
              </w:rPr>
              <w:t xml:space="preserve">Section 22(2)(b) of the </w:t>
            </w:r>
            <w:r w:rsidRPr="00380D3B">
              <w:rPr>
                <w:rFonts w:cs="Noto Sans"/>
                <w:i/>
                <w:iCs/>
                <w:szCs w:val="20"/>
              </w:rPr>
              <w:t>Disability Discrimination Act 1992</w:t>
            </w:r>
            <w:r w:rsidRPr="00380D3B">
              <w:rPr>
                <w:rFonts w:cs="Noto Sans"/>
                <w:szCs w:val="20"/>
              </w:rPr>
              <w:t xml:space="preserve"> (Cth) should be amended to cover ‘suspension and exclusion’ as well as expulsion.</w:t>
            </w:r>
          </w:p>
        </w:tc>
      </w:tr>
      <w:tr w:rsidR="00472D73" w14:paraId="6A531E46" w14:textId="77777777" w:rsidTr="00A65B4D">
        <w:trPr>
          <w:trHeight w:val="85"/>
        </w:trPr>
        <w:tc>
          <w:tcPr>
            <w:tcW w:w="9639" w:type="dxa"/>
            <w:shd w:val="clear" w:color="auto" w:fill="F6F5F7"/>
          </w:tcPr>
          <w:p w14:paraId="64944FE0" w14:textId="77777777" w:rsidR="00AD4AD8" w:rsidRPr="00380D3B" w:rsidRDefault="001E7FD8" w:rsidP="0069689C">
            <w:pPr>
              <w:pStyle w:val="Recommendationnew"/>
              <w:spacing w:after="60"/>
              <w:rPr>
                <w:rFonts w:ascii="Noto Sans" w:hAnsi="Noto Sans" w:cs="Noto Sans"/>
                <w:sz w:val="20"/>
                <w:szCs w:val="20"/>
              </w:rPr>
            </w:pPr>
            <w:r w:rsidRPr="00380D3B">
              <w:rPr>
                <w:rFonts w:ascii="Noto Sans" w:hAnsi="Noto Sans" w:cs="Noto Sans"/>
                <w:sz w:val="20"/>
                <w:szCs w:val="20"/>
              </w:rPr>
              <w:t>Recommendation 7.3 Improve policies and procedures on the provision of reasonable adjustments to students with disability</w:t>
            </w:r>
          </w:p>
          <w:p w14:paraId="28C941CF" w14:textId="77777777" w:rsidR="00AD4AD8" w:rsidRPr="00380D3B" w:rsidRDefault="001E7FD8" w:rsidP="0069689C">
            <w:pPr>
              <w:pStyle w:val="ListParagraph"/>
              <w:numPr>
                <w:ilvl w:val="0"/>
                <w:numId w:val="102"/>
              </w:numPr>
              <w:tabs>
                <w:tab w:val="clear" w:pos="2835"/>
                <w:tab w:val="left" w:pos="284"/>
              </w:tabs>
              <w:spacing w:after="60"/>
              <w:ind w:left="284" w:right="-1" w:hanging="284"/>
              <w:rPr>
                <w:rFonts w:cs="Noto Sans"/>
                <w:b/>
                <w:bCs/>
                <w:color w:val="000000"/>
                <w:szCs w:val="20"/>
              </w:rPr>
            </w:pPr>
            <w:r w:rsidRPr="00380D3B">
              <w:rPr>
                <w:rFonts w:cs="Noto Sans"/>
                <w:szCs w:val="20"/>
              </w:rPr>
              <w:t>State and territory educational authorities should develop and make available in accessible form:</w:t>
            </w:r>
          </w:p>
          <w:p w14:paraId="4BEE5839" w14:textId="77777777" w:rsidR="00AD4AD8" w:rsidRPr="00380D3B" w:rsidRDefault="001E7FD8" w:rsidP="0069689C">
            <w:pPr>
              <w:pStyle w:val="ListParagraph"/>
              <w:numPr>
                <w:ilvl w:val="1"/>
                <w:numId w:val="102"/>
              </w:numPr>
              <w:tabs>
                <w:tab w:val="clear" w:pos="2835"/>
                <w:tab w:val="left" w:pos="284"/>
              </w:tabs>
              <w:spacing w:after="60"/>
              <w:ind w:right="-1"/>
              <w:rPr>
                <w:rFonts w:cs="Noto Sans"/>
                <w:b/>
                <w:bCs/>
                <w:color w:val="000000"/>
                <w:szCs w:val="20"/>
              </w:rPr>
            </w:pPr>
            <w:r w:rsidRPr="00380D3B">
              <w:rPr>
                <w:rFonts w:cs="Noto Sans"/>
                <w:szCs w:val="20"/>
              </w:rPr>
              <w:t>guidelines to enable schools, principals and teachers to comply with their statutory obligations to provide adjustments for children and young people with disability</w:t>
            </w:r>
          </w:p>
          <w:p w14:paraId="11BB5B20" w14:textId="77777777" w:rsidR="00AD4AD8" w:rsidRPr="00380D3B" w:rsidRDefault="001E7FD8" w:rsidP="0069689C">
            <w:pPr>
              <w:pStyle w:val="ListParagraph"/>
              <w:numPr>
                <w:ilvl w:val="1"/>
                <w:numId w:val="102"/>
              </w:numPr>
              <w:tabs>
                <w:tab w:val="clear" w:pos="2835"/>
                <w:tab w:val="left" w:pos="284"/>
              </w:tabs>
              <w:spacing w:after="60"/>
              <w:ind w:right="-1"/>
              <w:rPr>
                <w:rFonts w:cs="Noto Sans"/>
                <w:b/>
                <w:bCs/>
                <w:color w:val="000000"/>
                <w:szCs w:val="20"/>
              </w:rPr>
            </w:pPr>
            <w:r w:rsidRPr="00380D3B">
              <w:rPr>
                <w:rFonts w:cs="Noto Sans"/>
                <w:szCs w:val="20"/>
              </w:rPr>
              <w:t>guidelines addressing the relationship between the statutory duty to provide adjustments and duties of care imposed on educational authorities, schools, principals, teachers and staff, such as those imposed by occupational health and safety legislation and the general law</w:t>
            </w:r>
          </w:p>
          <w:p w14:paraId="5BA39AFD" w14:textId="77777777" w:rsidR="00AD4AD8" w:rsidRPr="00380D3B" w:rsidRDefault="001E7FD8" w:rsidP="0069689C">
            <w:pPr>
              <w:pStyle w:val="ListParagraph"/>
              <w:numPr>
                <w:ilvl w:val="1"/>
                <w:numId w:val="102"/>
              </w:numPr>
              <w:tabs>
                <w:tab w:val="clear" w:pos="2835"/>
                <w:tab w:val="left" w:pos="284"/>
              </w:tabs>
              <w:spacing w:after="60"/>
              <w:ind w:right="-1"/>
              <w:rPr>
                <w:rFonts w:cs="Noto Sans"/>
                <w:b/>
                <w:bCs/>
                <w:color w:val="000000"/>
                <w:szCs w:val="20"/>
              </w:rPr>
            </w:pPr>
            <w:r w:rsidRPr="00380D3B">
              <w:rPr>
                <w:rFonts w:cs="Noto Sans"/>
                <w:szCs w:val="20"/>
              </w:rPr>
              <w:t>guidelines addressing the processes for identifying, planning, implementing and evaluating adjustments required for individual students with disability</w:t>
            </w:r>
          </w:p>
          <w:p w14:paraId="2E7DB6E0" w14:textId="77777777" w:rsidR="00AD4AD8" w:rsidRPr="00380D3B" w:rsidRDefault="001E7FD8" w:rsidP="0069689C">
            <w:pPr>
              <w:pStyle w:val="ListParagraph"/>
              <w:numPr>
                <w:ilvl w:val="1"/>
                <w:numId w:val="102"/>
              </w:numPr>
              <w:tabs>
                <w:tab w:val="clear" w:pos="2835"/>
                <w:tab w:val="left" w:pos="284"/>
              </w:tabs>
              <w:spacing w:after="60"/>
              <w:ind w:right="-1"/>
              <w:rPr>
                <w:rFonts w:cs="Noto Sans"/>
                <w:b/>
                <w:bCs/>
                <w:color w:val="000000"/>
                <w:szCs w:val="20"/>
              </w:rPr>
            </w:pPr>
            <w:r w:rsidRPr="00380D3B">
              <w:rPr>
                <w:rFonts w:cs="Noto Sans"/>
                <w:szCs w:val="20"/>
              </w:rPr>
              <w:t xml:space="preserve">guidelines explaining the nature and content of the obligation under the </w:t>
            </w:r>
            <w:r w:rsidRPr="00380D3B">
              <w:rPr>
                <w:rFonts w:cs="Noto Sans"/>
                <w:i/>
                <w:iCs/>
                <w:szCs w:val="20"/>
              </w:rPr>
              <w:t>Disability Standards for Education 2005</w:t>
            </w:r>
            <w:r w:rsidRPr="00380D3B">
              <w:rPr>
                <w:rFonts w:cs="Noto Sans"/>
                <w:szCs w:val="20"/>
              </w:rPr>
              <w:t xml:space="preserve"> (Cth) (</w:t>
            </w:r>
            <w:r w:rsidRPr="00380D3B">
              <w:rPr>
                <w:rFonts w:cs="Noto Sans"/>
                <w:i/>
                <w:iCs/>
                <w:szCs w:val="20"/>
              </w:rPr>
              <w:t>Education Standards</w:t>
            </w:r>
            <w:r w:rsidRPr="00380D3B">
              <w:rPr>
                <w:rFonts w:cs="Noto Sans"/>
                <w:szCs w:val="20"/>
              </w:rPr>
              <w:t>) to consult with students with disability and their parents, carers and supporters</w:t>
            </w:r>
          </w:p>
          <w:p w14:paraId="27DD767C" w14:textId="77777777" w:rsidR="00AD4AD8" w:rsidRPr="00380D3B" w:rsidRDefault="001E7FD8" w:rsidP="0069689C">
            <w:pPr>
              <w:pStyle w:val="ListParagraph"/>
              <w:numPr>
                <w:ilvl w:val="1"/>
                <w:numId w:val="102"/>
              </w:numPr>
              <w:tabs>
                <w:tab w:val="clear" w:pos="2835"/>
                <w:tab w:val="left" w:pos="284"/>
              </w:tabs>
              <w:spacing w:after="60"/>
              <w:ind w:right="-1"/>
              <w:rPr>
                <w:rFonts w:cs="Noto Sans"/>
                <w:b/>
                <w:bCs/>
                <w:color w:val="000000"/>
                <w:szCs w:val="20"/>
              </w:rPr>
            </w:pPr>
            <w:r w:rsidRPr="00380D3B">
              <w:rPr>
                <w:rFonts w:cs="Noto Sans"/>
                <w:szCs w:val="20"/>
              </w:rPr>
              <w:t>information explaining the sources of funding for providing supports to students with disability and the procedures governing the allocation of funds for that purpose</w:t>
            </w:r>
          </w:p>
          <w:p w14:paraId="761734FB" w14:textId="77777777" w:rsidR="00AD4AD8" w:rsidRPr="00380D3B" w:rsidRDefault="001E7FD8" w:rsidP="0069689C">
            <w:pPr>
              <w:pStyle w:val="ListParagraph"/>
              <w:numPr>
                <w:ilvl w:val="1"/>
                <w:numId w:val="102"/>
              </w:numPr>
              <w:tabs>
                <w:tab w:val="clear" w:pos="2835"/>
                <w:tab w:val="left" w:pos="284"/>
              </w:tabs>
              <w:spacing w:after="60"/>
              <w:ind w:right="-1"/>
              <w:rPr>
                <w:rFonts w:cs="Noto Sans"/>
                <w:b/>
                <w:bCs/>
                <w:color w:val="000000"/>
                <w:szCs w:val="20"/>
              </w:rPr>
            </w:pPr>
            <w:r w:rsidRPr="00380D3B">
              <w:rPr>
                <w:rFonts w:cs="Noto Sans"/>
                <w:szCs w:val="20"/>
              </w:rPr>
              <w:t>requirements for schools and principals to keep records and to report on the provision of adjustments for individual students with disability</w:t>
            </w:r>
          </w:p>
          <w:p w14:paraId="73587B64" w14:textId="77777777" w:rsidR="00AD4AD8" w:rsidRPr="00380D3B" w:rsidRDefault="001E7FD8" w:rsidP="0069689C">
            <w:pPr>
              <w:pStyle w:val="ListParagraph"/>
              <w:numPr>
                <w:ilvl w:val="1"/>
                <w:numId w:val="102"/>
              </w:numPr>
              <w:tabs>
                <w:tab w:val="clear" w:pos="2835"/>
                <w:tab w:val="left" w:pos="284"/>
              </w:tabs>
              <w:spacing w:after="60"/>
              <w:ind w:right="-1"/>
              <w:rPr>
                <w:rFonts w:cs="Noto Sans"/>
                <w:b/>
                <w:bCs/>
                <w:color w:val="000000"/>
                <w:szCs w:val="20"/>
              </w:rPr>
            </w:pPr>
            <w:r w:rsidRPr="00380D3B">
              <w:rPr>
                <w:rFonts w:cs="Noto Sans"/>
                <w:szCs w:val="20"/>
              </w:rPr>
              <w:t>guidelines for developing individual learning plans for students with disability, including requirements for keeping records on the learning program for each student and for making the records available to parents, carers and supporters</w:t>
            </w:r>
          </w:p>
          <w:p w14:paraId="24828F0F" w14:textId="77777777" w:rsidR="00AD4AD8" w:rsidRPr="00380D3B" w:rsidRDefault="001E7FD8" w:rsidP="0069689C">
            <w:pPr>
              <w:pStyle w:val="ListParagraph"/>
              <w:numPr>
                <w:ilvl w:val="1"/>
                <w:numId w:val="102"/>
              </w:numPr>
              <w:tabs>
                <w:tab w:val="clear" w:pos="2835"/>
                <w:tab w:val="left" w:pos="284"/>
              </w:tabs>
              <w:spacing w:after="60"/>
              <w:ind w:right="-1"/>
              <w:rPr>
                <w:rFonts w:cs="Noto Sans"/>
                <w:b/>
                <w:bCs/>
                <w:color w:val="000000"/>
                <w:szCs w:val="20"/>
              </w:rPr>
            </w:pPr>
            <w:r w:rsidRPr="00380D3B">
              <w:rPr>
                <w:rFonts w:cs="Noto Sans"/>
                <w:szCs w:val="20"/>
              </w:rPr>
              <w:t>guidelines for ensuring equal access to consent, relationships and sexuality education for students with disability through learning resources, including for neurodiverse students and LGBTIQA+ students.</w:t>
            </w:r>
          </w:p>
          <w:p w14:paraId="6B065412" w14:textId="77777777" w:rsidR="00AD4AD8" w:rsidRPr="00380D3B" w:rsidRDefault="001E7FD8" w:rsidP="0069689C">
            <w:pPr>
              <w:pStyle w:val="ListParagraph"/>
              <w:numPr>
                <w:ilvl w:val="0"/>
                <w:numId w:val="102"/>
              </w:numPr>
              <w:tabs>
                <w:tab w:val="clear" w:pos="2835"/>
                <w:tab w:val="left" w:pos="284"/>
              </w:tabs>
              <w:spacing w:after="60"/>
              <w:ind w:left="284" w:right="-1" w:hanging="284"/>
              <w:rPr>
                <w:rFonts w:cs="Noto Sans"/>
                <w:b/>
                <w:bCs/>
                <w:color w:val="000000"/>
                <w:szCs w:val="20"/>
              </w:rPr>
            </w:pPr>
            <w:r w:rsidRPr="00380D3B">
              <w:rPr>
                <w:rFonts w:cs="Noto Sans"/>
                <w:szCs w:val="20"/>
              </w:rPr>
              <w:t>State and territory educational authorities should ensure that education providers have greater access to tools and resources to:</w:t>
            </w:r>
          </w:p>
          <w:p w14:paraId="6CD43218" w14:textId="77777777" w:rsidR="00AD4AD8" w:rsidRPr="00380D3B" w:rsidRDefault="001E7FD8" w:rsidP="0069689C">
            <w:pPr>
              <w:pStyle w:val="ListParagraph"/>
              <w:numPr>
                <w:ilvl w:val="1"/>
                <w:numId w:val="102"/>
              </w:numPr>
              <w:tabs>
                <w:tab w:val="clear" w:pos="2835"/>
                <w:tab w:val="left" w:pos="284"/>
              </w:tabs>
              <w:spacing w:after="60"/>
              <w:ind w:left="568" w:right="-1" w:hanging="284"/>
              <w:rPr>
                <w:rFonts w:cs="Noto Sans"/>
                <w:b/>
                <w:bCs/>
                <w:color w:val="000000"/>
                <w:szCs w:val="20"/>
              </w:rPr>
            </w:pPr>
            <w:r w:rsidRPr="00380D3B">
              <w:rPr>
                <w:rFonts w:cs="Noto Sans"/>
                <w:szCs w:val="20"/>
              </w:rPr>
              <w:t xml:space="preserve">assist principals and teachers to adapt the curriculum and teaching and assessment practices to enable diverse learners, especially those with complex communication or support needs, to participate in learning experiences on the same basis as students without disability enrolled in the same course (subject to the unjustifiable hardship qualification in the </w:t>
            </w:r>
            <w:r w:rsidRPr="00380D3B">
              <w:rPr>
                <w:rFonts w:cs="Noto Sans"/>
                <w:i/>
                <w:iCs/>
                <w:szCs w:val="20"/>
              </w:rPr>
              <w:t>Disability Discrimination Act 1992</w:t>
            </w:r>
            <w:r w:rsidRPr="00380D3B">
              <w:rPr>
                <w:rFonts w:cs="Noto Sans"/>
                <w:szCs w:val="20"/>
              </w:rPr>
              <w:t xml:space="preserve"> (Cth))</w:t>
            </w:r>
          </w:p>
          <w:p w14:paraId="2392B0CA" w14:textId="77777777" w:rsidR="00AD4AD8" w:rsidRPr="00380D3B" w:rsidRDefault="001E7FD8" w:rsidP="0069689C">
            <w:pPr>
              <w:pStyle w:val="ListParagraph"/>
              <w:numPr>
                <w:ilvl w:val="1"/>
                <w:numId w:val="102"/>
              </w:numPr>
              <w:tabs>
                <w:tab w:val="clear" w:pos="2835"/>
                <w:tab w:val="left" w:pos="284"/>
              </w:tabs>
              <w:spacing w:after="60"/>
              <w:ind w:left="568" w:right="-1" w:hanging="284"/>
              <w:rPr>
                <w:rFonts w:cs="Noto Sans"/>
                <w:b/>
                <w:bCs/>
                <w:color w:val="000000"/>
                <w:szCs w:val="20"/>
              </w:rPr>
            </w:pPr>
            <w:r w:rsidRPr="00380D3B">
              <w:rPr>
                <w:rFonts w:cs="Noto Sans"/>
                <w:szCs w:val="20"/>
              </w:rPr>
              <w:t xml:space="preserve">support culturally safe adjustments to teaching strategies for </w:t>
            </w:r>
            <w:proofErr w:type="gramStart"/>
            <w:r w:rsidRPr="00380D3B">
              <w:rPr>
                <w:rFonts w:cs="Noto Sans"/>
                <w:szCs w:val="20"/>
              </w:rPr>
              <w:t>particular students</w:t>
            </w:r>
            <w:proofErr w:type="gramEnd"/>
            <w:r w:rsidRPr="00380D3B">
              <w:rPr>
                <w:rFonts w:cs="Noto Sans"/>
                <w:szCs w:val="20"/>
              </w:rPr>
              <w:t xml:space="preserve"> with disability, such as First Nations students and students from culturally and linguistically diverse communities.</w:t>
            </w:r>
          </w:p>
          <w:p w14:paraId="38FA0308" w14:textId="674CD3A1" w:rsidR="00AD4AD8" w:rsidRPr="00380D3B" w:rsidRDefault="001E7FD8" w:rsidP="0069689C">
            <w:pPr>
              <w:pStyle w:val="ListParagraph"/>
              <w:numPr>
                <w:ilvl w:val="0"/>
                <w:numId w:val="102"/>
              </w:numPr>
              <w:tabs>
                <w:tab w:val="clear" w:pos="2835"/>
                <w:tab w:val="left" w:pos="284"/>
              </w:tabs>
              <w:spacing w:after="60"/>
              <w:ind w:left="284" w:right="-1" w:hanging="284"/>
              <w:rPr>
                <w:rFonts w:cs="Noto Sans"/>
                <w:b/>
                <w:bCs/>
                <w:szCs w:val="20"/>
              </w:rPr>
            </w:pPr>
            <w:r w:rsidRPr="00380D3B">
              <w:rPr>
                <w:rFonts w:cs="Noto Sans"/>
                <w:szCs w:val="20"/>
              </w:rPr>
              <w:t>The Australian Government, through the responsible minister, should consider whether the Education Standards should be amended to address the proposals in a) and b). However, any such consideration should not delay state and territory educational authorities implementing a) and b).</w:t>
            </w:r>
          </w:p>
        </w:tc>
      </w:tr>
    </w:tbl>
    <w:p w14:paraId="26EC6ED2" w14:textId="77777777" w:rsidR="00AD4AD8" w:rsidRPr="00964EFB" w:rsidRDefault="001E7FD8" w:rsidP="0069689C">
      <w:pPr>
        <w:spacing w:before="60"/>
        <w:rPr>
          <w:rFonts w:cs="Noto Sans"/>
        </w:rPr>
      </w:pPr>
      <w:r w:rsidRPr="00964EFB">
        <w:rPr>
          <w:rFonts w:cs="Noto Sans"/>
        </w:rPr>
        <w:t xml:space="preserve">The Queensland Government notes Recommendations 7.2 and 7.3 are joint recommendations for the Australian Government and states and territories. </w:t>
      </w:r>
    </w:p>
    <w:tbl>
      <w:tblPr>
        <w:tblStyle w:val="TableGrid"/>
        <w:tblW w:w="9639" w:type="dxa"/>
        <w:tblInd w:w="-10" w:type="dxa"/>
        <w:tblBorders>
          <w:top w:val="single" w:sz="8" w:space="0" w:color="E7E6E6" w:themeColor="background2"/>
          <w:left w:val="single" w:sz="8" w:space="0" w:color="E7E6E6" w:themeColor="background2"/>
          <w:bottom w:val="single" w:sz="8" w:space="0" w:color="E7E6E6" w:themeColor="background2"/>
          <w:right w:val="single" w:sz="8" w:space="0" w:color="E7E6E6" w:themeColor="background2"/>
          <w:insideH w:val="single" w:sz="8" w:space="0" w:color="E7E6E6" w:themeColor="background2"/>
          <w:insideV w:val="single" w:sz="8" w:space="0" w:color="E7E6E6" w:themeColor="background2"/>
        </w:tblBorders>
        <w:shd w:val="clear" w:color="auto" w:fill="FFFFFF" w:themeFill="background1"/>
        <w:tblLook w:val="04A0" w:firstRow="1" w:lastRow="0" w:firstColumn="1" w:lastColumn="0" w:noHBand="0" w:noVBand="1"/>
      </w:tblPr>
      <w:tblGrid>
        <w:gridCol w:w="9639"/>
      </w:tblGrid>
      <w:tr w:rsidR="00472D73" w14:paraId="2D3E4ABD" w14:textId="77777777" w:rsidTr="00A13C66">
        <w:trPr>
          <w:trHeight w:val="275"/>
        </w:trPr>
        <w:tc>
          <w:tcPr>
            <w:tcW w:w="9639" w:type="dxa"/>
            <w:shd w:val="clear" w:color="auto" w:fill="FFFFFF" w:themeFill="background1"/>
          </w:tcPr>
          <w:p w14:paraId="3D18ECB2" w14:textId="77777777" w:rsidR="00AD4AD8" w:rsidRPr="00380D3B" w:rsidRDefault="001E7FD8" w:rsidP="0069689C">
            <w:pPr>
              <w:pStyle w:val="Recommendationnew"/>
              <w:spacing w:before="120" w:after="60"/>
              <w:rPr>
                <w:rFonts w:ascii="Noto Sans" w:hAnsi="Noto Sans" w:cs="Noto Sans"/>
                <w:sz w:val="20"/>
                <w:szCs w:val="20"/>
              </w:rPr>
            </w:pPr>
            <w:r w:rsidRPr="00380D3B">
              <w:rPr>
                <w:rFonts w:ascii="Noto Sans" w:hAnsi="Noto Sans" w:cs="Noto Sans"/>
                <w:sz w:val="20"/>
                <w:szCs w:val="20"/>
              </w:rPr>
              <w:t>Joint response:</w:t>
            </w:r>
          </w:p>
          <w:p w14:paraId="003D3CAA" w14:textId="77777777" w:rsidR="00AD4AD8" w:rsidRPr="00380D3B" w:rsidRDefault="001E7FD8" w:rsidP="0069689C">
            <w:pPr>
              <w:pStyle w:val="BodycopyQPC"/>
              <w:numPr>
                <w:ilvl w:val="0"/>
                <w:numId w:val="247"/>
              </w:numPr>
              <w:spacing w:before="120" w:after="60"/>
              <w:ind w:left="0" w:right="-1" w:firstLine="0"/>
              <w:rPr>
                <w:rFonts w:ascii="Noto Sans" w:hAnsi="Noto Sans" w:cs="Noto Sans"/>
                <w:b/>
                <w:bCs/>
                <w:color w:val="auto"/>
                <w:sz w:val="20"/>
                <w:szCs w:val="20"/>
              </w:rPr>
            </w:pPr>
            <w:r w:rsidRPr="00380D3B">
              <w:rPr>
                <w:rFonts w:ascii="Noto Sans" w:hAnsi="Noto Sans" w:cs="Noto Sans"/>
                <w:b/>
                <w:bCs/>
                <w:color w:val="auto"/>
                <w:sz w:val="20"/>
                <w:szCs w:val="20"/>
              </w:rPr>
              <w:t>Accept in principle</w:t>
            </w:r>
          </w:p>
          <w:p w14:paraId="49D1BDB0" w14:textId="77777777" w:rsidR="00AD4AD8" w:rsidRPr="00380D3B" w:rsidRDefault="001E7FD8" w:rsidP="0069689C">
            <w:pPr>
              <w:pStyle w:val="Default"/>
              <w:spacing w:before="120" w:after="60"/>
              <w:ind w:right="-1"/>
              <w:rPr>
                <w:rFonts w:ascii="Noto Sans" w:hAnsi="Noto Sans" w:cs="Noto Sans"/>
                <w:color w:val="auto"/>
                <w:sz w:val="20"/>
                <w:szCs w:val="20"/>
              </w:rPr>
            </w:pPr>
            <w:r w:rsidRPr="00380D3B">
              <w:rPr>
                <w:rFonts w:ascii="Noto Sans" w:hAnsi="Noto Sans" w:cs="Noto Sans"/>
                <w:color w:val="auto"/>
                <w:sz w:val="20"/>
                <w:szCs w:val="20"/>
              </w:rPr>
              <w:t xml:space="preserve">The Australian Government and state and territory governments support the Disability Royal Commission’s vision for more accessible and inclusive education for school students with disability. </w:t>
            </w:r>
          </w:p>
          <w:p w14:paraId="1DDFC968" w14:textId="77777777" w:rsidR="00AD4AD8" w:rsidRPr="00380D3B" w:rsidRDefault="001E7FD8" w:rsidP="0069689C">
            <w:pPr>
              <w:pStyle w:val="BodycopyQPC"/>
              <w:spacing w:before="120" w:after="60"/>
              <w:ind w:right="-1"/>
              <w:rPr>
                <w:rFonts w:ascii="Noto Sans" w:hAnsi="Noto Sans" w:cs="Noto Sans"/>
                <w:b/>
                <w:bCs/>
                <w:color w:val="auto"/>
                <w:sz w:val="20"/>
                <w:szCs w:val="20"/>
              </w:rPr>
            </w:pPr>
            <w:r w:rsidRPr="00380D3B">
              <w:rPr>
                <w:rFonts w:ascii="Noto Sans" w:hAnsi="Noto Sans" w:cs="Noto Sans"/>
                <w:color w:val="auto"/>
                <w:sz w:val="20"/>
                <w:szCs w:val="20"/>
              </w:rPr>
              <w:t xml:space="preserve">Education Ministers commit to work in partnership with people with disability to set out how this vision will be achieved over time. </w:t>
            </w:r>
          </w:p>
        </w:tc>
      </w:tr>
    </w:tbl>
    <w:p w14:paraId="26CFA3BD" w14:textId="7442F102" w:rsidR="00EC169E" w:rsidRDefault="00EC169E" w:rsidP="009032D6">
      <w:pPr>
        <w:spacing w:after="0"/>
        <w:ind w:right="-1"/>
        <w:contextualSpacing/>
        <w:rPr>
          <w:rFonts w:cs="Noto Sans"/>
          <w:szCs w:val="21"/>
        </w:rPr>
      </w:pPr>
    </w:p>
    <w:tbl>
      <w:tblPr>
        <w:tblStyle w:val="TableGrid"/>
        <w:tblW w:w="9644" w:type="dxa"/>
        <w:tblInd w:w="-10" w:type="dxa"/>
        <w:tblBorders>
          <w:top w:val="single" w:sz="8" w:space="0" w:color="7FAEDB"/>
          <w:left w:val="single" w:sz="8" w:space="0" w:color="7FAEDB"/>
          <w:bottom w:val="single" w:sz="8" w:space="0" w:color="7FAEDB"/>
          <w:right w:val="single" w:sz="8" w:space="0" w:color="7FAEDB"/>
          <w:insideH w:val="single" w:sz="8" w:space="0" w:color="7FAEDB"/>
          <w:insideV w:val="single" w:sz="8" w:space="0" w:color="7FAEDB"/>
        </w:tblBorders>
        <w:shd w:val="clear" w:color="auto" w:fill="E5EEF7"/>
        <w:tblCellMar>
          <w:top w:w="57" w:type="dxa"/>
        </w:tblCellMar>
        <w:tblLook w:val="04A0" w:firstRow="1" w:lastRow="0" w:firstColumn="1" w:lastColumn="0" w:noHBand="0" w:noVBand="1"/>
      </w:tblPr>
      <w:tblGrid>
        <w:gridCol w:w="9644"/>
      </w:tblGrid>
      <w:tr w:rsidR="00472D73" w14:paraId="2E257B70" w14:textId="77777777" w:rsidTr="005F1B77">
        <w:trPr>
          <w:trHeight w:val="85"/>
        </w:trPr>
        <w:tc>
          <w:tcPr>
            <w:tcW w:w="9644" w:type="dxa"/>
            <w:shd w:val="clear" w:color="auto" w:fill="E5EEF7"/>
          </w:tcPr>
          <w:p w14:paraId="49D747D5" w14:textId="77777777" w:rsidR="00AD4AD8" w:rsidRPr="00380D3B" w:rsidRDefault="001E7FD8" w:rsidP="0069689C">
            <w:pPr>
              <w:pStyle w:val="Recommendationnew"/>
              <w:spacing w:after="60"/>
              <w:rPr>
                <w:rFonts w:ascii="Noto Sans" w:hAnsi="Noto Sans" w:cs="Noto Sans"/>
                <w:sz w:val="20"/>
                <w:szCs w:val="20"/>
              </w:rPr>
            </w:pPr>
            <w:r w:rsidRPr="00380D3B">
              <w:rPr>
                <w:rFonts w:ascii="Noto Sans" w:hAnsi="Noto Sans" w:cs="Noto Sans"/>
                <w:sz w:val="20"/>
                <w:szCs w:val="20"/>
              </w:rPr>
              <w:t>Recommendation 7.4 Participation in school communities</w:t>
            </w:r>
          </w:p>
          <w:p w14:paraId="62EB995B" w14:textId="77777777" w:rsidR="00AD4AD8" w:rsidRPr="00380D3B" w:rsidRDefault="001E7FD8" w:rsidP="0069689C">
            <w:pPr>
              <w:spacing w:after="60"/>
              <w:ind w:right="-1"/>
              <w:rPr>
                <w:rFonts w:cs="Noto Sans"/>
                <w:szCs w:val="20"/>
              </w:rPr>
            </w:pPr>
            <w:r w:rsidRPr="00380D3B">
              <w:rPr>
                <w:rFonts w:cs="Noto Sans"/>
                <w:szCs w:val="20"/>
              </w:rPr>
              <w:t>State and territory school educational authorities should:</w:t>
            </w:r>
          </w:p>
          <w:p w14:paraId="0367363E" w14:textId="77777777" w:rsidR="00AD4AD8" w:rsidRPr="00380D3B" w:rsidRDefault="001E7FD8" w:rsidP="0069689C">
            <w:pPr>
              <w:pStyle w:val="ListParagraph"/>
              <w:numPr>
                <w:ilvl w:val="0"/>
                <w:numId w:val="114"/>
              </w:numPr>
              <w:tabs>
                <w:tab w:val="clear" w:pos="2835"/>
                <w:tab w:val="left" w:pos="284"/>
              </w:tabs>
              <w:spacing w:after="60"/>
              <w:ind w:left="284" w:right="-1" w:hanging="284"/>
              <w:rPr>
                <w:rFonts w:cs="Noto Sans"/>
                <w:szCs w:val="20"/>
              </w:rPr>
            </w:pPr>
            <w:r w:rsidRPr="00380D3B">
              <w:rPr>
                <w:rFonts w:cs="Noto Sans"/>
                <w:szCs w:val="20"/>
              </w:rPr>
              <w:t xml:space="preserve">wherever practicable, locate any new non-mainstream schools and, over time, relocate existing non-mainstream schools within or </w:t>
            </w:r>
            <w:proofErr w:type="gramStart"/>
            <w:r w:rsidRPr="00380D3B">
              <w:rPr>
                <w:rFonts w:cs="Noto Sans"/>
                <w:szCs w:val="20"/>
              </w:rPr>
              <w:t>in close proximity to</w:t>
            </w:r>
            <w:proofErr w:type="gramEnd"/>
            <w:r w:rsidRPr="00380D3B">
              <w:rPr>
                <w:rFonts w:cs="Noto Sans"/>
                <w:szCs w:val="20"/>
              </w:rPr>
              <w:t xml:space="preserve"> mainstream schools</w:t>
            </w:r>
          </w:p>
          <w:p w14:paraId="29989781" w14:textId="77777777" w:rsidR="00AD4AD8" w:rsidRPr="00380D3B" w:rsidRDefault="001E7FD8" w:rsidP="0069689C">
            <w:pPr>
              <w:pStyle w:val="ListParagraph"/>
              <w:numPr>
                <w:ilvl w:val="0"/>
                <w:numId w:val="114"/>
              </w:numPr>
              <w:tabs>
                <w:tab w:val="clear" w:pos="2835"/>
                <w:tab w:val="left" w:pos="284"/>
              </w:tabs>
              <w:spacing w:after="60"/>
              <w:ind w:left="284" w:right="-1" w:hanging="284"/>
              <w:rPr>
                <w:rFonts w:cs="Noto Sans"/>
                <w:szCs w:val="20"/>
              </w:rPr>
            </w:pPr>
            <w:r w:rsidRPr="00380D3B">
              <w:rPr>
                <w:rFonts w:cs="Noto Sans"/>
                <w:szCs w:val="20"/>
              </w:rPr>
              <w:t>facilitate, to the maximum extent feasible, participation by individual students and groups of students enrolled in non-mainstream schools in educational, cultural, sporting, recreational and celebratory activities with their peers (whether with or without disability) enrolled in mainstream schools</w:t>
            </w:r>
          </w:p>
          <w:p w14:paraId="3552376F" w14:textId="15547C06" w:rsidR="00AD4AD8" w:rsidRPr="0069689C" w:rsidRDefault="001E7FD8" w:rsidP="0069689C">
            <w:pPr>
              <w:pStyle w:val="ListParagraph"/>
              <w:numPr>
                <w:ilvl w:val="0"/>
                <w:numId w:val="114"/>
              </w:numPr>
              <w:tabs>
                <w:tab w:val="clear" w:pos="2835"/>
                <w:tab w:val="left" w:pos="284"/>
              </w:tabs>
              <w:spacing w:after="60"/>
              <w:ind w:left="284" w:right="-1" w:hanging="284"/>
              <w:rPr>
                <w:rFonts w:cs="Noto Sans"/>
                <w:szCs w:val="20"/>
              </w:rPr>
            </w:pPr>
            <w:r w:rsidRPr="00380D3B">
              <w:rPr>
                <w:rFonts w:cs="Noto Sans"/>
                <w:szCs w:val="20"/>
              </w:rPr>
              <w:t>create partnerships between mainstream and non-mainstream schools as a means of encouraging and arranging regular interchange between students enrolled in each setting.</w:t>
            </w:r>
          </w:p>
        </w:tc>
      </w:tr>
    </w:tbl>
    <w:p w14:paraId="023CB29F" w14:textId="77777777" w:rsidR="00AD4AD8" w:rsidRPr="00964EFB" w:rsidRDefault="001E7FD8" w:rsidP="0069689C">
      <w:pPr>
        <w:spacing w:before="60"/>
        <w:rPr>
          <w:rFonts w:cs="Noto Sans"/>
        </w:rPr>
      </w:pPr>
      <w:r w:rsidRPr="00964EFB">
        <w:rPr>
          <w:rFonts w:cs="Noto Sans"/>
        </w:rPr>
        <w:t>Recommendation 7.4 is directed to states and territories, including the Queensland Government.</w:t>
      </w:r>
    </w:p>
    <w:tbl>
      <w:tblPr>
        <w:tblStyle w:val="TableGrid"/>
        <w:tblW w:w="9504" w:type="dxa"/>
        <w:tblInd w:w="-10" w:type="dxa"/>
        <w:tblBorders>
          <w:top w:val="single" w:sz="8" w:space="0" w:color="E7E6E6" w:themeColor="background2"/>
          <w:left w:val="single" w:sz="8" w:space="0" w:color="E7E6E6" w:themeColor="background2"/>
          <w:bottom w:val="single" w:sz="8" w:space="0" w:color="E7E6E6" w:themeColor="background2"/>
          <w:right w:val="single" w:sz="8" w:space="0" w:color="E7E6E6" w:themeColor="background2"/>
          <w:insideH w:val="single" w:sz="8" w:space="0" w:color="E7E6E6" w:themeColor="background2"/>
          <w:insideV w:val="single" w:sz="8" w:space="0" w:color="E7E6E6" w:themeColor="background2"/>
        </w:tblBorders>
        <w:shd w:val="clear" w:color="auto" w:fill="FFFFFF" w:themeFill="background1"/>
        <w:tblLook w:val="04A0" w:firstRow="1" w:lastRow="0" w:firstColumn="1" w:lastColumn="0" w:noHBand="0" w:noVBand="1"/>
      </w:tblPr>
      <w:tblGrid>
        <w:gridCol w:w="9504"/>
      </w:tblGrid>
      <w:tr w:rsidR="00472D73" w14:paraId="723F7F87" w14:textId="77777777" w:rsidTr="0069689C">
        <w:trPr>
          <w:trHeight w:val="275"/>
        </w:trPr>
        <w:tc>
          <w:tcPr>
            <w:tcW w:w="9504" w:type="dxa"/>
            <w:shd w:val="clear" w:color="auto" w:fill="FFFFFF" w:themeFill="background1"/>
          </w:tcPr>
          <w:p w14:paraId="43F231C3" w14:textId="77777777" w:rsidR="00AD4AD8" w:rsidRPr="00380D3B" w:rsidRDefault="001E7FD8" w:rsidP="0069689C">
            <w:pPr>
              <w:pStyle w:val="Recommendationnew"/>
              <w:spacing w:before="120" w:after="60"/>
              <w:rPr>
                <w:rFonts w:ascii="Noto Sans" w:hAnsi="Noto Sans" w:cs="Noto Sans"/>
                <w:sz w:val="20"/>
                <w:szCs w:val="20"/>
              </w:rPr>
            </w:pPr>
            <w:r w:rsidRPr="00380D3B">
              <w:rPr>
                <w:rFonts w:ascii="Noto Sans" w:hAnsi="Noto Sans" w:cs="Noto Sans"/>
                <w:sz w:val="20"/>
                <w:szCs w:val="20"/>
              </w:rPr>
              <w:t xml:space="preserve">Queensland Government response: </w:t>
            </w:r>
          </w:p>
          <w:p w14:paraId="70CC8CB9" w14:textId="11B65C86" w:rsidR="00AD4AD8" w:rsidRPr="0069689C" w:rsidRDefault="001E7FD8" w:rsidP="0069689C">
            <w:pPr>
              <w:pStyle w:val="BodycopyQPC"/>
              <w:numPr>
                <w:ilvl w:val="0"/>
                <w:numId w:val="247"/>
              </w:numPr>
              <w:spacing w:before="120" w:after="60"/>
              <w:ind w:left="0" w:right="-1" w:firstLine="0"/>
              <w:rPr>
                <w:rFonts w:ascii="Noto Sans" w:hAnsi="Noto Sans" w:cs="Noto Sans"/>
                <w:b/>
                <w:bCs/>
                <w:color w:val="auto"/>
                <w:sz w:val="20"/>
                <w:szCs w:val="20"/>
              </w:rPr>
            </w:pPr>
            <w:r w:rsidRPr="00380D3B">
              <w:rPr>
                <w:rFonts w:ascii="Noto Sans" w:hAnsi="Noto Sans" w:cs="Noto Sans"/>
                <w:b/>
                <w:bCs/>
                <w:color w:val="auto"/>
                <w:sz w:val="20"/>
                <w:szCs w:val="20"/>
              </w:rPr>
              <w:t xml:space="preserve">Accept </w:t>
            </w:r>
          </w:p>
        </w:tc>
      </w:tr>
      <w:tr w:rsidR="00472D73" w14:paraId="7AEDFD34" w14:textId="77777777" w:rsidTr="0069689C">
        <w:trPr>
          <w:trHeight w:val="275"/>
        </w:trPr>
        <w:tc>
          <w:tcPr>
            <w:tcW w:w="9504" w:type="dxa"/>
            <w:shd w:val="clear" w:color="auto" w:fill="FFFFFF" w:themeFill="background1"/>
          </w:tcPr>
          <w:p w14:paraId="39187930" w14:textId="1C4A9A80" w:rsidR="00AD4AD8" w:rsidRPr="00380D3B" w:rsidRDefault="001E7FD8" w:rsidP="0069689C">
            <w:pPr>
              <w:spacing w:before="120" w:after="60"/>
              <w:ind w:right="-1"/>
              <w:rPr>
                <w:rFonts w:cs="Noto Sans"/>
                <w:szCs w:val="20"/>
              </w:rPr>
            </w:pPr>
            <w:r w:rsidRPr="00380D3B">
              <w:rPr>
                <w:rFonts w:cs="Noto Sans"/>
                <w:szCs w:val="20"/>
              </w:rPr>
              <w:t xml:space="preserve">The Queensland Government will strengthen current procedures and policies. This work will be informed by consultation and consideration of required resources. </w:t>
            </w:r>
          </w:p>
        </w:tc>
      </w:tr>
    </w:tbl>
    <w:p w14:paraId="1AA7A28A" w14:textId="647EDBFA" w:rsidR="007227F4" w:rsidRDefault="001E7FD8" w:rsidP="009032D6">
      <w:pPr>
        <w:pStyle w:val="5ptparaspace"/>
        <w:contextualSpacing/>
        <w:rPr>
          <w:rFonts w:ascii="Noto Sans" w:hAnsi="Noto Sans" w:cs="Noto Sans"/>
        </w:rPr>
      </w:pPr>
      <w:r>
        <w:rPr>
          <w:rFonts w:ascii="Noto Sans" w:hAnsi="Noto Sans" w:cs="Noto Sans"/>
        </w:rPr>
        <w:br w:type="page"/>
      </w:r>
    </w:p>
    <w:tbl>
      <w:tblPr>
        <w:tblStyle w:val="TableGrid"/>
        <w:tblW w:w="9644" w:type="dxa"/>
        <w:tblInd w:w="-10" w:type="dxa"/>
        <w:tblBorders>
          <w:top w:val="single" w:sz="8" w:space="0" w:color="7FAEDB"/>
          <w:left w:val="single" w:sz="8" w:space="0" w:color="7FAEDB"/>
          <w:bottom w:val="single" w:sz="8" w:space="0" w:color="7FAEDB"/>
          <w:right w:val="single" w:sz="8" w:space="0" w:color="7FAEDB"/>
          <w:insideH w:val="single" w:sz="8" w:space="0" w:color="7FAEDB"/>
          <w:insideV w:val="single" w:sz="8" w:space="0" w:color="7FAEDB"/>
        </w:tblBorders>
        <w:shd w:val="clear" w:color="auto" w:fill="E5EEF7"/>
        <w:tblCellMar>
          <w:top w:w="57" w:type="dxa"/>
        </w:tblCellMar>
        <w:tblLook w:val="04A0" w:firstRow="1" w:lastRow="0" w:firstColumn="1" w:lastColumn="0" w:noHBand="0" w:noVBand="1"/>
      </w:tblPr>
      <w:tblGrid>
        <w:gridCol w:w="9644"/>
      </w:tblGrid>
      <w:tr w:rsidR="00472D73" w14:paraId="621AF594" w14:textId="77777777" w:rsidTr="00A13C66">
        <w:trPr>
          <w:trHeight w:val="85"/>
        </w:trPr>
        <w:tc>
          <w:tcPr>
            <w:tcW w:w="9644" w:type="dxa"/>
            <w:shd w:val="clear" w:color="auto" w:fill="E5EEF7"/>
          </w:tcPr>
          <w:p w14:paraId="5059377B" w14:textId="77777777" w:rsidR="0069689C" w:rsidRPr="00380D3B" w:rsidRDefault="001E7FD8" w:rsidP="007227F4">
            <w:pPr>
              <w:pStyle w:val="Recommendationnew"/>
              <w:spacing w:after="60"/>
              <w:rPr>
                <w:rFonts w:ascii="Noto Sans" w:hAnsi="Noto Sans" w:cs="Noto Sans"/>
                <w:sz w:val="20"/>
                <w:szCs w:val="20"/>
              </w:rPr>
            </w:pPr>
            <w:r w:rsidRPr="00380D3B">
              <w:rPr>
                <w:rFonts w:ascii="Noto Sans" w:hAnsi="Noto Sans" w:cs="Noto Sans"/>
                <w:sz w:val="20"/>
                <w:szCs w:val="20"/>
              </w:rPr>
              <w:t>Recommendation 7.5 Careers guidance and transition support services</w:t>
            </w:r>
          </w:p>
          <w:p w14:paraId="09B251D6" w14:textId="77777777" w:rsidR="0069689C" w:rsidRPr="00380D3B" w:rsidRDefault="001E7FD8" w:rsidP="007227F4">
            <w:pPr>
              <w:spacing w:after="60"/>
              <w:ind w:right="-1"/>
              <w:rPr>
                <w:rFonts w:cs="Noto Sans"/>
                <w:szCs w:val="20"/>
              </w:rPr>
            </w:pPr>
            <w:r w:rsidRPr="00380D3B">
              <w:rPr>
                <w:rFonts w:cs="Noto Sans"/>
                <w:szCs w:val="20"/>
              </w:rPr>
              <w:t>State and territory educational authorities should implement a careers guidance and transition support service for students with disability to aid transition from all educational institutions to further education and/or open employment. The service should:</w:t>
            </w:r>
          </w:p>
          <w:p w14:paraId="18FA44A7" w14:textId="77777777" w:rsidR="0069689C" w:rsidRPr="00380D3B" w:rsidRDefault="001E7FD8" w:rsidP="007227F4">
            <w:pPr>
              <w:pStyle w:val="ListParagraph"/>
              <w:numPr>
                <w:ilvl w:val="0"/>
                <w:numId w:val="120"/>
              </w:numPr>
              <w:tabs>
                <w:tab w:val="clear" w:pos="2835"/>
                <w:tab w:val="left" w:pos="284"/>
              </w:tabs>
              <w:spacing w:after="60"/>
              <w:ind w:left="284" w:right="-1" w:hanging="284"/>
              <w:rPr>
                <w:rFonts w:cs="Noto Sans"/>
                <w:szCs w:val="20"/>
              </w:rPr>
            </w:pPr>
            <w:r w:rsidRPr="00380D3B">
              <w:rPr>
                <w:rFonts w:cs="Noto Sans"/>
                <w:szCs w:val="20"/>
              </w:rPr>
              <w:t>commence transition planning in year 9 in collaboration with students, their parents and carers to help students define and articulate their goals and aspirations beyond school</w:t>
            </w:r>
          </w:p>
          <w:p w14:paraId="54288033" w14:textId="77777777" w:rsidR="0069689C" w:rsidRPr="00380D3B" w:rsidRDefault="001E7FD8" w:rsidP="007227F4">
            <w:pPr>
              <w:pStyle w:val="ListParagraph"/>
              <w:numPr>
                <w:ilvl w:val="0"/>
                <w:numId w:val="120"/>
              </w:numPr>
              <w:tabs>
                <w:tab w:val="clear" w:pos="2835"/>
                <w:tab w:val="left" w:pos="284"/>
              </w:tabs>
              <w:spacing w:after="60"/>
              <w:ind w:left="284" w:right="-1" w:hanging="284"/>
              <w:rPr>
                <w:rFonts w:cs="Noto Sans"/>
                <w:szCs w:val="20"/>
              </w:rPr>
            </w:pPr>
            <w:proofErr w:type="gramStart"/>
            <w:r w:rsidRPr="00380D3B">
              <w:rPr>
                <w:rFonts w:cs="Noto Sans"/>
                <w:szCs w:val="20"/>
              </w:rPr>
              <w:t>take into account</w:t>
            </w:r>
            <w:proofErr w:type="gramEnd"/>
            <w:r w:rsidRPr="00380D3B">
              <w:rPr>
                <w:rFonts w:cs="Noto Sans"/>
                <w:szCs w:val="20"/>
              </w:rPr>
              <w:t xml:space="preserve"> the diversity of students with disability, including students with higher levels of support needs, First Nations students and students from culturally and linguistically diverse backgrounds</w:t>
            </w:r>
          </w:p>
          <w:p w14:paraId="30CB13F2" w14:textId="77777777" w:rsidR="0069689C" w:rsidRPr="00380D3B" w:rsidRDefault="001E7FD8" w:rsidP="007227F4">
            <w:pPr>
              <w:pStyle w:val="ListParagraph"/>
              <w:numPr>
                <w:ilvl w:val="0"/>
                <w:numId w:val="120"/>
              </w:numPr>
              <w:tabs>
                <w:tab w:val="clear" w:pos="2835"/>
                <w:tab w:val="left" w:pos="284"/>
              </w:tabs>
              <w:spacing w:after="60"/>
              <w:ind w:left="284" w:right="-1" w:hanging="284"/>
              <w:rPr>
                <w:rFonts w:cs="Noto Sans"/>
                <w:szCs w:val="20"/>
              </w:rPr>
            </w:pPr>
            <w:r w:rsidRPr="00380D3B">
              <w:rPr>
                <w:rFonts w:cs="Noto Sans"/>
                <w:szCs w:val="20"/>
              </w:rPr>
              <w:t>provide students with disability and their families access to clear and accessible information and resources about future study options and labour market opportunities</w:t>
            </w:r>
          </w:p>
          <w:p w14:paraId="79C90892" w14:textId="77777777" w:rsidR="0069689C" w:rsidRPr="00380D3B" w:rsidRDefault="001E7FD8" w:rsidP="007227F4">
            <w:pPr>
              <w:pStyle w:val="ListParagraph"/>
              <w:numPr>
                <w:ilvl w:val="0"/>
                <w:numId w:val="120"/>
              </w:numPr>
              <w:tabs>
                <w:tab w:val="clear" w:pos="2835"/>
                <w:tab w:val="left" w:pos="284"/>
              </w:tabs>
              <w:spacing w:after="60"/>
              <w:ind w:left="284" w:right="-1" w:hanging="284"/>
              <w:rPr>
                <w:rFonts w:cs="Noto Sans"/>
                <w:szCs w:val="20"/>
              </w:rPr>
            </w:pPr>
            <w:r w:rsidRPr="00380D3B">
              <w:rPr>
                <w:rFonts w:cs="Noto Sans"/>
                <w:szCs w:val="20"/>
              </w:rPr>
              <w:t>provide students with opportunities to undertake work experience in open employment aligned with their goals and interests</w:t>
            </w:r>
          </w:p>
          <w:p w14:paraId="2631DDE9" w14:textId="58993E5F" w:rsidR="0069689C" w:rsidRPr="007227F4" w:rsidRDefault="001E7FD8" w:rsidP="007227F4">
            <w:pPr>
              <w:pStyle w:val="ListParagraph"/>
              <w:numPr>
                <w:ilvl w:val="0"/>
                <w:numId w:val="120"/>
              </w:numPr>
              <w:tabs>
                <w:tab w:val="clear" w:pos="2835"/>
                <w:tab w:val="left" w:pos="284"/>
              </w:tabs>
              <w:spacing w:after="60"/>
              <w:ind w:left="284" w:right="-1" w:hanging="284"/>
              <w:rPr>
                <w:rFonts w:cs="Noto Sans"/>
                <w:szCs w:val="20"/>
              </w:rPr>
            </w:pPr>
            <w:r w:rsidRPr="00380D3B">
              <w:rPr>
                <w:rFonts w:cs="Noto Sans"/>
                <w:szCs w:val="20"/>
              </w:rPr>
              <w:t>provide linkages to further education providers, employment service providers and government services (including the National Disability Coordination Officer Program, the National Disability Insurance Scheme (NDIS) School Leaver Employment Support, Disability Employment Services, and NDIS Local Area Coordinators).</w:t>
            </w:r>
          </w:p>
        </w:tc>
      </w:tr>
    </w:tbl>
    <w:p w14:paraId="66871F0C" w14:textId="18E04181" w:rsidR="00AD4AD8" w:rsidRPr="00964EFB" w:rsidRDefault="001E7FD8" w:rsidP="0069689C">
      <w:pPr>
        <w:spacing w:before="60"/>
        <w:rPr>
          <w:rFonts w:cs="Noto Sans"/>
        </w:rPr>
      </w:pPr>
      <w:r w:rsidRPr="00964EFB">
        <w:rPr>
          <w:rFonts w:cs="Noto Sans"/>
        </w:rPr>
        <w:t>Recommendation 7.5 is directed to states and territories, including the Queensland Government.</w:t>
      </w:r>
    </w:p>
    <w:tbl>
      <w:tblPr>
        <w:tblStyle w:val="TableGrid"/>
        <w:tblW w:w="9504" w:type="dxa"/>
        <w:tblInd w:w="-10" w:type="dxa"/>
        <w:tblBorders>
          <w:top w:val="single" w:sz="8" w:space="0" w:color="E7E6E6" w:themeColor="background2"/>
          <w:left w:val="single" w:sz="8" w:space="0" w:color="E7E6E6" w:themeColor="background2"/>
          <w:bottom w:val="single" w:sz="8" w:space="0" w:color="E7E6E6" w:themeColor="background2"/>
          <w:right w:val="single" w:sz="8" w:space="0" w:color="E7E6E6" w:themeColor="background2"/>
          <w:insideH w:val="single" w:sz="8" w:space="0" w:color="E7E6E6" w:themeColor="background2"/>
          <w:insideV w:val="single" w:sz="8" w:space="0" w:color="E7E6E6" w:themeColor="background2"/>
        </w:tblBorders>
        <w:shd w:val="clear" w:color="auto" w:fill="FFFFFF" w:themeFill="background1"/>
        <w:tblLook w:val="04A0" w:firstRow="1" w:lastRow="0" w:firstColumn="1" w:lastColumn="0" w:noHBand="0" w:noVBand="1"/>
      </w:tblPr>
      <w:tblGrid>
        <w:gridCol w:w="9504"/>
      </w:tblGrid>
      <w:tr w:rsidR="00472D73" w14:paraId="0C178E41" w14:textId="77777777" w:rsidTr="00A13C66">
        <w:trPr>
          <w:trHeight w:val="275"/>
        </w:trPr>
        <w:tc>
          <w:tcPr>
            <w:tcW w:w="9504" w:type="dxa"/>
            <w:shd w:val="clear" w:color="auto" w:fill="FFFFFF" w:themeFill="background1"/>
          </w:tcPr>
          <w:p w14:paraId="0021AE66" w14:textId="77777777" w:rsidR="00AD4AD8" w:rsidRPr="00380D3B" w:rsidRDefault="001E7FD8" w:rsidP="007227F4">
            <w:pPr>
              <w:pStyle w:val="Recommendationnew"/>
              <w:spacing w:before="120" w:after="60"/>
              <w:rPr>
                <w:rFonts w:ascii="Noto Sans" w:hAnsi="Noto Sans" w:cs="Noto Sans"/>
                <w:sz w:val="20"/>
                <w:szCs w:val="20"/>
              </w:rPr>
            </w:pPr>
            <w:r w:rsidRPr="00380D3B">
              <w:rPr>
                <w:rFonts w:ascii="Noto Sans" w:hAnsi="Noto Sans" w:cs="Noto Sans"/>
                <w:sz w:val="20"/>
                <w:szCs w:val="20"/>
              </w:rPr>
              <w:t>Queensland Government response:</w:t>
            </w:r>
          </w:p>
          <w:p w14:paraId="67A3A5AB" w14:textId="318F2866" w:rsidR="00AD4AD8" w:rsidRPr="007227F4" w:rsidRDefault="001E7FD8" w:rsidP="007227F4">
            <w:pPr>
              <w:pStyle w:val="BodycopyQPC"/>
              <w:numPr>
                <w:ilvl w:val="0"/>
                <w:numId w:val="247"/>
              </w:numPr>
              <w:spacing w:before="120" w:after="60"/>
              <w:ind w:left="0" w:right="-1" w:firstLine="0"/>
              <w:rPr>
                <w:rFonts w:ascii="Noto Sans" w:hAnsi="Noto Sans" w:cs="Noto Sans"/>
                <w:b/>
                <w:bCs/>
                <w:color w:val="auto"/>
                <w:sz w:val="20"/>
                <w:szCs w:val="20"/>
              </w:rPr>
            </w:pPr>
            <w:r w:rsidRPr="00380D3B">
              <w:rPr>
                <w:rFonts w:ascii="Noto Sans" w:hAnsi="Noto Sans" w:cs="Noto Sans"/>
                <w:b/>
                <w:bCs/>
                <w:color w:val="auto"/>
                <w:sz w:val="20"/>
                <w:szCs w:val="20"/>
              </w:rPr>
              <w:t>Accept in principle</w:t>
            </w:r>
          </w:p>
        </w:tc>
      </w:tr>
      <w:tr w:rsidR="00472D73" w14:paraId="205C11E9" w14:textId="77777777" w:rsidTr="00A13C66">
        <w:trPr>
          <w:trHeight w:val="275"/>
        </w:trPr>
        <w:tc>
          <w:tcPr>
            <w:tcW w:w="9504" w:type="dxa"/>
            <w:shd w:val="clear" w:color="auto" w:fill="FFFFFF" w:themeFill="background1"/>
          </w:tcPr>
          <w:p w14:paraId="1D45F887" w14:textId="47E3DAE5" w:rsidR="00AD4AD8" w:rsidRPr="00380D3B" w:rsidRDefault="001E7FD8" w:rsidP="007227F4">
            <w:pPr>
              <w:spacing w:before="120" w:after="60"/>
              <w:ind w:right="-1"/>
              <w:rPr>
                <w:rFonts w:cs="Noto Sans"/>
                <w:szCs w:val="20"/>
              </w:rPr>
            </w:pPr>
            <w:r w:rsidRPr="00380D3B">
              <w:rPr>
                <w:rFonts w:cs="Noto Sans"/>
                <w:szCs w:val="20"/>
              </w:rPr>
              <w:t>The Queensland Government will review the careers guidance and transition support services provided to students with disability in Queensland state schools, to ensure they align with the key elements outlined in the recommendation.</w:t>
            </w:r>
          </w:p>
        </w:tc>
      </w:tr>
    </w:tbl>
    <w:p w14:paraId="0727DA56" w14:textId="77777777" w:rsidR="00AD4AD8" w:rsidRPr="00964EFB" w:rsidRDefault="00AD4AD8" w:rsidP="009032D6">
      <w:pPr>
        <w:contextualSpacing/>
        <w:rPr>
          <w:rFonts w:cs="Noto Sans"/>
        </w:rPr>
      </w:pPr>
    </w:p>
    <w:tbl>
      <w:tblPr>
        <w:tblStyle w:val="TableGrid"/>
        <w:tblW w:w="9639" w:type="dxa"/>
        <w:tblInd w:w="-5" w:type="dxa"/>
        <w:tblBorders>
          <w:top w:val="single" w:sz="4" w:space="0" w:color="196DBF"/>
          <w:left w:val="single" w:sz="4" w:space="0" w:color="196DBF"/>
          <w:bottom w:val="single" w:sz="4" w:space="0" w:color="196DBF"/>
          <w:right w:val="single" w:sz="4" w:space="0" w:color="196DBF"/>
          <w:insideH w:val="single" w:sz="4" w:space="0" w:color="196DBF"/>
          <w:insideV w:val="single" w:sz="4" w:space="0" w:color="196DBF"/>
        </w:tblBorders>
        <w:shd w:val="clear" w:color="auto" w:fill="FFFFFF"/>
        <w:tblCellMar>
          <w:top w:w="57" w:type="dxa"/>
        </w:tblCellMar>
        <w:tblLook w:val="04A0" w:firstRow="1" w:lastRow="0" w:firstColumn="1" w:lastColumn="0" w:noHBand="0" w:noVBand="1"/>
      </w:tblPr>
      <w:tblGrid>
        <w:gridCol w:w="9639"/>
      </w:tblGrid>
      <w:tr w:rsidR="00472D73" w14:paraId="639F1CEE" w14:textId="77777777" w:rsidTr="00A65B4D">
        <w:trPr>
          <w:trHeight w:val="85"/>
        </w:trPr>
        <w:tc>
          <w:tcPr>
            <w:tcW w:w="9639" w:type="dxa"/>
            <w:shd w:val="clear" w:color="auto" w:fill="F6F5F7"/>
          </w:tcPr>
          <w:p w14:paraId="1EEFBBAF" w14:textId="77777777" w:rsidR="00AD4AD8" w:rsidRPr="00380D3B" w:rsidRDefault="001E7FD8" w:rsidP="007227F4">
            <w:pPr>
              <w:pStyle w:val="Recommendationnew"/>
              <w:spacing w:after="60"/>
              <w:rPr>
                <w:rFonts w:ascii="Noto Sans" w:hAnsi="Noto Sans" w:cs="Noto Sans"/>
                <w:sz w:val="20"/>
                <w:szCs w:val="20"/>
              </w:rPr>
            </w:pPr>
            <w:r w:rsidRPr="00380D3B">
              <w:rPr>
                <w:rFonts w:ascii="Noto Sans" w:hAnsi="Noto Sans" w:cs="Noto Sans"/>
                <w:sz w:val="20"/>
                <w:szCs w:val="20"/>
              </w:rPr>
              <w:t>Recommendation 7.6 Student and parental communication and relationships</w:t>
            </w:r>
          </w:p>
          <w:p w14:paraId="6DFFE304" w14:textId="77777777" w:rsidR="00AD4AD8" w:rsidRPr="00380D3B" w:rsidRDefault="001E7FD8" w:rsidP="007227F4">
            <w:pPr>
              <w:pStyle w:val="ListParagraph"/>
              <w:numPr>
                <w:ilvl w:val="0"/>
                <w:numId w:val="121"/>
              </w:numPr>
              <w:tabs>
                <w:tab w:val="clear" w:pos="2835"/>
                <w:tab w:val="left" w:pos="284"/>
              </w:tabs>
              <w:spacing w:after="60"/>
              <w:ind w:left="284" w:right="-1" w:hanging="284"/>
              <w:rPr>
                <w:rFonts w:cs="Noto Sans"/>
                <w:b/>
                <w:bCs/>
                <w:color w:val="000000"/>
                <w:szCs w:val="20"/>
              </w:rPr>
            </w:pPr>
            <w:r w:rsidRPr="00380D3B">
              <w:rPr>
                <w:rFonts w:cs="Noto Sans"/>
                <w:szCs w:val="20"/>
              </w:rPr>
              <w:t>State and territory educational authorities should update their policies and guidance for schools to support the implementation and continuous improvement of requirements for student and parental communication and relationships. These should:</w:t>
            </w:r>
          </w:p>
          <w:p w14:paraId="0CB5045F" w14:textId="77777777" w:rsidR="00AD4AD8" w:rsidRPr="00380D3B" w:rsidRDefault="001E7FD8" w:rsidP="007227F4">
            <w:pPr>
              <w:pStyle w:val="ListParagraph"/>
              <w:numPr>
                <w:ilvl w:val="1"/>
                <w:numId w:val="121"/>
              </w:numPr>
              <w:tabs>
                <w:tab w:val="clear" w:pos="2835"/>
                <w:tab w:val="left" w:pos="284"/>
              </w:tabs>
              <w:spacing w:after="60"/>
              <w:ind w:right="-1"/>
              <w:rPr>
                <w:rFonts w:cs="Noto Sans"/>
                <w:szCs w:val="20"/>
              </w:rPr>
            </w:pPr>
            <w:r w:rsidRPr="00380D3B">
              <w:rPr>
                <w:rFonts w:cs="Noto Sans"/>
                <w:szCs w:val="20"/>
              </w:rPr>
              <w:t>include clear, accessible material for students with disability and their families on their rights and school obligations</w:t>
            </w:r>
          </w:p>
          <w:p w14:paraId="177563FE" w14:textId="77777777" w:rsidR="00AD4AD8" w:rsidRPr="00380D3B" w:rsidRDefault="001E7FD8" w:rsidP="007227F4">
            <w:pPr>
              <w:pStyle w:val="ListParagraph"/>
              <w:numPr>
                <w:ilvl w:val="1"/>
                <w:numId w:val="121"/>
              </w:numPr>
              <w:tabs>
                <w:tab w:val="clear" w:pos="2835"/>
                <w:tab w:val="left" w:pos="284"/>
              </w:tabs>
              <w:spacing w:after="60"/>
              <w:ind w:right="-1"/>
              <w:rPr>
                <w:rFonts w:cs="Noto Sans"/>
                <w:szCs w:val="20"/>
              </w:rPr>
            </w:pPr>
            <w:r w:rsidRPr="00380D3B">
              <w:rPr>
                <w:rFonts w:cs="Noto Sans"/>
                <w:szCs w:val="20"/>
              </w:rPr>
              <w:t>target decision-making for individual students and at the whole-of-school-level</w:t>
            </w:r>
          </w:p>
          <w:p w14:paraId="0D89B296" w14:textId="77777777" w:rsidR="00AD4AD8" w:rsidRPr="00380D3B" w:rsidRDefault="001E7FD8" w:rsidP="007227F4">
            <w:pPr>
              <w:pStyle w:val="ListParagraph"/>
              <w:numPr>
                <w:ilvl w:val="1"/>
                <w:numId w:val="121"/>
              </w:numPr>
              <w:tabs>
                <w:tab w:val="clear" w:pos="2835"/>
                <w:tab w:val="left" w:pos="284"/>
              </w:tabs>
              <w:spacing w:after="60"/>
              <w:ind w:right="-1"/>
              <w:rPr>
                <w:rFonts w:cs="Noto Sans"/>
                <w:szCs w:val="20"/>
              </w:rPr>
            </w:pPr>
            <w:r w:rsidRPr="00380D3B">
              <w:rPr>
                <w:rFonts w:cs="Noto Sans"/>
                <w:szCs w:val="20"/>
              </w:rPr>
              <w:t>cover applications to attend a local school and address how students and parents should expect to be involved in decision making, adjustments and complaints handling and informal resolution processes</w:t>
            </w:r>
          </w:p>
          <w:p w14:paraId="7694D784" w14:textId="77777777" w:rsidR="00AD4AD8" w:rsidRPr="00380D3B" w:rsidRDefault="001E7FD8" w:rsidP="007227F4">
            <w:pPr>
              <w:pStyle w:val="ListParagraph"/>
              <w:numPr>
                <w:ilvl w:val="1"/>
                <w:numId w:val="121"/>
              </w:numPr>
              <w:tabs>
                <w:tab w:val="clear" w:pos="2835"/>
                <w:tab w:val="left" w:pos="284"/>
              </w:tabs>
              <w:spacing w:after="60"/>
              <w:ind w:right="-1"/>
              <w:rPr>
                <w:rFonts w:cs="Noto Sans"/>
                <w:szCs w:val="20"/>
              </w:rPr>
            </w:pPr>
            <w:r w:rsidRPr="00380D3B">
              <w:rPr>
                <w:rFonts w:cs="Noto Sans"/>
                <w:szCs w:val="20"/>
              </w:rPr>
              <w:t>indicate types of decisions that require formal parental agreement, such as approaches to behaviour management</w:t>
            </w:r>
          </w:p>
          <w:p w14:paraId="471CD78B" w14:textId="77777777" w:rsidR="00AD4AD8" w:rsidRPr="00380D3B" w:rsidRDefault="001E7FD8" w:rsidP="007227F4">
            <w:pPr>
              <w:pStyle w:val="ListParagraph"/>
              <w:numPr>
                <w:ilvl w:val="1"/>
                <w:numId w:val="121"/>
              </w:numPr>
              <w:tabs>
                <w:tab w:val="clear" w:pos="2835"/>
                <w:tab w:val="left" w:pos="284"/>
              </w:tabs>
              <w:spacing w:after="60"/>
              <w:ind w:right="-1"/>
              <w:rPr>
                <w:rFonts w:cs="Noto Sans"/>
                <w:szCs w:val="20"/>
              </w:rPr>
            </w:pPr>
            <w:proofErr w:type="gramStart"/>
            <w:r w:rsidRPr="00380D3B">
              <w:rPr>
                <w:rFonts w:cs="Noto Sans"/>
                <w:szCs w:val="20"/>
              </w:rPr>
              <w:t>be</w:t>
            </w:r>
            <w:proofErr w:type="gramEnd"/>
            <w:r w:rsidRPr="00380D3B">
              <w:rPr>
                <w:rFonts w:cs="Noto Sans"/>
                <w:szCs w:val="20"/>
              </w:rPr>
              <w:t xml:space="preserve"> co-designed with people with disability and their families.</w:t>
            </w:r>
          </w:p>
          <w:p w14:paraId="7D6D5239" w14:textId="77777777" w:rsidR="00AD4AD8" w:rsidRPr="00380D3B" w:rsidRDefault="001E7FD8" w:rsidP="007227F4">
            <w:pPr>
              <w:pStyle w:val="ListParagraph"/>
              <w:numPr>
                <w:ilvl w:val="0"/>
                <w:numId w:val="121"/>
              </w:numPr>
              <w:tabs>
                <w:tab w:val="clear" w:pos="2835"/>
                <w:tab w:val="left" w:pos="284"/>
              </w:tabs>
              <w:spacing w:after="60"/>
              <w:ind w:left="284" w:right="-1" w:hanging="284"/>
              <w:rPr>
                <w:rFonts w:cs="Noto Sans"/>
                <w:b/>
                <w:bCs/>
                <w:color w:val="000000"/>
                <w:szCs w:val="20"/>
              </w:rPr>
            </w:pPr>
            <w:r w:rsidRPr="00380D3B">
              <w:rPr>
                <w:rFonts w:cs="Noto Sans"/>
                <w:szCs w:val="20"/>
              </w:rPr>
              <w:t xml:space="preserve">State and territory educational authorities should develop material </w:t>
            </w:r>
            <w:proofErr w:type="gramStart"/>
            <w:r w:rsidRPr="00380D3B">
              <w:rPr>
                <w:rFonts w:cs="Noto Sans"/>
                <w:szCs w:val="20"/>
              </w:rPr>
              <w:t>similar to</w:t>
            </w:r>
            <w:proofErr w:type="gramEnd"/>
            <w:r w:rsidRPr="00380D3B">
              <w:rPr>
                <w:rFonts w:cs="Noto Sans"/>
                <w:szCs w:val="20"/>
              </w:rPr>
              <w:t xml:space="preserve"> that outlined in a) specifically for First Nations students with disability in consultation with First Nations students with disability, parents and kinship carers. The cultural diversity and understanding of disability in Aboriginal and Torres Strait Islander cultures should be considered in this process.</w:t>
            </w:r>
          </w:p>
          <w:p w14:paraId="03EC743D" w14:textId="77777777" w:rsidR="00AD4AD8" w:rsidRPr="00380D3B" w:rsidRDefault="001E7FD8" w:rsidP="007227F4">
            <w:pPr>
              <w:pStyle w:val="ListParagraph"/>
              <w:numPr>
                <w:ilvl w:val="0"/>
                <w:numId w:val="121"/>
              </w:numPr>
              <w:tabs>
                <w:tab w:val="clear" w:pos="2835"/>
                <w:tab w:val="left" w:pos="284"/>
              </w:tabs>
              <w:spacing w:after="60"/>
              <w:ind w:left="284" w:right="-1" w:hanging="284"/>
              <w:rPr>
                <w:rFonts w:cs="Noto Sans"/>
                <w:b/>
                <w:bCs/>
                <w:color w:val="000000"/>
                <w:szCs w:val="20"/>
              </w:rPr>
            </w:pPr>
            <w:r w:rsidRPr="00380D3B">
              <w:rPr>
                <w:rFonts w:cs="Noto Sans"/>
                <w:szCs w:val="20"/>
              </w:rPr>
              <w:t>School principals should work with their governing bodies and school communities to establish local school policies, procedures and practices to enable students with disability and their parents, carers and advocates to fully and effectively take part in the school community and decisions that affect a student’s educational experience.</w:t>
            </w:r>
          </w:p>
          <w:p w14:paraId="62B3C91A" w14:textId="77777777" w:rsidR="00AD4AD8" w:rsidRPr="00380D3B" w:rsidRDefault="001E7FD8" w:rsidP="007227F4">
            <w:pPr>
              <w:pStyle w:val="ListParagraph"/>
              <w:numPr>
                <w:ilvl w:val="0"/>
                <w:numId w:val="121"/>
              </w:numPr>
              <w:tabs>
                <w:tab w:val="clear" w:pos="2835"/>
                <w:tab w:val="left" w:pos="284"/>
              </w:tabs>
              <w:spacing w:after="60"/>
              <w:ind w:left="284" w:right="-1" w:hanging="284"/>
              <w:rPr>
                <w:rFonts w:cs="Noto Sans"/>
                <w:b/>
                <w:bCs/>
                <w:color w:val="000000"/>
                <w:szCs w:val="20"/>
              </w:rPr>
            </w:pPr>
            <w:r w:rsidRPr="00380D3B">
              <w:rPr>
                <w:rFonts w:cs="Noto Sans"/>
                <w:szCs w:val="20"/>
              </w:rPr>
              <w:t>In undertaking c), school principals should consult with First Nations parents and kinship carers and consider the cultural diversity and understanding of disability in Aboriginal and Torres Strait Islander cultures.</w:t>
            </w:r>
          </w:p>
          <w:p w14:paraId="1E29154A" w14:textId="77777777" w:rsidR="00AD4AD8" w:rsidRPr="00380D3B" w:rsidRDefault="001E7FD8" w:rsidP="007227F4">
            <w:pPr>
              <w:pStyle w:val="ListParagraph"/>
              <w:numPr>
                <w:ilvl w:val="0"/>
                <w:numId w:val="121"/>
              </w:numPr>
              <w:tabs>
                <w:tab w:val="clear" w:pos="2835"/>
                <w:tab w:val="left" w:pos="284"/>
              </w:tabs>
              <w:spacing w:after="60"/>
              <w:ind w:left="284" w:right="-1" w:hanging="284"/>
              <w:rPr>
                <w:rFonts w:cs="Noto Sans"/>
                <w:b/>
                <w:bCs/>
                <w:color w:val="000000"/>
                <w:szCs w:val="20"/>
              </w:rPr>
            </w:pPr>
            <w:r w:rsidRPr="00380D3B">
              <w:rPr>
                <w:rFonts w:cs="Noto Sans"/>
                <w:szCs w:val="20"/>
              </w:rPr>
              <w:t xml:space="preserve">The Australian Government through the responsible minister, should consider updating the </w:t>
            </w:r>
            <w:r w:rsidRPr="00380D3B">
              <w:rPr>
                <w:rFonts w:cs="Noto Sans"/>
                <w:i/>
                <w:iCs/>
                <w:szCs w:val="20"/>
              </w:rPr>
              <w:t>Disability Standards for Education 2005</w:t>
            </w:r>
            <w:r w:rsidRPr="00380D3B">
              <w:rPr>
                <w:rFonts w:cs="Noto Sans"/>
                <w:szCs w:val="20"/>
              </w:rPr>
              <w:t xml:space="preserve"> (Cth) to:</w:t>
            </w:r>
          </w:p>
          <w:p w14:paraId="2922746D" w14:textId="77777777" w:rsidR="00AD4AD8" w:rsidRPr="00380D3B" w:rsidRDefault="001E7FD8" w:rsidP="007227F4">
            <w:pPr>
              <w:pStyle w:val="ListParagraph"/>
              <w:numPr>
                <w:ilvl w:val="0"/>
                <w:numId w:val="268"/>
              </w:numPr>
              <w:tabs>
                <w:tab w:val="clear" w:pos="2835"/>
                <w:tab w:val="left" w:pos="284"/>
              </w:tabs>
              <w:spacing w:after="60"/>
              <w:ind w:left="568" w:hanging="284"/>
              <w:rPr>
                <w:rFonts w:cs="Noto Sans"/>
                <w:b/>
                <w:bCs/>
                <w:color w:val="000000"/>
                <w:szCs w:val="20"/>
              </w:rPr>
            </w:pPr>
            <w:r w:rsidRPr="00380D3B">
              <w:rPr>
                <w:rFonts w:cs="Noto Sans"/>
                <w:szCs w:val="20"/>
              </w:rPr>
              <w:t>ensure students with disability can participate as fully as possible in an age-appropriate manner in decision making concerning their educational programs and the adjustments they require</w:t>
            </w:r>
          </w:p>
          <w:p w14:paraId="1009D0E2" w14:textId="3813A3C3" w:rsidR="00AD4AD8" w:rsidRPr="007227F4" w:rsidRDefault="001E7FD8" w:rsidP="007227F4">
            <w:pPr>
              <w:pStyle w:val="ListParagraph"/>
              <w:numPr>
                <w:ilvl w:val="0"/>
                <w:numId w:val="268"/>
              </w:numPr>
              <w:tabs>
                <w:tab w:val="clear" w:pos="2835"/>
                <w:tab w:val="left" w:pos="284"/>
              </w:tabs>
              <w:spacing w:after="60"/>
              <w:ind w:left="568" w:hanging="284"/>
              <w:rPr>
                <w:rFonts w:cs="Noto Sans"/>
                <w:b/>
                <w:bCs/>
                <w:color w:val="000000"/>
                <w:szCs w:val="20"/>
              </w:rPr>
            </w:pPr>
            <w:r w:rsidRPr="00380D3B">
              <w:rPr>
                <w:rFonts w:cs="Noto Sans"/>
                <w:szCs w:val="20"/>
              </w:rPr>
              <w:t>entitle parents, supporters and carers of students with disability to be assisted by schools or principals on decisions relating to school-wide adjustments to facilities and classroom practices of particular significance to students with disability.</w:t>
            </w:r>
          </w:p>
        </w:tc>
      </w:tr>
    </w:tbl>
    <w:p w14:paraId="45EE88DB" w14:textId="77777777" w:rsidR="00AD4AD8" w:rsidRPr="00964EFB" w:rsidRDefault="001E7FD8" w:rsidP="0069689C">
      <w:pPr>
        <w:spacing w:before="60"/>
        <w:rPr>
          <w:rFonts w:cs="Noto Sans"/>
        </w:rPr>
      </w:pPr>
      <w:r w:rsidRPr="00964EFB">
        <w:rPr>
          <w:rFonts w:cs="Noto Sans"/>
        </w:rPr>
        <w:t xml:space="preserve">The Queensland Government notes Recommendation 7.6 is a joint recommendation for the Australian Government and states and territories. </w:t>
      </w:r>
    </w:p>
    <w:tbl>
      <w:tblPr>
        <w:tblStyle w:val="TableGrid"/>
        <w:tblW w:w="9504" w:type="dxa"/>
        <w:tblInd w:w="-10" w:type="dxa"/>
        <w:tblBorders>
          <w:top w:val="single" w:sz="8" w:space="0" w:color="E7E6E6" w:themeColor="background2"/>
          <w:left w:val="single" w:sz="8" w:space="0" w:color="E7E6E6" w:themeColor="background2"/>
          <w:bottom w:val="single" w:sz="8" w:space="0" w:color="E7E6E6" w:themeColor="background2"/>
          <w:right w:val="single" w:sz="8" w:space="0" w:color="E7E6E6" w:themeColor="background2"/>
          <w:insideH w:val="single" w:sz="8" w:space="0" w:color="E7E6E6" w:themeColor="background2"/>
          <w:insideV w:val="single" w:sz="8" w:space="0" w:color="E7E6E6" w:themeColor="background2"/>
        </w:tblBorders>
        <w:shd w:val="clear" w:color="auto" w:fill="FFFFFF" w:themeFill="background1"/>
        <w:tblLook w:val="04A0" w:firstRow="1" w:lastRow="0" w:firstColumn="1" w:lastColumn="0" w:noHBand="0" w:noVBand="1"/>
      </w:tblPr>
      <w:tblGrid>
        <w:gridCol w:w="9504"/>
      </w:tblGrid>
      <w:tr w:rsidR="00472D73" w14:paraId="4B9E4111" w14:textId="77777777" w:rsidTr="00A13C66">
        <w:trPr>
          <w:trHeight w:val="275"/>
        </w:trPr>
        <w:tc>
          <w:tcPr>
            <w:tcW w:w="9504" w:type="dxa"/>
            <w:shd w:val="clear" w:color="auto" w:fill="FFFFFF" w:themeFill="background1"/>
          </w:tcPr>
          <w:p w14:paraId="3D4D1BA6" w14:textId="77777777" w:rsidR="00AD4AD8" w:rsidRPr="00380D3B" w:rsidRDefault="001E7FD8" w:rsidP="007227F4">
            <w:pPr>
              <w:pStyle w:val="Recommendationnew"/>
              <w:spacing w:before="120" w:after="60"/>
              <w:rPr>
                <w:rFonts w:ascii="Noto Sans" w:hAnsi="Noto Sans" w:cs="Noto Sans"/>
                <w:sz w:val="20"/>
                <w:szCs w:val="20"/>
              </w:rPr>
            </w:pPr>
            <w:r w:rsidRPr="00380D3B">
              <w:rPr>
                <w:rFonts w:ascii="Noto Sans" w:hAnsi="Noto Sans" w:cs="Noto Sans"/>
                <w:sz w:val="20"/>
                <w:szCs w:val="20"/>
              </w:rPr>
              <w:t>Joint response:</w:t>
            </w:r>
          </w:p>
          <w:p w14:paraId="522A86E5" w14:textId="77777777" w:rsidR="00AD4AD8" w:rsidRPr="00380D3B" w:rsidRDefault="001E7FD8" w:rsidP="007227F4">
            <w:pPr>
              <w:pStyle w:val="BodycopyQPC"/>
              <w:numPr>
                <w:ilvl w:val="0"/>
                <w:numId w:val="247"/>
              </w:numPr>
              <w:spacing w:before="120" w:after="60"/>
              <w:ind w:left="0" w:right="-1" w:firstLine="0"/>
              <w:rPr>
                <w:rFonts w:ascii="Noto Sans" w:hAnsi="Noto Sans" w:cs="Noto Sans"/>
                <w:b/>
                <w:bCs/>
                <w:color w:val="auto"/>
                <w:sz w:val="20"/>
                <w:szCs w:val="20"/>
              </w:rPr>
            </w:pPr>
            <w:r w:rsidRPr="00380D3B">
              <w:rPr>
                <w:rFonts w:ascii="Noto Sans" w:hAnsi="Noto Sans" w:cs="Noto Sans"/>
                <w:b/>
                <w:bCs/>
                <w:color w:val="auto"/>
                <w:sz w:val="20"/>
                <w:szCs w:val="20"/>
              </w:rPr>
              <w:t>Accept in principle</w:t>
            </w:r>
          </w:p>
          <w:p w14:paraId="4485E5FE" w14:textId="77777777" w:rsidR="00AD4AD8" w:rsidRPr="00380D3B" w:rsidRDefault="001E7FD8" w:rsidP="007227F4">
            <w:pPr>
              <w:pStyle w:val="Default"/>
              <w:spacing w:before="120" w:after="60"/>
              <w:ind w:right="-1"/>
              <w:rPr>
                <w:rFonts w:ascii="Noto Sans" w:hAnsi="Noto Sans" w:cs="Noto Sans"/>
                <w:color w:val="auto"/>
                <w:sz w:val="20"/>
                <w:szCs w:val="20"/>
              </w:rPr>
            </w:pPr>
            <w:r w:rsidRPr="00380D3B">
              <w:rPr>
                <w:rFonts w:ascii="Noto Sans" w:hAnsi="Noto Sans" w:cs="Noto Sans"/>
                <w:color w:val="auto"/>
                <w:sz w:val="20"/>
                <w:szCs w:val="20"/>
              </w:rPr>
              <w:t xml:space="preserve">The Australian Government and state and territory governments support the Disability Royal Commission’s vision for more accessible and inclusive education for school students with disability. </w:t>
            </w:r>
          </w:p>
          <w:p w14:paraId="3A82EBD6" w14:textId="06947950" w:rsidR="00AD4AD8" w:rsidRPr="00380D3B" w:rsidRDefault="001E7FD8" w:rsidP="007227F4">
            <w:pPr>
              <w:pStyle w:val="BodycopyQPC"/>
              <w:spacing w:before="120" w:after="60"/>
              <w:ind w:right="-1"/>
              <w:rPr>
                <w:rFonts w:ascii="Noto Sans" w:hAnsi="Noto Sans" w:cs="Noto Sans"/>
                <w:color w:val="auto"/>
                <w:sz w:val="20"/>
                <w:szCs w:val="20"/>
              </w:rPr>
            </w:pPr>
            <w:r w:rsidRPr="00380D3B">
              <w:rPr>
                <w:rFonts w:ascii="Noto Sans" w:hAnsi="Noto Sans" w:cs="Noto Sans"/>
                <w:color w:val="auto"/>
                <w:sz w:val="20"/>
                <w:szCs w:val="20"/>
              </w:rPr>
              <w:t xml:space="preserve">Education Ministers commit to work in partnership with people with disability to set out how this vision will be achieved over time. </w:t>
            </w:r>
          </w:p>
        </w:tc>
      </w:tr>
    </w:tbl>
    <w:p w14:paraId="4C7C4EC2" w14:textId="46788E95" w:rsidR="00AD4AD8" w:rsidRDefault="001E7FD8" w:rsidP="009032D6">
      <w:pPr>
        <w:pStyle w:val="Heading3"/>
        <w:contextualSpacing/>
      </w:pPr>
      <w:bookmarkStart w:id="98" w:name="_Toc208929878"/>
      <w:bookmarkStart w:id="99" w:name="_Toc212016179"/>
      <w:r w:rsidRPr="00964EFB">
        <w:t>Embedding inclusive education</w:t>
      </w:r>
      <w:bookmarkEnd w:id="98"/>
      <w:bookmarkEnd w:id="99"/>
      <w:r w:rsidRPr="00964EFB">
        <w:t xml:space="preserve"> </w:t>
      </w:r>
    </w:p>
    <w:tbl>
      <w:tblPr>
        <w:tblStyle w:val="TableGrid"/>
        <w:tblW w:w="9644" w:type="dxa"/>
        <w:tblInd w:w="-10" w:type="dxa"/>
        <w:tblBorders>
          <w:top w:val="single" w:sz="8" w:space="0" w:color="7FAEDB"/>
          <w:left w:val="single" w:sz="8" w:space="0" w:color="7FAEDB"/>
          <w:bottom w:val="single" w:sz="8" w:space="0" w:color="7FAEDB"/>
          <w:right w:val="single" w:sz="8" w:space="0" w:color="7FAEDB"/>
          <w:insideH w:val="single" w:sz="8" w:space="0" w:color="7FAEDB"/>
          <w:insideV w:val="single" w:sz="8" w:space="0" w:color="7FAEDB"/>
        </w:tblBorders>
        <w:shd w:val="clear" w:color="auto" w:fill="E5EEF7"/>
        <w:tblCellMar>
          <w:top w:w="57" w:type="dxa"/>
        </w:tblCellMar>
        <w:tblLook w:val="04A0" w:firstRow="1" w:lastRow="0" w:firstColumn="1" w:lastColumn="0" w:noHBand="0" w:noVBand="1"/>
      </w:tblPr>
      <w:tblGrid>
        <w:gridCol w:w="9644"/>
      </w:tblGrid>
      <w:tr w:rsidR="00472D73" w14:paraId="3AF9EF84" w14:textId="77777777" w:rsidTr="005F1B77">
        <w:trPr>
          <w:trHeight w:val="85"/>
        </w:trPr>
        <w:tc>
          <w:tcPr>
            <w:tcW w:w="9644" w:type="dxa"/>
            <w:shd w:val="clear" w:color="auto" w:fill="E5EEF7"/>
          </w:tcPr>
          <w:p w14:paraId="57E64D8E" w14:textId="77777777" w:rsidR="00AD4AD8" w:rsidRPr="00380D3B" w:rsidRDefault="001E7FD8" w:rsidP="007227F4">
            <w:pPr>
              <w:pStyle w:val="Recommendationnew"/>
              <w:spacing w:after="60"/>
              <w:rPr>
                <w:rFonts w:ascii="Noto Sans" w:hAnsi="Noto Sans" w:cs="Noto Sans"/>
                <w:sz w:val="20"/>
                <w:szCs w:val="20"/>
              </w:rPr>
            </w:pPr>
            <w:r w:rsidRPr="00380D3B">
              <w:rPr>
                <w:rFonts w:ascii="Noto Sans" w:hAnsi="Noto Sans" w:cs="Noto Sans"/>
                <w:sz w:val="20"/>
                <w:szCs w:val="20"/>
              </w:rPr>
              <w:t>Recommendation 7.7 Inclusive education units and First Nations expertise</w:t>
            </w:r>
          </w:p>
          <w:p w14:paraId="393A1BB3" w14:textId="77777777" w:rsidR="00AD4AD8" w:rsidRPr="00380D3B" w:rsidRDefault="001E7FD8" w:rsidP="007227F4">
            <w:pPr>
              <w:pStyle w:val="ListParagraph"/>
              <w:numPr>
                <w:ilvl w:val="0"/>
                <w:numId w:val="122"/>
              </w:numPr>
              <w:tabs>
                <w:tab w:val="clear" w:pos="2835"/>
                <w:tab w:val="left" w:pos="284"/>
              </w:tabs>
              <w:spacing w:after="60"/>
              <w:ind w:left="284" w:right="-1" w:hanging="284"/>
              <w:rPr>
                <w:rFonts w:cs="Noto Sans"/>
                <w:b/>
                <w:bCs/>
                <w:color w:val="000000"/>
                <w:szCs w:val="20"/>
              </w:rPr>
            </w:pPr>
            <w:r w:rsidRPr="00380D3B">
              <w:rPr>
                <w:rFonts w:cs="Noto Sans"/>
                <w:szCs w:val="20"/>
              </w:rPr>
              <w:t>State and territory educational authorities should establish inclusive education units within the relevant departments. These units should provide:</w:t>
            </w:r>
          </w:p>
          <w:p w14:paraId="05457713" w14:textId="77777777" w:rsidR="00AD4AD8" w:rsidRPr="00380D3B" w:rsidRDefault="001E7FD8" w:rsidP="007227F4">
            <w:pPr>
              <w:pStyle w:val="ListParagraph"/>
              <w:numPr>
                <w:ilvl w:val="1"/>
                <w:numId w:val="122"/>
              </w:numPr>
              <w:tabs>
                <w:tab w:val="clear" w:pos="2835"/>
                <w:tab w:val="left" w:pos="284"/>
              </w:tabs>
              <w:spacing w:after="60"/>
              <w:ind w:right="-1"/>
              <w:rPr>
                <w:rFonts w:cs="Noto Sans"/>
                <w:b/>
                <w:bCs/>
                <w:color w:val="000000"/>
                <w:szCs w:val="20"/>
              </w:rPr>
            </w:pPr>
            <w:r w:rsidRPr="00380D3B">
              <w:rPr>
                <w:rFonts w:cs="Noto Sans"/>
                <w:szCs w:val="20"/>
              </w:rPr>
              <w:t>advice to educational authorities, educational institutions and principals on inclusive education issues and policies, and on funding priorities</w:t>
            </w:r>
          </w:p>
          <w:p w14:paraId="54F5CD99" w14:textId="77777777" w:rsidR="00AD4AD8" w:rsidRPr="00380D3B" w:rsidRDefault="001E7FD8" w:rsidP="007227F4">
            <w:pPr>
              <w:pStyle w:val="ListParagraph"/>
              <w:numPr>
                <w:ilvl w:val="1"/>
                <w:numId w:val="122"/>
              </w:numPr>
              <w:tabs>
                <w:tab w:val="clear" w:pos="2835"/>
                <w:tab w:val="left" w:pos="284"/>
              </w:tabs>
              <w:spacing w:after="60"/>
              <w:ind w:right="-1"/>
              <w:rPr>
                <w:rFonts w:cs="Noto Sans"/>
                <w:b/>
                <w:bCs/>
                <w:color w:val="000000"/>
                <w:szCs w:val="20"/>
              </w:rPr>
            </w:pPr>
            <w:r w:rsidRPr="00380D3B">
              <w:rPr>
                <w:rFonts w:cs="Noto Sans"/>
                <w:szCs w:val="20"/>
              </w:rPr>
              <w:t>resources and advice to schools and teachers about implementing inclusive education.</w:t>
            </w:r>
          </w:p>
          <w:p w14:paraId="756EE952" w14:textId="44FD29C4" w:rsidR="00AD4AD8" w:rsidRPr="007227F4" w:rsidRDefault="001E7FD8" w:rsidP="007227F4">
            <w:pPr>
              <w:pStyle w:val="ListParagraph"/>
              <w:numPr>
                <w:ilvl w:val="0"/>
                <w:numId w:val="122"/>
              </w:numPr>
              <w:tabs>
                <w:tab w:val="clear" w:pos="2835"/>
                <w:tab w:val="left" w:pos="284"/>
              </w:tabs>
              <w:spacing w:after="60"/>
              <w:ind w:left="284" w:right="-1" w:hanging="284"/>
              <w:rPr>
                <w:rFonts w:cs="Noto Sans"/>
                <w:b/>
                <w:bCs/>
                <w:color w:val="000000"/>
                <w:szCs w:val="20"/>
              </w:rPr>
            </w:pPr>
            <w:r w:rsidRPr="00380D3B">
              <w:rPr>
                <w:rFonts w:cs="Noto Sans"/>
                <w:szCs w:val="20"/>
              </w:rPr>
              <w:t>Educational authorities should ensure that inclusive education units contain First Nations expertise to allow them to take actions required to improve access to inclusive and culturally appropriate education for First Nations students with disability.</w:t>
            </w:r>
          </w:p>
        </w:tc>
      </w:tr>
    </w:tbl>
    <w:p w14:paraId="72F75D47" w14:textId="77777777" w:rsidR="00AD4AD8" w:rsidRPr="00964EFB" w:rsidRDefault="001E7FD8" w:rsidP="007227F4">
      <w:pPr>
        <w:spacing w:before="60"/>
        <w:rPr>
          <w:rFonts w:cs="Noto Sans"/>
        </w:rPr>
      </w:pPr>
      <w:r w:rsidRPr="00964EFB">
        <w:rPr>
          <w:rFonts w:cs="Noto Sans"/>
        </w:rPr>
        <w:t>Recommendation 7.7 is directed to states and territories, including the Queensland Government.</w:t>
      </w:r>
    </w:p>
    <w:tbl>
      <w:tblPr>
        <w:tblStyle w:val="TableGrid"/>
        <w:tblW w:w="9504" w:type="dxa"/>
        <w:tblInd w:w="-10" w:type="dxa"/>
        <w:tblBorders>
          <w:top w:val="single" w:sz="8" w:space="0" w:color="E7E6E6" w:themeColor="background2"/>
          <w:left w:val="single" w:sz="8" w:space="0" w:color="E7E6E6" w:themeColor="background2"/>
          <w:bottom w:val="single" w:sz="8" w:space="0" w:color="E7E6E6" w:themeColor="background2"/>
          <w:right w:val="single" w:sz="8" w:space="0" w:color="E7E6E6" w:themeColor="background2"/>
          <w:insideH w:val="single" w:sz="8" w:space="0" w:color="E7E6E6" w:themeColor="background2"/>
          <w:insideV w:val="single" w:sz="8" w:space="0" w:color="E7E6E6" w:themeColor="background2"/>
        </w:tblBorders>
        <w:shd w:val="clear" w:color="auto" w:fill="FFFFFF" w:themeFill="background1"/>
        <w:tblLook w:val="04A0" w:firstRow="1" w:lastRow="0" w:firstColumn="1" w:lastColumn="0" w:noHBand="0" w:noVBand="1"/>
      </w:tblPr>
      <w:tblGrid>
        <w:gridCol w:w="9504"/>
      </w:tblGrid>
      <w:tr w:rsidR="00472D73" w14:paraId="0514B54B" w14:textId="77777777" w:rsidTr="00A13C66">
        <w:trPr>
          <w:trHeight w:val="275"/>
        </w:trPr>
        <w:tc>
          <w:tcPr>
            <w:tcW w:w="9504" w:type="dxa"/>
            <w:shd w:val="clear" w:color="auto" w:fill="FFFFFF" w:themeFill="background1"/>
          </w:tcPr>
          <w:p w14:paraId="39472221" w14:textId="77777777" w:rsidR="00AD4AD8" w:rsidRPr="00380D3B" w:rsidRDefault="001E7FD8" w:rsidP="007227F4">
            <w:pPr>
              <w:pStyle w:val="Recommendationnew"/>
              <w:spacing w:before="120" w:after="60"/>
              <w:rPr>
                <w:rFonts w:ascii="Noto Sans" w:hAnsi="Noto Sans" w:cs="Noto Sans"/>
                <w:sz w:val="20"/>
                <w:szCs w:val="20"/>
              </w:rPr>
            </w:pPr>
            <w:r w:rsidRPr="00380D3B">
              <w:rPr>
                <w:rFonts w:ascii="Noto Sans" w:hAnsi="Noto Sans" w:cs="Noto Sans"/>
                <w:sz w:val="20"/>
                <w:szCs w:val="20"/>
              </w:rPr>
              <w:t xml:space="preserve">Queensland Government position: </w:t>
            </w:r>
          </w:p>
          <w:p w14:paraId="6F03EFD5" w14:textId="700FE44D" w:rsidR="00AD4AD8" w:rsidRPr="007227F4" w:rsidRDefault="001E7FD8" w:rsidP="007227F4">
            <w:pPr>
              <w:pStyle w:val="BodycopyQPC"/>
              <w:numPr>
                <w:ilvl w:val="0"/>
                <w:numId w:val="247"/>
              </w:numPr>
              <w:spacing w:before="120" w:after="60"/>
              <w:ind w:left="0" w:right="-1" w:firstLine="0"/>
              <w:rPr>
                <w:rFonts w:ascii="Noto Sans" w:hAnsi="Noto Sans" w:cs="Noto Sans"/>
                <w:b/>
                <w:bCs/>
                <w:color w:val="auto"/>
                <w:sz w:val="20"/>
                <w:szCs w:val="20"/>
              </w:rPr>
            </w:pPr>
            <w:r w:rsidRPr="00380D3B">
              <w:rPr>
                <w:rFonts w:ascii="Noto Sans" w:hAnsi="Noto Sans" w:cs="Noto Sans"/>
                <w:b/>
                <w:bCs/>
                <w:color w:val="auto"/>
                <w:sz w:val="20"/>
                <w:szCs w:val="20"/>
              </w:rPr>
              <w:t xml:space="preserve">Subject to further consideration </w:t>
            </w:r>
          </w:p>
        </w:tc>
      </w:tr>
      <w:tr w:rsidR="00472D73" w14:paraId="0A97ED43" w14:textId="77777777" w:rsidTr="00A13C66">
        <w:trPr>
          <w:trHeight w:val="560"/>
        </w:trPr>
        <w:tc>
          <w:tcPr>
            <w:tcW w:w="9504" w:type="dxa"/>
            <w:shd w:val="clear" w:color="auto" w:fill="FFFFFF" w:themeFill="background1"/>
          </w:tcPr>
          <w:p w14:paraId="53E4C64A" w14:textId="089C68A1" w:rsidR="00AD4AD8" w:rsidRPr="00380D3B" w:rsidRDefault="001E7FD8" w:rsidP="007227F4">
            <w:pPr>
              <w:spacing w:before="120" w:after="60"/>
              <w:ind w:right="-1"/>
              <w:rPr>
                <w:rFonts w:cs="Noto Sans"/>
                <w:szCs w:val="20"/>
              </w:rPr>
            </w:pPr>
            <w:r w:rsidRPr="00380D3B">
              <w:rPr>
                <w:rStyle w:val="ui-provider"/>
                <w:rFonts w:cs="Noto Sans"/>
                <w:szCs w:val="20"/>
              </w:rPr>
              <w:t>The Queensland Government acknowledges the importance of inclusive and culturally appropriate education. There is a need for further consideration, supported by consultation and engagement, to understand how advisory mechanisms and supporting resources may be implemented in Queensland.</w:t>
            </w:r>
          </w:p>
        </w:tc>
      </w:tr>
    </w:tbl>
    <w:p w14:paraId="0175D7CB" w14:textId="77777777" w:rsidR="00AD4AD8" w:rsidRPr="00964EFB" w:rsidRDefault="00AD4AD8" w:rsidP="009032D6">
      <w:pPr>
        <w:contextualSpacing/>
        <w:rPr>
          <w:rFonts w:cs="Noto Sans"/>
        </w:rPr>
      </w:pPr>
    </w:p>
    <w:p w14:paraId="20E43FEB" w14:textId="77777777" w:rsidR="00AD4AD8" w:rsidRPr="00964EFB" w:rsidRDefault="001E7FD8" w:rsidP="009032D6">
      <w:pPr>
        <w:spacing w:line="264" w:lineRule="auto"/>
        <w:contextualSpacing/>
        <w:rPr>
          <w:rFonts w:cs="Noto Sans"/>
          <w:sz w:val="10"/>
        </w:rPr>
      </w:pPr>
      <w:r w:rsidRPr="00964EFB">
        <w:rPr>
          <w:rFonts w:cs="Noto Sans"/>
        </w:rPr>
        <w:br w:type="page"/>
      </w:r>
    </w:p>
    <w:tbl>
      <w:tblPr>
        <w:tblStyle w:val="TableGrid"/>
        <w:tblW w:w="9639" w:type="dxa"/>
        <w:tblInd w:w="-5" w:type="dxa"/>
        <w:tblBorders>
          <w:top w:val="single" w:sz="4" w:space="0" w:color="196DBF"/>
          <w:left w:val="single" w:sz="4" w:space="0" w:color="196DBF"/>
          <w:bottom w:val="single" w:sz="4" w:space="0" w:color="196DBF"/>
          <w:right w:val="single" w:sz="4" w:space="0" w:color="196DBF"/>
          <w:insideH w:val="single" w:sz="4" w:space="0" w:color="196DBF"/>
          <w:insideV w:val="single" w:sz="4" w:space="0" w:color="196DBF"/>
        </w:tblBorders>
        <w:shd w:val="clear" w:color="auto" w:fill="FFFFFF"/>
        <w:tblCellMar>
          <w:top w:w="57" w:type="dxa"/>
        </w:tblCellMar>
        <w:tblLook w:val="04A0" w:firstRow="1" w:lastRow="0" w:firstColumn="1" w:lastColumn="0" w:noHBand="0" w:noVBand="1"/>
      </w:tblPr>
      <w:tblGrid>
        <w:gridCol w:w="9639"/>
      </w:tblGrid>
      <w:tr w:rsidR="00472D73" w14:paraId="5AF2A9F3" w14:textId="77777777" w:rsidTr="00A65B4D">
        <w:trPr>
          <w:trHeight w:val="85"/>
        </w:trPr>
        <w:tc>
          <w:tcPr>
            <w:tcW w:w="9639" w:type="dxa"/>
            <w:shd w:val="clear" w:color="auto" w:fill="F6F5F7"/>
          </w:tcPr>
          <w:p w14:paraId="6F74E48C" w14:textId="77777777" w:rsidR="00AD4AD8" w:rsidRPr="00380D3B" w:rsidRDefault="001E7FD8" w:rsidP="00232304">
            <w:pPr>
              <w:pStyle w:val="Recommendationnew"/>
              <w:spacing w:after="60"/>
              <w:rPr>
                <w:rFonts w:ascii="Noto Sans" w:hAnsi="Noto Sans" w:cs="Noto Sans"/>
                <w:sz w:val="20"/>
                <w:szCs w:val="20"/>
              </w:rPr>
            </w:pPr>
            <w:r w:rsidRPr="00380D3B">
              <w:rPr>
                <w:rFonts w:ascii="Noto Sans" w:hAnsi="Noto Sans" w:cs="Noto Sans"/>
                <w:sz w:val="20"/>
                <w:szCs w:val="20"/>
              </w:rPr>
              <w:t>Recommendation 7.8 Workforce capabilities, expertise and development</w:t>
            </w:r>
          </w:p>
          <w:p w14:paraId="7270D3D1" w14:textId="77777777" w:rsidR="00AD4AD8" w:rsidRPr="00380D3B" w:rsidRDefault="001E7FD8" w:rsidP="00232304">
            <w:pPr>
              <w:spacing w:after="60"/>
              <w:ind w:right="-1"/>
              <w:rPr>
                <w:rFonts w:cs="Noto Sans"/>
                <w:i/>
                <w:iCs/>
                <w:szCs w:val="20"/>
              </w:rPr>
            </w:pPr>
            <w:r w:rsidRPr="00380D3B">
              <w:rPr>
                <w:rFonts w:cs="Noto Sans"/>
                <w:i/>
                <w:iCs/>
                <w:szCs w:val="20"/>
              </w:rPr>
              <w:t>Knowledge and skills</w:t>
            </w:r>
          </w:p>
          <w:p w14:paraId="6D7AF262" w14:textId="77777777" w:rsidR="00AD4AD8" w:rsidRPr="00380D3B" w:rsidRDefault="001E7FD8" w:rsidP="00232304">
            <w:pPr>
              <w:pStyle w:val="ListParagraph"/>
              <w:numPr>
                <w:ilvl w:val="0"/>
                <w:numId w:val="123"/>
              </w:numPr>
              <w:tabs>
                <w:tab w:val="clear" w:pos="2835"/>
                <w:tab w:val="left" w:pos="284"/>
              </w:tabs>
              <w:spacing w:after="60"/>
              <w:ind w:left="284" w:right="-1" w:hanging="284"/>
              <w:rPr>
                <w:rFonts w:cs="Noto Sans"/>
                <w:szCs w:val="20"/>
              </w:rPr>
            </w:pPr>
            <w:r w:rsidRPr="00380D3B">
              <w:rPr>
                <w:rFonts w:cs="Noto Sans"/>
                <w:szCs w:val="20"/>
              </w:rPr>
              <w:t xml:space="preserve">The Education Ministers Meeting should commission the Australian Institute for Teaching and School Leadership (AITSL) to review and amend the Australian Professional Standards for Teachers (APST) to embed a human </w:t>
            </w:r>
            <w:proofErr w:type="gramStart"/>
            <w:r w:rsidRPr="00380D3B">
              <w:rPr>
                <w:rFonts w:cs="Noto Sans"/>
                <w:szCs w:val="20"/>
              </w:rPr>
              <w:t>rights based</w:t>
            </w:r>
            <w:proofErr w:type="gramEnd"/>
            <w:r w:rsidRPr="00380D3B">
              <w:rPr>
                <w:rFonts w:cs="Noto Sans"/>
                <w:szCs w:val="20"/>
              </w:rPr>
              <w:t xml:space="preserve"> approach to inclusive education for students with disability across teachers’ careers.</w:t>
            </w:r>
          </w:p>
          <w:p w14:paraId="55302A92" w14:textId="77777777" w:rsidR="00AD4AD8" w:rsidRPr="00380D3B" w:rsidRDefault="001E7FD8" w:rsidP="00232304">
            <w:pPr>
              <w:pStyle w:val="ListParagraph"/>
              <w:numPr>
                <w:ilvl w:val="0"/>
                <w:numId w:val="123"/>
              </w:numPr>
              <w:tabs>
                <w:tab w:val="clear" w:pos="2835"/>
                <w:tab w:val="left" w:pos="284"/>
              </w:tabs>
              <w:spacing w:after="60"/>
              <w:ind w:left="284" w:right="-1" w:hanging="284"/>
              <w:rPr>
                <w:rFonts w:cs="Noto Sans"/>
                <w:szCs w:val="20"/>
              </w:rPr>
            </w:pPr>
            <w:r w:rsidRPr="00380D3B">
              <w:rPr>
                <w:rFonts w:cs="Noto Sans"/>
                <w:szCs w:val="20"/>
              </w:rPr>
              <w:t>To provide guidance for teachers on the revised APST, the Education Ministers Meeting should instruct AITSL to develop an inclusive education capability framework, setting out the knowledge, skills and attitudes to deliver inclusive education.</w:t>
            </w:r>
          </w:p>
          <w:p w14:paraId="659CFC85" w14:textId="77777777" w:rsidR="00AD4AD8" w:rsidRPr="00380D3B" w:rsidRDefault="001E7FD8" w:rsidP="00232304">
            <w:pPr>
              <w:spacing w:after="60"/>
              <w:ind w:right="-1"/>
              <w:rPr>
                <w:rFonts w:cs="Noto Sans"/>
                <w:i/>
                <w:iCs/>
                <w:szCs w:val="20"/>
              </w:rPr>
            </w:pPr>
            <w:r w:rsidRPr="00380D3B">
              <w:rPr>
                <w:rFonts w:cs="Noto Sans"/>
                <w:i/>
                <w:iCs/>
                <w:szCs w:val="20"/>
              </w:rPr>
              <w:t>Continuing professional development</w:t>
            </w:r>
          </w:p>
          <w:p w14:paraId="5290768C" w14:textId="77777777" w:rsidR="00AD4AD8" w:rsidRPr="00380D3B" w:rsidRDefault="001E7FD8" w:rsidP="00232304">
            <w:pPr>
              <w:pStyle w:val="ListParagraph"/>
              <w:numPr>
                <w:ilvl w:val="0"/>
                <w:numId w:val="123"/>
              </w:numPr>
              <w:tabs>
                <w:tab w:val="clear" w:pos="2835"/>
                <w:tab w:val="left" w:pos="284"/>
              </w:tabs>
              <w:spacing w:after="60"/>
              <w:ind w:left="284" w:right="-1" w:hanging="284"/>
              <w:rPr>
                <w:rFonts w:cs="Noto Sans"/>
                <w:szCs w:val="20"/>
              </w:rPr>
            </w:pPr>
            <w:r w:rsidRPr="00380D3B">
              <w:rPr>
                <w:rFonts w:cs="Noto Sans"/>
                <w:szCs w:val="20"/>
              </w:rPr>
              <w:t>State and territory educational authorities should create and implement professional development strategies based on an inclusive education capability framework for principals, teachers, teaching assistants and teachers of deaf children.</w:t>
            </w:r>
          </w:p>
          <w:p w14:paraId="01600419" w14:textId="77777777" w:rsidR="00AD4AD8" w:rsidRPr="00380D3B" w:rsidRDefault="001E7FD8" w:rsidP="00232304">
            <w:pPr>
              <w:spacing w:after="60"/>
              <w:ind w:right="-1"/>
              <w:rPr>
                <w:rFonts w:cs="Noto Sans"/>
                <w:i/>
                <w:iCs/>
                <w:szCs w:val="20"/>
              </w:rPr>
            </w:pPr>
            <w:r w:rsidRPr="00380D3B">
              <w:rPr>
                <w:rFonts w:cs="Noto Sans"/>
                <w:i/>
                <w:iCs/>
                <w:szCs w:val="20"/>
              </w:rPr>
              <w:t>Disability expertise and skills shortages</w:t>
            </w:r>
          </w:p>
          <w:p w14:paraId="5B89ED73" w14:textId="77777777" w:rsidR="00AD4AD8" w:rsidRPr="00380D3B" w:rsidRDefault="001E7FD8" w:rsidP="00232304">
            <w:pPr>
              <w:pStyle w:val="ListParagraph"/>
              <w:numPr>
                <w:ilvl w:val="0"/>
                <w:numId w:val="123"/>
              </w:numPr>
              <w:tabs>
                <w:tab w:val="clear" w:pos="2835"/>
                <w:tab w:val="left" w:pos="284"/>
              </w:tabs>
              <w:spacing w:after="60"/>
              <w:ind w:left="284" w:right="-1" w:hanging="284"/>
              <w:rPr>
                <w:rFonts w:cs="Noto Sans"/>
                <w:szCs w:val="20"/>
              </w:rPr>
            </w:pPr>
            <w:r w:rsidRPr="00380D3B">
              <w:rPr>
                <w:rFonts w:cs="Noto Sans"/>
                <w:szCs w:val="20"/>
              </w:rPr>
              <w:t>The Education Ministers Meeting should expand the National Teacher Workforce Action Plan to identify actions that can strengthen initial teacher education in inclusive education and attract and retain people with disability and others with expertise in delivering inclusive education.</w:t>
            </w:r>
          </w:p>
          <w:p w14:paraId="75513F8E" w14:textId="77777777" w:rsidR="00AD4AD8" w:rsidRPr="00380D3B" w:rsidRDefault="001E7FD8" w:rsidP="00232304">
            <w:pPr>
              <w:pStyle w:val="ListParagraph"/>
              <w:numPr>
                <w:ilvl w:val="0"/>
                <w:numId w:val="123"/>
              </w:numPr>
              <w:tabs>
                <w:tab w:val="clear" w:pos="2835"/>
                <w:tab w:val="left" w:pos="284"/>
              </w:tabs>
              <w:spacing w:after="60"/>
              <w:ind w:left="284" w:right="-1" w:hanging="284"/>
              <w:rPr>
                <w:rFonts w:cs="Noto Sans"/>
                <w:szCs w:val="20"/>
              </w:rPr>
            </w:pPr>
            <w:r w:rsidRPr="00380D3B">
              <w:rPr>
                <w:rFonts w:cs="Noto Sans"/>
                <w:szCs w:val="20"/>
              </w:rPr>
              <w:t>State and territory governments should increase access to expertise in inclusive education in government schools by:</w:t>
            </w:r>
          </w:p>
          <w:p w14:paraId="49001343" w14:textId="77777777" w:rsidR="00AD4AD8" w:rsidRPr="00380D3B" w:rsidRDefault="001E7FD8" w:rsidP="00232304">
            <w:pPr>
              <w:pStyle w:val="ListParagraph"/>
              <w:numPr>
                <w:ilvl w:val="1"/>
                <w:numId w:val="123"/>
              </w:numPr>
              <w:tabs>
                <w:tab w:val="clear" w:pos="2835"/>
                <w:tab w:val="left" w:pos="284"/>
              </w:tabs>
              <w:spacing w:after="60"/>
              <w:ind w:right="-1"/>
              <w:rPr>
                <w:rFonts w:cs="Noto Sans"/>
                <w:szCs w:val="20"/>
              </w:rPr>
            </w:pPr>
            <w:r w:rsidRPr="00380D3B">
              <w:rPr>
                <w:rFonts w:cs="Noto Sans"/>
                <w:szCs w:val="20"/>
              </w:rPr>
              <w:t>employing lead practitioners specialising in inclusive teaching, behavioural support and deaf education to work across schools in a regional catchment to initiate and lead activities that focus on improving educational opportunities for students with disability, including by establishing inclusive learning environments that meet the needs of students</w:t>
            </w:r>
          </w:p>
          <w:p w14:paraId="22EFC1BD" w14:textId="77777777" w:rsidR="00AD4AD8" w:rsidRPr="00380D3B" w:rsidRDefault="001E7FD8" w:rsidP="00232304">
            <w:pPr>
              <w:pStyle w:val="ListParagraph"/>
              <w:numPr>
                <w:ilvl w:val="1"/>
                <w:numId w:val="123"/>
              </w:numPr>
              <w:tabs>
                <w:tab w:val="clear" w:pos="2835"/>
                <w:tab w:val="left" w:pos="284"/>
              </w:tabs>
              <w:spacing w:after="60"/>
              <w:ind w:right="-1"/>
              <w:rPr>
                <w:rFonts w:cs="Noto Sans"/>
                <w:szCs w:val="20"/>
              </w:rPr>
            </w:pPr>
            <w:r w:rsidRPr="00380D3B">
              <w:rPr>
                <w:rFonts w:cs="Noto Sans"/>
                <w:szCs w:val="20"/>
              </w:rPr>
              <w:t>employing skilled and qualified Auslan interpreters</w:t>
            </w:r>
          </w:p>
          <w:p w14:paraId="03C5EBC5" w14:textId="5E32A448" w:rsidR="00AD4AD8" w:rsidRPr="00232304" w:rsidRDefault="001E7FD8" w:rsidP="00232304">
            <w:pPr>
              <w:pStyle w:val="ListParagraph"/>
              <w:numPr>
                <w:ilvl w:val="1"/>
                <w:numId w:val="123"/>
              </w:numPr>
              <w:tabs>
                <w:tab w:val="clear" w:pos="2835"/>
                <w:tab w:val="left" w:pos="284"/>
              </w:tabs>
              <w:spacing w:after="60"/>
              <w:ind w:right="-1"/>
              <w:rPr>
                <w:rFonts w:cs="Noto Sans"/>
                <w:szCs w:val="20"/>
              </w:rPr>
            </w:pPr>
            <w:r w:rsidRPr="00380D3B">
              <w:rPr>
                <w:rFonts w:cs="Noto Sans"/>
                <w:szCs w:val="20"/>
              </w:rPr>
              <w:t>setting employment targets for people with disability in government schools and working with all school sectors in their jurisdiction to increase disability employment.</w:t>
            </w:r>
          </w:p>
        </w:tc>
      </w:tr>
    </w:tbl>
    <w:p w14:paraId="737FE860" w14:textId="77777777" w:rsidR="00AD4AD8" w:rsidRPr="00964EFB" w:rsidRDefault="001E7FD8" w:rsidP="00232304">
      <w:pPr>
        <w:spacing w:before="60"/>
        <w:rPr>
          <w:rFonts w:cs="Noto Sans"/>
        </w:rPr>
      </w:pPr>
      <w:r w:rsidRPr="00964EFB">
        <w:rPr>
          <w:rFonts w:cs="Noto Sans"/>
        </w:rPr>
        <w:t xml:space="preserve">The Queensland Government notes Recommendation 7.8 is a joint recommendation for the Australian Government and states and territories. </w:t>
      </w:r>
    </w:p>
    <w:tbl>
      <w:tblPr>
        <w:tblStyle w:val="TableGrid"/>
        <w:tblW w:w="9639" w:type="dxa"/>
        <w:tblInd w:w="-10" w:type="dxa"/>
        <w:tblBorders>
          <w:top w:val="single" w:sz="8" w:space="0" w:color="E7E6E6" w:themeColor="background2"/>
          <w:left w:val="single" w:sz="8" w:space="0" w:color="E7E6E6" w:themeColor="background2"/>
          <w:bottom w:val="single" w:sz="8" w:space="0" w:color="E7E6E6" w:themeColor="background2"/>
          <w:right w:val="single" w:sz="8" w:space="0" w:color="E7E6E6" w:themeColor="background2"/>
          <w:insideH w:val="single" w:sz="8" w:space="0" w:color="E7E6E6" w:themeColor="background2"/>
          <w:insideV w:val="single" w:sz="8" w:space="0" w:color="E7E6E6" w:themeColor="background2"/>
        </w:tblBorders>
        <w:shd w:val="clear" w:color="auto" w:fill="FFFFFF" w:themeFill="background1"/>
        <w:tblLook w:val="04A0" w:firstRow="1" w:lastRow="0" w:firstColumn="1" w:lastColumn="0" w:noHBand="0" w:noVBand="1"/>
      </w:tblPr>
      <w:tblGrid>
        <w:gridCol w:w="9639"/>
      </w:tblGrid>
      <w:tr w:rsidR="00472D73" w14:paraId="65DBAADB" w14:textId="77777777" w:rsidTr="00A13C66">
        <w:trPr>
          <w:trHeight w:val="275"/>
        </w:trPr>
        <w:tc>
          <w:tcPr>
            <w:tcW w:w="9639" w:type="dxa"/>
            <w:shd w:val="clear" w:color="auto" w:fill="FFFFFF" w:themeFill="background1"/>
          </w:tcPr>
          <w:p w14:paraId="11DE63DF" w14:textId="77777777" w:rsidR="00D124F4" w:rsidRPr="00380D3B" w:rsidRDefault="001E7FD8" w:rsidP="00232304">
            <w:pPr>
              <w:pStyle w:val="Recommendationnew"/>
              <w:spacing w:before="120" w:after="60"/>
              <w:rPr>
                <w:rFonts w:ascii="Noto Sans" w:hAnsi="Noto Sans" w:cs="Noto Sans"/>
                <w:sz w:val="20"/>
                <w:szCs w:val="20"/>
              </w:rPr>
            </w:pPr>
            <w:r w:rsidRPr="00380D3B">
              <w:rPr>
                <w:rFonts w:ascii="Noto Sans" w:hAnsi="Noto Sans" w:cs="Noto Sans"/>
                <w:sz w:val="20"/>
                <w:szCs w:val="20"/>
              </w:rPr>
              <w:t>Joint response:</w:t>
            </w:r>
          </w:p>
          <w:p w14:paraId="1BAA254D" w14:textId="77777777" w:rsidR="00D124F4" w:rsidRPr="00380D3B" w:rsidRDefault="001E7FD8" w:rsidP="00232304">
            <w:pPr>
              <w:pStyle w:val="BodycopyQPC"/>
              <w:numPr>
                <w:ilvl w:val="0"/>
                <w:numId w:val="247"/>
              </w:numPr>
              <w:spacing w:before="120" w:after="60"/>
              <w:ind w:left="0" w:right="-1" w:firstLine="0"/>
              <w:rPr>
                <w:rFonts w:ascii="Noto Sans" w:hAnsi="Noto Sans" w:cs="Noto Sans"/>
                <w:b/>
                <w:bCs/>
                <w:color w:val="auto"/>
                <w:sz w:val="20"/>
                <w:szCs w:val="20"/>
              </w:rPr>
            </w:pPr>
            <w:r w:rsidRPr="00380D3B">
              <w:rPr>
                <w:rFonts w:ascii="Noto Sans" w:hAnsi="Noto Sans" w:cs="Noto Sans"/>
                <w:b/>
                <w:bCs/>
                <w:color w:val="auto"/>
                <w:sz w:val="20"/>
                <w:szCs w:val="20"/>
              </w:rPr>
              <w:t>Accept in principle</w:t>
            </w:r>
          </w:p>
          <w:p w14:paraId="7D88FBF2" w14:textId="77777777" w:rsidR="00D124F4" w:rsidRPr="00380D3B" w:rsidRDefault="001E7FD8" w:rsidP="00232304">
            <w:pPr>
              <w:pStyle w:val="BodycopyQPC"/>
              <w:spacing w:before="120" w:after="60"/>
              <w:ind w:right="-1"/>
              <w:rPr>
                <w:rFonts w:ascii="Noto Sans" w:hAnsi="Noto Sans" w:cs="Noto Sans"/>
                <w:color w:val="auto"/>
                <w:sz w:val="20"/>
                <w:szCs w:val="20"/>
              </w:rPr>
            </w:pPr>
            <w:r w:rsidRPr="00380D3B">
              <w:rPr>
                <w:rFonts w:ascii="Noto Sans" w:hAnsi="Noto Sans" w:cs="Noto Sans"/>
                <w:color w:val="auto"/>
                <w:sz w:val="20"/>
                <w:szCs w:val="20"/>
              </w:rPr>
              <w:t xml:space="preserve">The Australian Government and state and territory governments supports the Disability Royal Commission’s vision to build workforce capability and expertise and strengthen complaints management practices. </w:t>
            </w:r>
          </w:p>
          <w:p w14:paraId="4186A7AF" w14:textId="77777777" w:rsidR="00D124F4" w:rsidRPr="00380D3B" w:rsidRDefault="001E7FD8" w:rsidP="00232304">
            <w:pPr>
              <w:pStyle w:val="BodycopyQPC"/>
              <w:spacing w:before="120" w:after="60"/>
              <w:ind w:right="-1"/>
              <w:rPr>
                <w:rFonts w:ascii="Noto Sans" w:hAnsi="Noto Sans" w:cs="Noto Sans"/>
                <w:color w:val="auto"/>
                <w:sz w:val="20"/>
                <w:szCs w:val="20"/>
              </w:rPr>
            </w:pPr>
            <w:r w:rsidRPr="00380D3B">
              <w:rPr>
                <w:rFonts w:ascii="Noto Sans" w:hAnsi="Noto Sans" w:cs="Noto Sans"/>
                <w:color w:val="auto"/>
                <w:sz w:val="20"/>
                <w:szCs w:val="20"/>
              </w:rPr>
              <w:t xml:space="preserve">Considerable progress has already occurred in relation to these recommendations as part of the National Teacher Workforce Action Plan and the review of the </w:t>
            </w:r>
            <w:r w:rsidRPr="00380D3B">
              <w:rPr>
                <w:rFonts w:ascii="Noto Sans" w:hAnsi="Noto Sans" w:cs="Noto Sans"/>
                <w:i/>
                <w:iCs/>
                <w:color w:val="auto"/>
                <w:sz w:val="20"/>
                <w:szCs w:val="20"/>
              </w:rPr>
              <w:t xml:space="preserve">Disability Standards for Education 2005 Review </w:t>
            </w:r>
            <w:r w:rsidRPr="00380D3B">
              <w:rPr>
                <w:rFonts w:ascii="Noto Sans" w:hAnsi="Noto Sans" w:cs="Noto Sans"/>
                <w:color w:val="auto"/>
                <w:sz w:val="20"/>
                <w:szCs w:val="20"/>
              </w:rPr>
              <w:t>undertaken in 2020.</w:t>
            </w:r>
          </w:p>
        </w:tc>
      </w:tr>
    </w:tbl>
    <w:p w14:paraId="5F1A8F51" w14:textId="77777777" w:rsidR="00D124F4" w:rsidRDefault="00D124F4" w:rsidP="009032D6">
      <w:pPr>
        <w:spacing w:after="0"/>
        <w:ind w:right="-1"/>
        <w:contextualSpacing/>
        <w:rPr>
          <w:rFonts w:cs="Noto Sans"/>
          <w:szCs w:val="21"/>
        </w:rPr>
      </w:pPr>
    </w:p>
    <w:tbl>
      <w:tblPr>
        <w:tblStyle w:val="TableGrid"/>
        <w:tblW w:w="9639" w:type="dxa"/>
        <w:tblInd w:w="-5" w:type="dxa"/>
        <w:tblBorders>
          <w:top w:val="single" w:sz="4" w:space="0" w:color="196DBF"/>
          <w:left w:val="single" w:sz="4" w:space="0" w:color="196DBF"/>
          <w:bottom w:val="single" w:sz="4" w:space="0" w:color="196DBF"/>
          <w:right w:val="single" w:sz="4" w:space="0" w:color="196DBF"/>
          <w:insideH w:val="single" w:sz="4" w:space="0" w:color="196DBF"/>
          <w:insideV w:val="single" w:sz="4" w:space="0" w:color="196DBF"/>
        </w:tblBorders>
        <w:shd w:val="clear" w:color="auto" w:fill="FFFFFF"/>
        <w:tblCellMar>
          <w:top w:w="57" w:type="dxa"/>
        </w:tblCellMar>
        <w:tblLook w:val="04A0" w:firstRow="1" w:lastRow="0" w:firstColumn="1" w:lastColumn="0" w:noHBand="0" w:noVBand="1"/>
      </w:tblPr>
      <w:tblGrid>
        <w:gridCol w:w="9639"/>
      </w:tblGrid>
      <w:tr w:rsidR="00472D73" w14:paraId="63E4CDF4" w14:textId="77777777" w:rsidTr="00D124F4">
        <w:trPr>
          <w:trHeight w:val="85"/>
        </w:trPr>
        <w:tc>
          <w:tcPr>
            <w:tcW w:w="9639" w:type="dxa"/>
            <w:shd w:val="clear" w:color="auto" w:fill="F6F5F7"/>
          </w:tcPr>
          <w:p w14:paraId="14E2E440" w14:textId="77777777" w:rsidR="00AD4AD8" w:rsidRPr="00380D3B" w:rsidRDefault="001E7FD8" w:rsidP="00232304">
            <w:pPr>
              <w:pStyle w:val="Recommendationnew"/>
              <w:spacing w:after="60"/>
              <w:rPr>
                <w:rFonts w:ascii="Noto Sans" w:hAnsi="Noto Sans" w:cs="Noto Sans"/>
                <w:sz w:val="20"/>
                <w:szCs w:val="20"/>
              </w:rPr>
            </w:pPr>
            <w:r w:rsidRPr="00380D3B">
              <w:rPr>
                <w:rFonts w:ascii="Noto Sans" w:hAnsi="Noto Sans" w:cs="Noto Sans"/>
                <w:sz w:val="20"/>
                <w:szCs w:val="20"/>
              </w:rPr>
              <w:t>Recommendation 7.9 Data, evidence and building best practice</w:t>
            </w:r>
          </w:p>
          <w:p w14:paraId="5F5B2611" w14:textId="77777777" w:rsidR="00AD4AD8" w:rsidRPr="00380D3B" w:rsidRDefault="001E7FD8" w:rsidP="00232304">
            <w:pPr>
              <w:spacing w:after="60"/>
              <w:ind w:right="-1"/>
              <w:rPr>
                <w:rFonts w:cs="Noto Sans"/>
                <w:i/>
                <w:iCs/>
                <w:szCs w:val="20"/>
              </w:rPr>
            </w:pPr>
            <w:r w:rsidRPr="00380D3B">
              <w:rPr>
                <w:rFonts w:cs="Noto Sans"/>
                <w:i/>
                <w:iCs/>
                <w:szCs w:val="20"/>
              </w:rPr>
              <w:t>Data development and collection</w:t>
            </w:r>
          </w:p>
          <w:p w14:paraId="46D04A91" w14:textId="77777777" w:rsidR="00AD4AD8" w:rsidRPr="00380D3B" w:rsidRDefault="001E7FD8" w:rsidP="00232304">
            <w:pPr>
              <w:pStyle w:val="ListParagraph"/>
              <w:numPr>
                <w:ilvl w:val="0"/>
                <w:numId w:val="124"/>
              </w:numPr>
              <w:tabs>
                <w:tab w:val="clear" w:pos="2835"/>
                <w:tab w:val="left" w:pos="284"/>
              </w:tabs>
              <w:spacing w:after="60"/>
              <w:ind w:left="284" w:right="-1" w:hanging="284"/>
              <w:rPr>
                <w:rFonts w:cs="Noto Sans"/>
                <w:szCs w:val="20"/>
              </w:rPr>
            </w:pPr>
            <w:r w:rsidRPr="00380D3B">
              <w:rPr>
                <w:rFonts w:cs="Noto Sans"/>
                <w:szCs w:val="20"/>
              </w:rPr>
              <w:t>The Education Ministers Meeting should:</w:t>
            </w:r>
          </w:p>
          <w:p w14:paraId="3FC98833" w14:textId="77777777" w:rsidR="00AD4AD8" w:rsidRPr="00380D3B" w:rsidRDefault="001E7FD8" w:rsidP="00232304">
            <w:pPr>
              <w:pStyle w:val="ListParagraph"/>
              <w:numPr>
                <w:ilvl w:val="1"/>
                <w:numId w:val="124"/>
              </w:numPr>
              <w:tabs>
                <w:tab w:val="clear" w:pos="2835"/>
                <w:tab w:val="left" w:pos="284"/>
              </w:tabs>
              <w:spacing w:after="60"/>
              <w:ind w:right="-1"/>
              <w:rPr>
                <w:rFonts w:cs="Noto Sans"/>
                <w:szCs w:val="20"/>
              </w:rPr>
            </w:pPr>
            <w:r w:rsidRPr="00380D3B">
              <w:rPr>
                <w:rFonts w:cs="Noto Sans"/>
                <w:szCs w:val="20"/>
              </w:rPr>
              <w:t>commission a national project to develop data definitions and data collection methods to enable consistent and comparable reporting on educational experiences and outcomes of students with disability</w:t>
            </w:r>
          </w:p>
          <w:p w14:paraId="317AD91B" w14:textId="77777777" w:rsidR="00AD4AD8" w:rsidRPr="00380D3B" w:rsidRDefault="001E7FD8" w:rsidP="00232304">
            <w:pPr>
              <w:pStyle w:val="ListParagraph"/>
              <w:numPr>
                <w:ilvl w:val="1"/>
                <w:numId w:val="124"/>
              </w:numPr>
              <w:tabs>
                <w:tab w:val="clear" w:pos="2835"/>
                <w:tab w:val="left" w:pos="284"/>
              </w:tabs>
              <w:spacing w:after="60"/>
              <w:ind w:right="-1"/>
              <w:rPr>
                <w:rFonts w:cs="Noto Sans"/>
                <w:szCs w:val="20"/>
              </w:rPr>
            </w:pPr>
            <w:r w:rsidRPr="00380D3B">
              <w:rPr>
                <w:rFonts w:cs="Noto Sans"/>
                <w:szCs w:val="20"/>
              </w:rPr>
              <w:t>ensure data and information (as detailed at the Appendix and disaggregated by Nationally Consistent Collection of Data on School Students with Disability (NCCD) category, gender, age, stage of schooling, First Nations students, students from culturally and linguistically diverse backgrounds and LGBTIQA+ status) is collected by state and territory departments on:</w:t>
            </w:r>
          </w:p>
          <w:p w14:paraId="50E7ACB6" w14:textId="77777777" w:rsidR="00AD4AD8" w:rsidRPr="00380D3B" w:rsidRDefault="001E7FD8" w:rsidP="00232304">
            <w:pPr>
              <w:pStyle w:val="ListParagraph"/>
              <w:numPr>
                <w:ilvl w:val="2"/>
                <w:numId w:val="124"/>
              </w:numPr>
              <w:tabs>
                <w:tab w:val="clear" w:pos="2835"/>
                <w:tab w:val="left" w:pos="284"/>
              </w:tabs>
              <w:spacing w:after="60"/>
              <w:ind w:right="-1"/>
              <w:rPr>
                <w:rFonts w:cs="Noto Sans"/>
                <w:szCs w:val="20"/>
              </w:rPr>
            </w:pPr>
            <w:r w:rsidRPr="00380D3B">
              <w:rPr>
                <w:rFonts w:cs="Noto Sans"/>
                <w:szCs w:val="20"/>
              </w:rPr>
              <w:t>student experiences</w:t>
            </w:r>
          </w:p>
          <w:p w14:paraId="62D99C08" w14:textId="77777777" w:rsidR="00AD4AD8" w:rsidRPr="00380D3B" w:rsidRDefault="001E7FD8" w:rsidP="00232304">
            <w:pPr>
              <w:pStyle w:val="ListParagraph"/>
              <w:numPr>
                <w:ilvl w:val="2"/>
                <w:numId w:val="124"/>
              </w:numPr>
              <w:tabs>
                <w:tab w:val="clear" w:pos="2835"/>
                <w:tab w:val="left" w:pos="284"/>
              </w:tabs>
              <w:spacing w:after="60"/>
              <w:ind w:right="-1"/>
              <w:rPr>
                <w:rFonts w:cs="Noto Sans"/>
                <w:szCs w:val="20"/>
              </w:rPr>
            </w:pPr>
            <w:r w:rsidRPr="00380D3B">
              <w:rPr>
                <w:rFonts w:cs="Noto Sans"/>
                <w:szCs w:val="20"/>
              </w:rPr>
              <w:t>school outcomes for students with disability</w:t>
            </w:r>
          </w:p>
          <w:p w14:paraId="5143B78C" w14:textId="77777777" w:rsidR="00AD4AD8" w:rsidRPr="00380D3B" w:rsidRDefault="001E7FD8" w:rsidP="00232304">
            <w:pPr>
              <w:pStyle w:val="ListParagraph"/>
              <w:numPr>
                <w:ilvl w:val="2"/>
                <w:numId w:val="124"/>
              </w:numPr>
              <w:tabs>
                <w:tab w:val="clear" w:pos="2835"/>
                <w:tab w:val="left" w:pos="284"/>
              </w:tabs>
              <w:spacing w:after="60"/>
              <w:ind w:right="-1"/>
              <w:rPr>
                <w:rFonts w:cs="Noto Sans"/>
                <w:szCs w:val="20"/>
              </w:rPr>
            </w:pPr>
            <w:r w:rsidRPr="00380D3B">
              <w:rPr>
                <w:rFonts w:cs="Noto Sans"/>
                <w:szCs w:val="20"/>
              </w:rPr>
              <w:t>progress in addressing barriers to inclusive education practices.</w:t>
            </w:r>
          </w:p>
          <w:p w14:paraId="507FFF96" w14:textId="77777777" w:rsidR="00AD4AD8" w:rsidRPr="00380D3B" w:rsidRDefault="001E7FD8" w:rsidP="00232304">
            <w:pPr>
              <w:pStyle w:val="ListParagraph"/>
              <w:numPr>
                <w:ilvl w:val="0"/>
                <w:numId w:val="124"/>
              </w:numPr>
              <w:tabs>
                <w:tab w:val="clear" w:pos="2835"/>
                <w:tab w:val="left" w:pos="284"/>
              </w:tabs>
              <w:spacing w:after="60"/>
              <w:ind w:left="284" w:right="-1" w:hanging="284"/>
              <w:rPr>
                <w:rFonts w:cs="Noto Sans"/>
                <w:szCs w:val="20"/>
              </w:rPr>
            </w:pPr>
            <w:r w:rsidRPr="00380D3B">
              <w:rPr>
                <w:rFonts w:cs="Noto Sans"/>
                <w:szCs w:val="20"/>
              </w:rPr>
              <w:t>State and territory governments should enhance data systems and processes to enable all schools to submit at least the minimum data required in the prescribed format.</w:t>
            </w:r>
          </w:p>
          <w:p w14:paraId="2D4585BB" w14:textId="77777777" w:rsidR="00AD4AD8" w:rsidRPr="00380D3B" w:rsidRDefault="001E7FD8" w:rsidP="00232304">
            <w:pPr>
              <w:pStyle w:val="ListParagraph"/>
              <w:numPr>
                <w:ilvl w:val="0"/>
                <w:numId w:val="124"/>
              </w:numPr>
              <w:tabs>
                <w:tab w:val="clear" w:pos="2835"/>
                <w:tab w:val="left" w:pos="284"/>
              </w:tabs>
              <w:spacing w:after="60"/>
              <w:ind w:left="284" w:right="-1" w:hanging="284"/>
              <w:rPr>
                <w:rFonts w:cs="Noto Sans"/>
                <w:szCs w:val="20"/>
              </w:rPr>
            </w:pPr>
            <w:r w:rsidRPr="00380D3B">
              <w:rPr>
                <w:rFonts w:cs="Noto Sans"/>
                <w:szCs w:val="20"/>
              </w:rPr>
              <w:t>State and territory school registration authorities should:</w:t>
            </w:r>
          </w:p>
          <w:p w14:paraId="5F281353" w14:textId="77777777" w:rsidR="00AD4AD8" w:rsidRPr="00380D3B" w:rsidRDefault="001E7FD8" w:rsidP="00232304">
            <w:pPr>
              <w:pStyle w:val="ListParagraph"/>
              <w:numPr>
                <w:ilvl w:val="1"/>
                <w:numId w:val="124"/>
              </w:numPr>
              <w:tabs>
                <w:tab w:val="clear" w:pos="2835"/>
                <w:tab w:val="left" w:pos="284"/>
              </w:tabs>
              <w:spacing w:after="60"/>
              <w:ind w:right="-1"/>
              <w:rPr>
                <w:rFonts w:cs="Noto Sans"/>
                <w:szCs w:val="20"/>
              </w:rPr>
            </w:pPr>
            <w:r w:rsidRPr="00380D3B">
              <w:rPr>
                <w:rFonts w:cs="Noto Sans"/>
                <w:szCs w:val="20"/>
              </w:rPr>
              <w:t>embed data requirements set by the Education Ministers Meeting in registration requirements for all schools in their jurisdiction</w:t>
            </w:r>
          </w:p>
          <w:p w14:paraId="1F7A406E" w14:textId="77777777" w:rsidR="00AD4AD8" w:rsidRPr="00380D3B" w:rsidRDefault="001E7FD8" w:rsidP="00232304">
            <w:pPr>
              <w:pStyle w:val="ListParagraph"/>
              <w:numPr>
                <w:ilvl w:val="1"/>
                <w:numId w:val="124"/>
              </w:numPr>
              <w:tabs>
                <w:tab w:val="clear" w:pos="2835"/>
                <w:tab w:val="left" w:pos="284"/>
              </w:tabs>
              <w:spacing w:after="60"/>
              <w:ind w:right="-1"/>
              <w:rPr>
                <w:rFonts w:cs="Noto Sans"/>
                <w:szCs w:val="20"/>
              </w:rPr>
            </w:pPr>
            <w:r w:rsidRPr="00380D3B">
              <w:rPr>
                <w:rFonts w:cs="Noto Sans"/>
                <w:szCs w:val="20"/>
              </w:rPr>
              <w:t>require parents registering children with disability for home schooling with the state or territory school regulator to submit standardised information about their child’s educational, social and behavioural progress and support needs to improve understanding of students with disability who are being home schooled and their outcomes.</w:t>
            </w:r>
          </w:p>
          <w:p w14:paraId="031BBFC9" w14:textId="77777777" w:rsidR="00AD4AD8" w:rsidRPr="00380D3B" w:rsidRDefault="001E7FD8" w:rsidP="00232304">
            <w:pPr>
              <w:spacing w:after="60"/>
              <w:ind w:right="-1"/>
              <w:rPr>
                <w:rFonts w:cs="Noto Sans"/>
                <w:i/>
                <w:iCs/>
                <w:szCs w:val="20"/>
              </w:rPr>
            </w:pPr>
            <w:r w:rsidRPr="00380D3B">
              <w:rPr>
                <w:rFonts w:cs="Noto Sans"/>
                <w:i/>
                <w:iCs/>
                <w:szCs w:val="20"/>
              </w:rPr>
              <w:t>Monitoring and reporting</w:t>
            </w:r>
          </w:p>
          <w:p w14:paraId="5A992A54" w14:textId="77777777" w:rsidR="00AD4AD8" w:rsidRPr="00380D3B" w:rsidRDefault="001E7FD8" w:rsidP="00232304">
            <w:pPr>
              <w:pStyle w:val="ListParagraph"/>
              <w:numPr>
                <w:ilvl w:val="0"/>
                <w:numId w:val="124"/>
              </w:numPr>
              <w:tabs>
                <w:tab w:val="clear" w:pos="2835"/>
                <w:tab w:val="left" w:pos="284"/>
              </w:tabs>
              <w:spacing w:after="60"/>
              <w:ind w:left="284" w:right="-1" w:hanging="284"/>
              <w:rPr>
                <w:rFonts w:cs="Noto Sans"/>
                <w:szCs w:val="20"/>
              </w:rPr>
            </w:pPr>
            <w:r w:rsidRPr="00380D3B">
              <w:rPr>
                <w:rFonts w:cs="Noto Sans"/>
                <w:szCs w:val="20"/>
              </w:rPr>
              <w:t>State and territory education departments should annually report jurisdictional data to the Education Ministers Meeting on minimum data requirements for students with disability. Based on the jurisdictional data, the Education Ministers Meeting should monitor and publicly report annually on:</w:t>
            </w:r>
          </w:p>
          <w:p w14:paraId="40F9CE15" w14:textId="77777777" w:rsidR="00AD4AD8" w:rsidRPr="00380D3B" w:rsidRDefault="001E7FD8" w:rsidP="00232304">
            <w:pPr>
              <w:pStyle w:val="ListParagraph"/>
              <w:numPr>
                <w:ilvl w:val="1"/>
                <w:numId w:val="124"/>
              </w:numPr>
              <w:tabs>
                <w:tab w:val="clear" w:pos="2835"/>
                <w:tab w:val="left" w:pos="284"/>
              </w:tabs>
              <w:spacing w:after="60"/>
              <w:ind w:right="-1"/>
              <w:rPr>
                <w:rFonts w:cs="Noto Sans"/>
                <w:szCs w:val="20"/>
              </w:rPr>
            </w:pPr>
            <w:r w:rsidRPr="00380D3B">
              <w:rPr>
                <w:rFonts w:cs="Noto Sans"/>
                <w:szCs w:val="20"/>
              </w:rPr>
              <w:t>the educational experiences of students with disability</w:t>
            </w:r>
          </w:p>
          <w:p w14:paraId="4A63C5E2" w14:textId="77777777" w:rsidR="00AD4AD8" w:rsidRPr="00380D3B" w:rsidRDefault="001E7FD8" w:rsidP="00232304">
            <w:pPr>
              <w:pStyle w:val="ListParagraph"/>
              <w:numPr>
                <w:ilvl w:val="1"/>
                <w:numId w:val="124"/>
              </w:numPr>
              <w:tabs>
                <w:tab w:val="clear" w:pos="2835"/>
                <w:tab w:val="left" w:pos="284"/>
              </w:tabs>
              <w:spacing w:after="60"/>
              <w:ind w:right="-1"/>
              <w:rPr>
                <w:rFonts w:cs="Noto Sans"/>
                <w:szCs w:val="20"/>
              </w:rPr>
            </w:pPr>
            <w:r w:rsidRPr="00380D3B">
              <w:rPr>
                <w:rFonts w:cs="Noto Sans"/>
                <w:szCs w:val="20"/>
              </w:rPr>
              <w:t>outcomes of students with disability</w:t>
            </w:r>
          </w:p>
          <w:p w14:paraId="70AB492A" w14:textId="77777777" w:rsidR="00AD4AD8" w:rsidRPr="00380D3B" w:rsidRDefault="001E7FD8" w:rsidP="00232304">
            <w:pPr>
              <w:pStyle w:val="ListParagraph"/>
              <w:numPr>
                <w:ilvl w:val="1"/>
                <w:numId w:val="124"/>
              </w:numPr>
              <w:tabs>
                <w:tab w:val="clear" w:pos="2835"/>
                <w:tab w:val="left" w:pos="284"/>
              </w:tabs>
              <w:spacing w:after="60"/>
              <w:ind w:right="-1"/>
              <w:rPr>
                <w:rFonts w:cs="Noto Sans"/>
                <w:szCs w:val="20"/>
              </w:rPr>
            </w:pPr>
            <w:r w:rsidRPr="00380D3B">
              <w:rPr>
                <w:rFonts w:cs="Noto Sans"/>
                <w:szCs w:val="20"/>
              </w:rPr>
              <w:t>progress in addressing barriers to inclusive education practices.</w:t>
            </w:r>
          </w:p>
          <w:p w14:paraId="2CCCFCD8" w14:textId="77777777" w:rsidR="00AD4AD8" w:rsidRPr="00380D3B" w:rsidRDefault="001E7FD8" w:rsidP="00232304">
            <w:pPr>
              <w:pStyle w:val="ListParagraph"/>
              <w:numPr>
                <w:ilvl w:val="0"/>
                <w:numId w:val="124"/>
              </w:numPr>
              <w:tabs>
                <w:tab w:val="clear" w:pos="2835"/>
                <w:tab w:val="left" w:pos="284"/>
              </w:tabs>
              <w:spacing w:after="60"/>
              <w:ind w:left="284" w:right="-1" w:hanging="284"/>
              <w:rPr>
                <w:rFonts w:cs="Noto Sans"/>
                <w:szCs w:val="20"/>
              </w:rPr>
            </w:pPr>
            <w:r w:rsidRPr="00380D3B">
              <w:rPr>
                <w:rFonts w:cs="Noto Sans"/>
                <w:szCs w:val="20"/>
              </w:rPr>
              <w:t>To improve reporting of disability data, the Education Ministers Meeting should:</w:t>
            </w:r>
          </w:p>
          <w:p w14:paraId="4F0CC0DC" w14:textId="77777777" w:rsidR="00AD4AD8" w:rsidRPr="00380D3B" w:rsidRDefault="001E7FD8" w:rsidP="00232304">
            <w:pPr>
              <w:pStyle w:val="ListParagraph"/>
              <w:numPr>
                <w:ilvl w:val="1"/>
                <w:numId w:val="124"/>
              </w:numPr>
              <w:tabs>
                <w:tab w:val="clear" w:pos="2835"/>
                <w:tab w:val="left" w:pos="284"/>
              </w:tabs>
              <w:spacing w:after="60"/>
              <w:ind w:right="-1"/>
              <w:rPr>
                <w:rFonts w:cs="Noto Sans"/>
                <w:szCs w:val="20"/>
              </w:rPr>
            </w:pPr>
            <w:r w:rsidRPr="00380D3B">
              <w:rPr>
                <w:rFonts w:cs="Noto Sans"/>
                <w:szCs w:val="20"/>
              </w:rPr>
              <w:t>publish school-level NCCD student numbers (by adjustment level) on the My School website, having due regard for privacy issues</w:t>
            </w:r>
          </w:p>
          <w:p w14:paraId="374FA252" w14:textId="77777777" w:rsidR="00AD4AD8" w:rsidRPr="00380D3B" w:rsidRDefault="001E7FD8" w:rsidP="00232304">
            <w:pPr>
              <w:pStyle w:val="ListParagraph"/>
              <w:numPr>
                <w:ilvl w:val="1"/>
                <w:numId w:val="124"/>
              </w:numPr>
              <w:tabs>
                <w:tab w:val="clear" w:pos="2835"/>
                <w:tab w:val="left" w:pos="284"/>
              </w:tabs>
              <w:spacing w:after="60"/>
              <w:ind w:right="-1"/>
              <w:rPr>
                <w:rFonts w:cs="Noto Sans"/>
                <w:szCs w:val="20"/>
              </w:rPr>
            </w:pPr>
            <w:r w:rsidRPr="00380D3B">
              <w:rPr>
                <w:rFonts w:cs="Noto Sans"/>
                <w:szCs w:val="20"/>
              </w:rPr>
              <w:t>commission the Australian Curriculum Assessment and Reporting Authority to work with states and territories on data collection requirements to enable reporting on National Assessments Program – Literacy and Numeracy results for students with disability</w:t>
            </w:r>
          </w:p>
          <w:p w14:paraId="0512FAEF" w14:textId="77777777" w:rsidR="00AD4AD8" w:rsidRPr="00380D3B" w:rsidRDefault="001E7FD8" w:rsidP="00232304">
            <w:pPr>
              <w:pStyle w:val="ListParagraph"/>
              <w:numPr>
                <w:ilvl w:val="1"/>
                <w:numId w:val="124"/>
              </w:numPr>
              <w:tabs>
                <w:tab w:val="clear" w:pos="2835"/>
                <w:tab w:val="left" w:pos="284"/>
              </w:tabs>
              <w:spacing w:after="60"/>
              <w:ind w:right="-1"/>
              <w:rPr>
                <w:rFonts w:cs="Noto Sans"/>
                <w:szCs w:val="20"/>
              </w:rPr>
            </w:pPr>
            <w:r w:rsidRPr="00380D3B">
              <w:rPr>
                <w:rFonts w:cs="Noto Sans"/>
                <w:szCs w:val="20"/>
              </w:rPr>
              <w:t>include broader school workforce characteristics and information about workforce shortages in state and territory and Australian Government annual inclusive education reporting.</w:t>
            </w:r>
          </w:p>
          <w:p w14:paraId="3535A939" w14:textId="77777777" w:rsidR="00AD4AD8" w:rsidRPr="00380D3B" w:rsidRDefault="001E7FD8" w:rsidP="00232304">
            <w:pPr>
              <w:spacing w:after="60"/>
              <w:ind w:right="-1"/>
              <w:rPr>
                <w:rFonts w:cs="Noto Sans"/>
                <w:i/>
                <w:iCs/>
                <w:szCs w:val="20"/>
              </w:rPr>
            </w:pPr>
            <w:r w:rsidRPr="00380D3B">
              <w:rPr>
                <w:rFonts w:cs="Noto Sans"/>
                <w:i/>
                <w:iCs/>
                <w:szCs w:val="20"/>
              </w:rPr>
              <w:t>Improving the evidence base</w:t>
            </w:r>
          </w:p>
          <w:p w14:paraId="66A9B071" w14:textId="77777777" w:rsidR="00AD4AD8" w:rsidRPr="00380D3B" w:rsidRDefault="001E7FD8" w:rsidP="00232304">
            <w:pPr>
              <w:pStyle w:val="ListParagraph"/>
              <w:numPr>
                <w:ilvl w:val="0"/>
                <w:numId w:val="124"/>
              </w:numPr>
              <w:tabs>
                <w:tab w:val="clear" w:pos="2835"/>
                <w:tab w:val="left" w:pos="284"/>
              </w:tabs>
              <w:spacing w:after="60"/>
              <w:ind w:left="284" w:right="-1" w:hanging="284"/>
              <w:rPr>
                <w:rFonts w:cs="Noto Sans"/>
                <w:szCs w:val="20"/>
              </w:rPr>
            </w:pPr>
            <w:r w:rsidRPr="00380D3B">
              <w:rPr>
                <w:rFonts w:cs="Noto Sans"/>
                <w:szCs w:val="20"/>
              </w:rPr>
              <w:t>To improve the evidence base for best practice for inclusive education, the Education Ministers Meeting should commission the Australian Education Research Organisation to:</w:t>
            </w:r>
          </w:p>
          <w:p w14:paraId="16E2DCDC" w14:textId="77777777" w:rsidR="00AD4AD8" w:rsidRPr="00380D3B" w:rsidRDefault="001E7FD8" w:rsidP="00232304">
            <w:pPr>
              <w:pStyle w:val="ListParagraph"/>
              <w:numPr>
                <w:ilvl w:val="1"/>
                <w:numId w:val="124"/>
              </w:numPr>
              <w:tabs>
                <w:tab w:val="clear" w:pos="2835"/>
                <w:tab w:val="left" w:pos="284"/>
              </w:tabs>
              <w:spacing w:after="60"/>
              <w:ind w:right="-1"/>
              <w:rPr>
                <w:rFonts w:cs="Noto Sans"/>
                <w:szCs w:val="20"/>
              </w:rPr>
            </w:pPr>
            <w:r w:rsidRPr="00380D3B">
              <w:rPr>
                <w:rFonts w:cs="Noto Sans"/>
                <w:szCs w:val="20"/>
              </w:rPr>
              <w:t>develop a research program about inclusive education practices, working with teachers, schools, education systems and people with disability</w:t>
            </w:r>
          </w:p>
          <w:p w14:paraId="183F966D" w14:textId="77777777" w:rsidR="00AD4AD8" w:rsidRPr="00380D3B" w:rsidRDefault="001E7FD8" w:rsidP="00232304">
            <w:pPr>
              <w:pStyle w:val="ListParagraph"/>
              <w:numPr>
                <w:ilvl w:val="1"/>
                <w:numId w:val="124"/>
              </w:numPr>
              <w:tabs>
                <w:tab w:val="clear" w:pos="2835"/>
                <w:tab w:val="left" w:pos="284"/>
              </w:tabs>
              <w:spacing w:after="60"/>
              <w:ind w:right="-1"/>
              <w:rPr>
                <w:rFonts w:cs="Noto Sans"/>
                <w:szCs w:val="20"/>
              </w:rPr>
            </w:pPr>
            <w:r w:rsidRPr="00380D3B">
              <w:rPr>
                <w:rFonts w:cs="Noto Sans"/>
                <w:szCs w:val="20"/>
              </w:rPr>
              <w:t>conduct and coordinate inclusive education research</w:t>
            </w:r>
          </w:p>
          <w:p w14:paraId="2C0F5962" w14:textId="617D733A" w:rsidR="00AD4AD8" w:rsidRPr="00232304" w:rsidRDefault="001E7FD8" w:rsidP="00232304">
            <w:pPr>
              <w:pStyle w:val="ListParagraph"/>
              <w:numPr>
                <w:ilvl w:val="1"/>
                <w:numId w:val="124"/>
              </w:numPr>
              <w:tabs>
                <w:tab w:val="clear" w:pos="2835"/>
                <w:tab w:val="left" w:pos="284"/>
              </w:tabs>
              <w:spacing w:after="60"/>
              <w:ind w:right="-1"/>
              <w:rPr>
                <w:rFonts w:cs="Noto Sans"/>
                <w:szCs w:val="20"/>
              </w:rPr>
            </w:pPr>
            <w:r w:rsidRPr="00380D3B">
              <w:rPr>
                <w:rFonts w:cs="Noto Sans"/>
                <w:szCs w:val="20"/>
              </w:rPr>
              <w:t>support schools to translate research into school practices.</w:t>
            </w:r>
          </w:p>
        </w:tc>
      </w:tr>
    </w:tbl>
    <w:p w14:paraId="238CA0A7" w14:textId="77777777" w:rsidR="00AD4AD8" w:rsidRDefault="001E7FD8" w:rsidP="00232304">
      <w:pPr>
        <w:spacing w:before="60"/>
        <w:rPr>
          <w:rFonts w:cs="Noto Sans"/>
        </w:rPr>
      </w:pPr>
      <w:r w:rsidRPr="00964EFB">
        <w:rPr>
          <w:rFonts w:cs="Noto Sans"/>
        </w:rPr>
        <w:t xml:space="preserve">The Queensland Government notes Recommendation 7.9 is a joint recommendation for the Australian Government and states and territories. </w:t>
      </w:r>
    </w:p>
    <w:tbl>
      <w:tblPr>
        <w:tblStyle w:val="TableGrid"/>
        <w:tblW w:w="9639" w:type="dxa"/>
        <w:tblInd w:w="-10" w:type="dxa"/>
        <w:tblBorders>
          <w:top w:val="single" w:sz="8" w:space="0" w:color="E7E6E6" w:themeColor="background2"/>
          <w:left w:val="single" w:sz="8" w:space="0" w:color="E7E6E6" w:themeColor="background2"/>
          <w:bottom w:val="single" w:sz="8" w:space="0" w:color="E7E6E6" w:themeColor="background2"/>
          <w:right w:val="single" w:sz="8" w:space="0" w:color="E7E6E6" w:themeColor="background2"/>
          <w:insideH w:val="single" w:sz="8" w:space="0" w:color="E7E6E6" w:themeColor="background2"/>
          <w:insideV w:val="single" w:sz="8" w:space="0" w:color="E7E6E6" w:themeColor="background2"/>
        </w:tblBorders>
        <w:shd w:val="clear" w:color="auto" w:fill="FFFFFF" w:themeFill="background1"/>
        <w:tblLook w:val="04A0" w:firstRow="1" w:lastRow="0" w:firstColumn="1" w:lastColumn="0" w:noHBand="0" w:noVBand="1"/>
      </w:tblPr>
      <w:tblGrid>
        <w:gridCol w:w="9639"/>
      </w:tblGrid>
      <w:tr w:rsidR="00472D73" w14:paraId="6242BD62" w14:textId="77777777" w:rsidTr="00A13C66">
        <w:trPr>
          <w:trHeight w:val="275"/>
        </w:trPr>
        <w:tc>
          <w:tcPr>
            <w:tcW w:w="9639" w:type="dxa"/>
            <w:shd w:val="clear" w:color="auto" w:fill="FFFFFF" w:themeFill="background1"/>
          </w:tcPr>
          <w:p w14:paraId="30144AC6" w14:textId="77777777" w:rsidR="00AD4AD8" w:rsidRPr="00380D3B" w:rsidRDefault="001E7FD8" w:rsidP="00232304">
            <w:pPr>
              <w:pStyle w:val="Recommendationnew"/>
              <w:spacing w:before="120" w:after="60"/>
              <w:rPr>
                <w:rFonts w:ascii="Noto Sans" w:hAnsi="Noto Sans" w:cs="Noto Sans"/>
                <w:sz w:val="20"/>
                <w:szCs w:val="20"/>
              </w:rPr>
            </w:pPr>
            <w:r w:rsidRPr="00380D3B">
              <w:rPr>
                <w:rFonts w:ascii="Noto Sans" w:hAnsi="Noto Sans" w:cs="Noto Sans"/>
                <w:sz w:val="20"/>
                <w:szCs w:val="20"/>
              </w:rPr>
              <w:t>Joint response:</w:t>
            </w:r>
          </w:p>
          <w:p w14:paraId="38C86F4D" w14:textId="6BDB9A84" w:rsidR="00AD4AD8" w:rsidRPr="00232304" w:rsidRDefault="001E7FD8" w:rsidP="00232304">
            <w:pPr>
              <w:pStyle w:val="BodycopyQPC"/>
              <w:numPr>
                <w:ilvl w:val="0"/>
                <w:numId w:val="247"/>
              </w:numPr>
              <w:spacing w:before="120" w:after="60"/>
              <w:ind w:left="0" w:right="-1" w:firstLine="0"/>
              <w:rPr>
                <w:rFonts w:ascii="Noto Sans" w:hAnsi="Noto Sans" w:cs="Noto Sans"/>
                <w:b/>
                <w:bCs/>
                <w:color w:val="auto"/>
                <w:sz w:val="20"/>
                <w:szCs w:val="20"/>
              </w:rPr>
            </w:pPr>
            <w:r w:rsidRPr="00380D3B">
              <w:rPr>
                <w:rFonts w:ascii="Noto Sans" w:hAnsi="Noto Sans" w:cs="Noto Sans"/>
                <w:b/>
                <w:bCs/>
                <w:color w:val="auto"/>
                <w:sz w:val="20"/>
                <w:szCs w:val="20"/>
              </w:rPr>
              <w:t>Accept in principle</w:t>
            </w:r>
          </w:p>
          <w:p w14:paraId="711D85F7" w14:textId="4262C381" w:rsidR="00AD4AD8" w:rsidRPr="00380D3B" w:rsidRDefault="001E7FD8" w:rsidP="00232304">
            <w:pPr>
              <w:pStyle w:val="Default"/>
              <w:spacing w:before="120" w:after="60"/>
              <w:ind w:right="-1"/>
              <w:rPr>
                <w:rFonts w:ascii="Noto Sans" w:hAnsi="Noto Sans" w:cs="Noto Sans"/>
                <w:color w:val="auto"/>
                <w:sz w:val="20"/>
                <w:szCs w:val="20"/>
              </w:rPr>
            </w:pPr>
            <w:r w:rsidRPr="00380D3B">
              <w:rPr>
                <w:rFonts w:ascii="Noto Sans" w:hAnsi="Noto Sans" w:cs="Noto Sans"/>
                <w:color w:val="auto"/>
                <w:sz w:val="20"/>
                <w:szCs w:val="20"/>
              </w:rPr>
              <w:t xml:space="preserve">The Australian Government and state and territory governments support a vision for improved data and evidence on the experience and outcomes of students with disability, building best practice for inclusive education and improving funding for students with disability. </w:t>
            </w:r>
          </w:p>
          <w:p w14:paraId="3EA22CC7" w14:textId="393A5102" w:rsidR="00AD4AD8" w:rsidRPr="00380D3B" w:rsidRDefault="001E7FD8" w:rsidP="00232304">
            <w:pPr>
              <w:pStyle w:val="Default"/>
              <w:spacing w:before="120" w:after="60"/>
              <w:ind w:right="-1"/>
              <w:rPr>
                <w:rFonts w:ascii="Noto Sans" w:hAnsi="Noto Sans" w:cs="Noto Sans"/>
                <w:color w:val="auto"/>
                <w:sz w:val="20"/>
                <w:szCs w:val="20"/>
              </w:rPr>
            </w:pPr>
            <w:r w:rsidRPr="00380D3B">
              <w:rPr>
                <w:rFonts w:ascii="Noto Sans" w:hAnsi="Noto Sans" w:cs="Noto Sans"/>
                <w:color w:val="auto"/>
                <w:sz w:val="20"/>
                <w:szCs w:val="20"/>
              </w:rPr>
              <w:t xml:space="preserve">Implementing these recommendations requires further consideration by governments, including further work to consider data collection categories and reporting. In addition, implementing components of these recommendations will require consideration of impacts on workload for schools and data management systems. </w:t>
            </w:r>
          </w:p>
          <w:p w14:paraId="0CCAFC6E" w14:textId="178A64EA" w:rsidR="00AD4AD8" w:rsidRPr="00232304" w:rsidRDefault="001E7FD8" w:rsidP="00232304">
            <w:pPr>
              <w:pStyle w:val="BodycopyQPC"/>
              <w:spacing w:before="120" w:after="60"/>
              <w:ind w:right="-1"/>
              <w:rPr>
                <w:rFonts w:ascii="Noto Sans" w:hAnsi="Noto Sans" w:cs="Noto Sans"/>
                <w:color w:val="auto"/>
                <w:sz w:val="20"/>
                <w:szCs w:val="20"/>
              </w:rPr>
            </w:pPr>
            <w:r w:rsidRPr="00380D3B">
              <w:rPr>
                <w:rFonts w:ascii="Noto Sans" w:hAnsi="Noto Sans" w:cs="Noto Sans"/>
                <w:color w:val="auto"/>
                <w:sz w:val="20"/>
                <w:szCs w:val="20"/>
              </w:rPr>
              <w:t xml:space="preserve">State and territory governments will consider how to deliver the intent of these recommendations within their jurisdictions. </w:t>
            </w:r>
          </w:p>
        </w:tc>
      </w:tr>
    </w:tbl>
    <w:p w14:paraId="356845FF" w14:textId="2BA8A170" w:rsidR="00EC169E" w:rsidRDefault="001E7FD8" w:rsidP="009032D6">
      <w:pPr>
        <w:spacing w:after="0"/>
        <w:ind w:right="-1"/>
        <w:contextualSpacing/>
        <w:rPr>
          <w:rFonts w:cs="Noto Sans"/>
          <w:szCs w:val="21"/>
        </w:rPr>
      </w:pPr>
      <w:r>
        <w:rPr>
          <w:rFonts w:cs="Noto Sans"/>
          <w:szCs w:val="21"/>
        </w:rPr>
        <w:br w:type="page"/>
      </w:r>
    </w:p>
    <w:tbl>
      <w:tblPr>
        <w:tblStyle w:val="TableGrid"/>
        <w:tblW w:w="9639" w:type="dxa"/>
        <w:tblInd w:w="-5" w:type="dxa"/>
        <w:tblBorders>
          <w:top w:val="single" w:sz="4" w:space="0" w:color="196DBF"/>
          <w:left w:val="single" w:sz="4" w:space="0" w:color="196DBF"/>
          <w:bottom w:val="single" w:sz="4" w:space="0" w:color="196DBF"/>
          <w:right w:val="single" w:sz="4" w:space="0" w:color="196DBF"/>
          <w:insideH w:val="single" w:sz="4" w:space="0" w:color="196DBF"/>
          <w:insideV w:val="single" w:sz="4" w:space="0" w:color="196DBF"/>
        </w:tblBorders>
        <w:shd w:val="clear" w:color="auto" w:fill="FFFFFF"/>
        <w:tblCellMar>
          <w:top w:w="57" w:type="dxa"/>
        </w:tblCellMar>
        <w:tblLook w:val="04A0" w:firstRow="1" w:lastRow="0" w:firstColumn="1" w:lastColumn="0" w:noHBand="0" w:noVBand="1"/>
      </w:tblPr>
      <w:tblGrid>
        <w:gridCol w:w="9639"/>
      </w:tblGrid>
      <w:tr w:rsidR="00472D73" w14:paraId="52B8803C" w14:textId="77777777" w:rsidTr="00A65B4D">
        <w:trPr>
          <w:trHeight w:val="85"/>
        </w:trPr>
        <w:tc>
          <w:tcPr>
            <w:tcW w:w="9639" w:type="dxa"/>
            <w:shd w:val="clear" w:color="auto" w:fill="F6F5F7"/>
          </w:tcPr>
          <w:p w14:paraId="7C5228F7" w14:textId="77777777" w:rsidR="00AD4AD8" w:rsidRPr="00380D3B" w:rsidRDefault="001E7FD8" w:rsidP="00232304">
            <w:pPr>
              <w:pStyle w:val="Recommendationnew"/>
              <w:spacing w:after="60"/>
              <w:rPr>
                <w:rFonts w:ascii="Noto Sans" w:hAnsi="Noto Sans" w:cs="Noto Sans"/>
                <w:sz w:val="20"/>
                <w:szCs w:val="20"/>
              </w:rPr>
            </w:pPr>
            <w:r w:rsidRPr="00380D3B">
              <w:rPr>
                <w:rFonts w:ascii="Noto Sans" w:hAnsi="Noto Sans" w:cs="Noto Sans"/>
                <w:sz w:val="20"/>
                <w:szCs w:val="20"/>
              </w:rPr>
              <w:t>Recommendation 7.10 Complaint management</w:t>
            </w:r>
          </w:p>
          <w:p w14:paraId="76FA8A0E" w14:textId="77777777" w:rsidR="00AD4AD8" w:rsidRPr="00380D3B" w:rsidRDefault="001E7FD8" w:rsidP="00232304">
            <w:pPr>
              <w:pStyle w:val="ListParagraph"/>
              <w:numPr>
                <w:ilvl w:val="0"/>
                <w:numId w:val="80"/>
              </w:numPr>
              <w:tabs>
                <w:tab w:val="clear" w:pos="2835"/>
                <w:tab w:val="left" w:pos="284"/>
              </w:tabs>
              <w:spacing w:after="60"/>
              <w:ind w:left="284" w:right="-1" w:hanging="284"/>
              <w:rPr>
                <w:rFonts w:cs="Noto Sans"/>
                <w:b/>
                <w:bCs/>
                <w:szCs w:val="20"/>
              </w:rPr>
            </w:pPr>
            <w:r w:rsidRPr="00380D3B">
              <w:rPr>
                <w:rFonts w:cs="Noto Sans"/>
                <w:szCs w:val="20"/>
              </w:rPr>
              <w:t>State and territory governments should create or expand existing complaint management offices that operate within educational authorities at arm’s length from schools to help resolve complaints about schools, specifically complaints concerning the treatment of students with disability. These offices should be empowered to:</w:t>
            </w:r>
          </w:p>
          <w:p w14:paraId="048F44E2" w14:textId="77777777" w:rsidR="00AD4AD8" w:rsidRPr="00380D3B" w:rsidRDefault="001E7FD8" w:rsidP="00232304">
            <w:pPr>
              <w:pStyle w:val="ListParagraph"/>
              <w:numPr>
                <w:ilvl w:val="0"/>
                <w:numId w:val="81"/>
              </w:numPr>
              <w:tabs>
                <w:tab w:val="clear" w:pos="2835"/>
                <w:tab w:val="left" w:pos="284"/>
              </w:tabs>
              <w:spacing w:after="60"/>
              <w:ind w:left="568" w:hanging="284"/>
              <w:rPr>
                <w:rFonts w:cs="Noto Sans"/>
                <w:b/>
                <w:bCs/>
                <w:szCs w:val="20"/>
              </w:rPr>
            </w:pPr>
            <w:r w:rsidRPr="00380D3B">
              <w:rPr>
                <w:rFonts w:cs="Noto Sans"/>
                <w:szCs w:val="20"/>
              </w:rPr>
              <w:t>provide students and parents with information about their rights and options when managing complaints</w:t>
            </w:r>
          </w:p>
          <w:p w14:paraId="07524714" w14:textId="77777777" w:rsidR="00AD4AD8" w:rsidRPr="00380D3B" w:rsidRDefault="001E7FD8" w:rsidP="00232304">
            <w:pPr>
              <w:pStyle w:val="ListParagraph"/>
              <w:numPr>
                <w:ilvl w:val="0"/>
                <w:numId w:val="81"/>
              </w:numPr>
              <w:tabs>
                <w:tab w:val="clear" w:pos="2835"/>
                <w:tab w:val="left" w:pos="284"/>
              </w:tabs>
              <w:spacing w:after="60"/>
              <w:ind w:left="568" w:hanging="284"/>
              <w:rPr>
                <w:rFonts w:cs="Noto Sans"/>
                <w:b/>
                <w:bCs/>
                <w:szCs w:val="20"/>
              </w:rPr>
            </w:pPr>
            <w:r w:rsidRPr="00380D3B">
              <w:rPr>
                <w:rFonts w:cs="Noto Sans"/>
                <w:szCs w:val="20"/>
              </w:rPr>
              <w:t>request information and conduct conciliations, connecting families with advocacy support and specialist disability expertise where needed</w:t>
            </w:r>
          </w:p>
          <w:p w14:paraId="7A7D8DD9" w14:textId="77777777" w:rsidR="00AD4AD8" w:rsidRPr="00380D3B" w:rsidRDefault="001E7FD8" w:rsidP="00232304">
            <w:pPr>
              <w:pStyle w:val="ListParagraph"/>
              <w:numPr>
                <w:ilvl w:val="0"/>
                <w:numId w:val="81"/>
              </w:numPr>
              <w:tabs>
                <w:tab w:val="clear" w:pos="2835"/>
                <w:tab w:val="left" w:pos="284"/>
              </w:tabs>
              <w:spacing w:after="60"/>
              <w:ind w:left="568" w:hanging="284"/>
              <w:rPr>
                <w:rFonts w:cs="Noto Sans"/>
                <w:b/>
                <w:bCs/>
                <w:szCs w:val="20"/>
              </w:rPr>
            </w:pPr>
            <w:r w:rsidRPr="00380D3B">
              <w:rPr>
                <w:rFonts w:cs="Noto Sans"/>
                <w:szCs w:val="20"/>
              </w:rPr>
              <w:t>initiate a formal investigation if a complaint is serious or otherwise indicates systemic issues</w:t>
            </w:r>
          </w:p>
          <w:p w14:paraId="3DB7B7E4" w14:textId="77777777" w:rsidR="00AD4AD8" w:rsidRPr="00380D3B" w:rsidRDefault="001E7FD8" w:rsidP="00232304">
            <w:pPr>
              <w:pStyle w:val="ListParagraph"/>
              <w:numPr>
                <w:ilvl w:val="0"/>
                <w:numId w:val="81"/>
              </w:numPr>
              <w:tabs>
                <w:tab w:val="clear" w:pos="2835"/>
                <w:tab w:val="left" w:pos="284"/>
              </w:tabs>
              <w:spacing w:after="60"/>
              <w:ind w:left="568" w:hanging="284"/>
              <w:rPr>
                <w:rFonts w:cs="Noto Sans"/>
                <w:b/>
                <w:bCs/>
                <w:szCs w:val="20"/>
              </w:rPr>
            </w:pPr>
            <w:r w:rsidRPr="00380D3B">
              <w:rPr>
                <w:rFonts w:cs="Noto Sans"/>
                <w:szCs w:val="20"/>
              </w:rPr>
              <w:t>support and assist the complainant in referring matters to the appropriate regulator or independent oversight body if a complaint cannot be effectively resolved</w:t>
            </w:r>
          </w:p>
          <w:p w14:paraId="4C167B9F" w14:textId="77777777" w:rsidR="00AD4AD8" w:rsidRPr="00380D3B" w:rsidRDefault="001E7FD8" w:rsidP="00232304">
            <w:pPr>
              <w:pStyle w:val="ListParagraph"/>
              <w:numPr>
                <w:ilvl w:val="0"/>
                <w:numId w:val="81"/>
              </w:numPr>
              <w:tabs>
                <w:tab w:val="clear" w:pos="2835"/>
                <w:tab w:val="left" w:pos="284"/>
              </w:tabs>
              <w:spacing w:after="60"/>
              <w:ind w:left="568" w:hanging="284"/>
              <w:rPr>
                <w:rFonts w:cs="Noto Sans"/>
                <w:b/>
                <w:bCs/>
                <w:szCs w:val="20"/>
              </w:rPr>
            </w:pPr>
            <w:r w:rsidRPr="00380D3B">
              <w:rPr>
                <w:rFonts w:cs="Noto Sans"/>
                <w:szCs w:val="20"/>
              </w:rPr>
              <w:t>work with schools to analyse complaints and regularly report on how education systems might improve to reduce future complaints</w:t>
            </w:r>
          </w:p>
          <w:p w14:paraId="15915BC8" w14:textId="77777777" w:rsidR="00AD4AD8" w:rsidRPr="00380D3B" w:rsidRDefault="001E7FD8" w:rsidP="00232304">
            <w:pPr>
              <w:pStyle w:val="ListParagraph"/>
              <w:numPr>
                <w:ilvl w:val="0"/>
                <w:numId w:val="81"/>
              </w:numPr>
              <w:tabs>
                <w:tab w:val="clear" w:pos="2835"/>
                <w:tab w:val="left" w:pos="284"/>
              </w:tabs>
              <w:spacing w:after="60"/>
              <w:ind w:left="568" w:hanging="284"/>
              <w:rPr>
                <w:rFonts w:cs="Noto Sans"/>
                <w:b/>
                <w:bCs/>
                <w:szCs w:val="20"/>
              </w:rPr>
            </w:pPr>
            <w:r w:rsidRPr="00380D3B">
              <w:rPr>
                <w:rFonts w:cs="Noto Sans"/>
                <w:szCs w:val="20"/>
              </w:rPr>
              <w:t>work with school principals to ensure school policies are student-centric, accessible, efficient, safe, trauma-informed and culturally appropriate.</w:t>
            </w:r>
          </w:p>
          <w:p w14:paraId="723366FD" w14:textId="77777777" w:rsidR="00AD4AD8" w:rsidRPr="00380D3B" w:rsidRDefault="001E7FD8" w:rsidP="00232304">
            <w:pPr>
              <w:pStyle w:val="ListParagraph"/>
              <w:numPr>
                <w:ilvl w:val="0"/>
                <w:numId w:val="80"/>
              </w:numPr>
              <w:tabs>
                <w:tab w:val="clear" w:pos="2835"/>
                <w:tab w:val="left" w:pos="284"/>
              </w:tabs>
              <w:spacing w:after="60"/>
              <w:ind w:left="284" w:right="-1" w:hanging="284"/>
              <w:rPr>
                <w:rFonts w:cs="Noto Sans"/>
                <w:b/>
                <w:bCs/>
                <w:szCs w:val="20"/>
              </w:rPr>
            </w:pPr>
            <w:r w:rsidRPr="00380D3B">
              <w:rPr>
                <w:rFonts w:cs="Noto Sans"/>
                <w:szCs w:val="20"/>
              </w:rPr>
              <w:t xml:space="preserve">The Australian Government should include new duties and measures relating to complaint management procedures in the </w:t>
            </w:r>
            <w:r w:rsidRPr="00380D3B">
              <w:rPr>
                <w:rFonts w:cs="Noto Sans"/>
                <w:i/>
                <w:iCs/>
                <w:szCs w:val="20"/>
              </w:rPr>
              <w:t>Disability Standards for Education 2005</w:t>
            </w:r>
            <w:r w:rsidRPr="00380D3B">
              <w:rPr>
                <w:rFonts w:cs="Noto Sans"/>
                <w:szCs w:val="20"/>
              </w:rPr>
              <w:t xml:space="preserve"> (Cth) (</w:t>
            </w:r>
            <w:r w:rsidRPr="00380D3B">
              <w:rPr>
                <w:rFonts w:cs="Noto Sans"/>
                <w:i/>
                <w:iCs/>
                <w:szCs w:val="20"/>
              </w:rPr>
              <w:t>Education Standards</w:t>
            </w:r>
            <w:r w:rsidRPr="00380D3B">
              <w:rPr>
                <w:rFonts w:cs="Noto Sans"/>
                <w:szCs w:val="20"/>
              </w:rPr>
              <w:t>) to help achieve national quality and consistency, and ensure complaint handling processes are student-centric, accessible, efficient, safe, trauma-informed and culturally appropriate.</w:t>
            </w:r>
          </w:p>
          <w:p w14:paraId="3F999D71" w14:textId="77777777" w:rsidR="00AD4AD8" w:rsidRPr="00380D3B" w:rsidRDefault="001E7FD8" w:rsidP="00232304">
            <w:pPr>
              <w:pStyle w:val="ListParagraph"/>
              <w:numPr>
                <w:ilvl w:val="0"/>
                <w:numId w:val="80"/>
              </w:numPr>
              <w:tabs>
                <w:tab w:val="clear" w:pos="2835"/>
                <w:tab w:val="left" w:pos="284"/>
              </w:tabs>
              <w:spacing w:after="60"/>
              <w:ind w:left="284" w:right="-1" w:hanging="284"/>
              <w:rPr>
                <w:rFonts w:cs="Noto Sans"/>
                <w:b/>
                <w:bCs/>
                <w:szCs w:val="20"/>
              </w:rPr>
            </w:pPr>
            <w:r w:rsidRPr="00380D3B">
              <w:rPr>
                <w:rFonts w:cs="Noto Sans"/>
                <w:szCs w:val="20"/>
              </w:rPr>
              <w:t xml:space="preserve">State and territory school registration authorities should embed new complaint handling duties and measures for compliance, as defined in the </w:t>
            </w:r>
            <w:r w:rsidRPr="00380D3B">
              <w:rPr>
                <w:rFonts w:cs="Noto Sans"/>
                <w:i/>
                <w:iCs/>
                <w:szCs w:val="20"/>
              </w:rPr>
              <w:t>Education Standards</w:t>
            </w:r>
            <w:r w:rsidRPr="00380D3B">
              <w:rPr>
                <w:rFonts w:cs="Noto Sans"/>
                <w:szCs w:val="20"/>
              </w:rPr>
              <w:t>, in registration requirements for all schools in their jurisdiction as a basis to monitor and enforce compliance.</w:t>
            </w:r>
          </w:p>
          <w:p w14:paraId="5AA65B7A" w14:textId="77777777" w:rsidR="00AD4AD8" w:rsidRPr="00380D3B" w:rsidRDefault="001E7FD8" w:rsidP="00232304">
            <w:pPr>
              <w:pStyle w:val="ListParagraph"/>
              <w:numPr>
                <w:ilvl w:val="0"/>
                <w:numId w:val="80"/>
              </w:numPr>
              <w:tabs>
                <w:tab w:val="clear" w:pos="2835"/>
                <w:tab w:val="left" w:pos="284"/>
              </w:tabs>
              <w:spacing w:after="60"/>
              <w:ind w:left="284" w:right="-1" w:hanging="284"/>
              <w:rPr>
                <w:rFonts w:cs="Noto Sans"/>
                <w:b/>
                <w:bCs/>
                <w:szCs w:val="20"/>
              </w:rPr>
            </w:pPr>
            <w:r w:rsidRPr="00380D3B">
              <w:rPr>
                <w:rFonts w:cs="Noto Sans"/>
                <w:szCs w:val="20"/>
              </w:rPr>
              <w:t>School principals should ensure their school-level operating policies and procedures for handling complaints:</w:t>
            </w:r>
          </w:p>
          <w:p w14:paraId="3B102E17" w14:textId="77777777" w:rsidR="00AD4AD8" w:rsidRPr="00380D3B" w:rsidRDefault="001E7FD8" w:rsidP="00232304">
            <w:pPr>
              <w:pStyle w:val="ListParagraph"/>
              <w:numPr>
                <w:ilvl w:val="0"/>
                <w:numId w:val="82"/>
              </w:numPr>
              <w:tabs>
                <w:tab w:val="clear" w:pos="2835"/>
                <w:tab w:val="left" w:pos="284"/>
              </w:tabs>
              <w:spacing w:after="60"/>
              <w:ind w:left="568" w:hanging="284"/>
              <w:rPr>
                <w:rFonts w:cs="Noto Sans"/>
                <w:b/>
                <w:bCs/>
                <w:szCs w:val="20"/>
              </w:rPr>
            </w:pPr>
            <w:r w:rsidRPr="00380D3B">
              <w:rPr>
                <w:rFonts w:cs="Noto Sans"/>
                <w:szCs w:val="20"/>
              </w:rPr>
              <w:t xml:space="preserve">satisfy the </w:t>
            </w:r>
            <w:r w:rsidRPr="00380D3B">
              <w:rPr>
                <w:rFonts w:cs="Noto Sans"/>
                <w:i/>
                <w:iCs/>
                <w:szCs w:val="20"/>
              </w:rPr>
              <w:t>Education Standards</w:t>
            </w:r>
            <w:r w:rsidRPr="00380D3B">
              <w:rPr>
                <w:rFonts w:cs="Noto Sans"/>
                <w:szCs w:val="20"/>
              </w:rPr>
              <w:t xml:space="preserve"> requirements</w:t>
            </w:r>
          </w:p>
          <w:p w14:paraId="76C4FFDE" w14:textId="77777777" w:rsidR="00AD4AD8" w:rsidRPr="00380D3B" w:rsidRDefault="001E7FD8" w:rsidP="00232304">
            <w:pPr>
              <w:pStyle w:val="ListParagraph"/>
              <w:numPr>
                <w:ilvl w:val="0"/>
                <w:numId w:val="82"/>
              </w:numPr>
              <w:tabs>
                <w:tab w:val="clear" w:pos="2835"/>
                <w:tab w:val="left" w:pos="284"/>
              </w:tabs>
              <w:spacing w:after="60"/>
              <w:ind w:left="568" w:hanging="284"/>
              <w:rPr>
                <w:rFonts w:cs="Noto Sans"/>
                <w:b/>
                <w:bCs/>
                <w:szCs w:val="20"/>
              </w:rPr>
            </w:pPr>
            <w:r w:rsidRPr="00380D3B">
              <w:rPr>
                <w:rFonts w:cs="Noto Sans"/>
                <w:szCs w:val="20"/>
              </w:rPr>
              <w:t>are student-centric, accessible, efficient, safe, trauma-informed and culturally appropriate</w:t>
            </w:r>
          </w:p>
          <w:p w14:paraId="4BE95D98" w14:textId="16641897" w:rsidR="00AD4AD8" w:rsidRPr="00232304" w:rsidRDefault="001E7FD8" w:rsidP="00232304">
            <w:pPr>
              <w:pStyle w:val="ListParagraph"/>
              <w:numPr>
                <w:ilvl w:val="0"/>
                <w:numId w:val="82"/>
              </w:numPr>
              <w:tabs>
                <w:tab w:val="clear" w:pos="2835"/>
                <w:tab w:val="left" w:pos="284"/>
              </w:tabs>
              <w:spacing w:after="60"/>
              <w:ind w:left="568" w:hanging="284"/>
              <w:rPr>
                <w:rFonts w:cs="Noto Sans"/>
                <w:b/>
                <w:bCs/>
                <w:szCs w:val="20"/>
              </w:rPr>
            </w:pPr>
            <w:r w:rsidRPr="00380D3B">
              <w:rPr>
                <w:rFonts w:cs="Noto Sans"/>
                <w:szCs w:val="20"/>
              </w:rPr>
              <w:t>are observed in practice.</w:t>
            </w:r>
          </w:p>
        </w:tc>
      </w:tr>
    </w:tbl>
    <w:p w14:paraId="5C885549" w14:textId="77777777" w:rsidR="00AD4AD8" w:rsidRPr="00964EFB" w:rsidRDefault="001E7FD8" w:rsidP="00232304">
      <w:pPr>
        <w:spacing w:before="60"/>
        <w:rPr>
          <w:rFonts w:cs="Noto Sans"/>
        </w:rPr>
      </w:pPr>
      <w:r w:rsidRPr="00964EFB">
        <w:rPr>
          <w:rFonts w:cs="Noto Sans"/>
        </w:rPr>
        <w:t xml:space="preserve">The Queensland Government notes Recommendation 7.10 is a joint recommendation for the Australian Government and states and territories. </w:t>
      </w:r>
    </w:p>
    <w:tbl>
      <w:tblPr>
        <w:tblStyle w:val="TableGrid"/>
        <w:tblW w:w="9504" w:type="dxa"/>
        <w:tblInd w:w="-10" w:type="dxa"/>
        <w:tblBorders>
          <w:top w:val="single" w:sz="8" w:space="0" w:color="E7E6E6" w:themeColor="background2"/>
          <w:left w:val="single" w:sz="8" w:space="0" w:color="E7E6E6" w:themeColor="background2"/>
          <w:bottom w:val="single" w:sz="8" w:space="0" w:color="E7E6E6" w:themeColor="background2"/>
          <w:right w:val="single" w:sz="8" w:space="0" w:color="E7E6E6" w:themeColor="background2"/>
          <w:insideH w:val="single" w:sz="8" w:space="0" w:color="E7E6E6" w:themeColor="background2"/>
          <w:insideV w:val="single" w:sz="8" w:space="0" w:color="E7E6E6" w:themeColor="background2"/>
        </w:tblBorders>
        <w:shd w:val="clear" w:color="auto" w:fill="FFFFFF" w:themeFill="background1"/>
        <w:tblLook w:val="04A0" w:firstRow="1" w:lastRow="0" w:firstColumn="1" w:lastColumn="0" w:noHBand="0" w:noVBand="1"/>
      </w:tblPr>
      <w:tblGrid>
        <w:gridCol w:w="9504"/>
      </w:tblGrid>
      <w:tr w:rsidR="00472D73" w14:paraId="41A6D944" w14:textId="77777777" w:rsidTr="00A13C66">
        <w:trPr>
          <w:trHeight w:val="275"/>
        </w:trPr>
        <w:tc>
          <w:tcPr>
            <w:tcW w:w="9504" w:type="dxa"/>
            <w:shd w:val="clear" w:color="auto" w:fill="FFFFFF" w:themeFill="background1"/>
          </w:tcPr>
          <w:p w14:paraId="36E7F32B" w14:textId="77777777" w:rsidR="00AD4AD8" w:rsidRPr="00380D3B" w:rsidRDefault="001E7FD8" w:rsidP="00232304">
            <w:pPr>
              <w:pStyle w:val="Recommendationnew"/>
              <w:spacing w:before="120" w:after="60"/>
              <w:rPr>
                <w:rFonts w:ascii="Noto Sans" w:hAnsi="Noto Sans" w:cs="Noto Sans"/>
                <w:sz w:val="20"/>
                <w:szCs w:val="20"/>
              </w:rPr>
            </w:pPr>
            <w:r w:rsidRPr="00380D3B">
              <w:rPr>
                <w:rFonts w:ascii="Noto Sans" w:hAnsi="Noto Sans" w:cs="Noto Sans"/>
                <w:sz w:val="20"/>
                <w:szCs w:val="20"/>
              </w:rPr>
              <w:t>Joint response:</w:t>
            </w:r>
          </w:p>
          <w:p w14:paraId="7B688545" w14:textId="77777777" w:rsidR="00AD4AD8" w:rsidRPr="00380D3B" w:rsidRDefault="001E7FD8" w:rsidP="00232304">
            <w:pPr>
              <w:pStyle w:val="BodycopyQPC"/>
              <w:numPr>
                <w:ilvl w:val="0"/>
                <w:numId w:val="247"/>
              </w:numPr>
              <w:spacing w:before="120" w:after="60"/>
              <w:ind w:left="0" w:right="-1" w:firstLine="0"/>
              <w:rPr>
                <w:rFonts w:ascii="Noto Sans" w:hAnsi="Noto Sans" w:cs="Noto Sans"/>
                <w:b/>
                <w:bCs/>
                <w:color w:val="auto"/>
                <w:sz w:val="20"/>
                <w:szCs w:val="20"/>
              </w:rPr>
            </w:pPr>
            <w:r w:rsidRPr="00380D3B">
              <w:rPr>
                <w:rFonts w:ascii="Noto Sans" w:hAnsi="Noto Sans" w:cs="Noto Sans"/>
                <w:b/>
                <w:bCs/>
                <w:color w:val="auto"/>
                <w:sz w:val="20"/>
                <w:szCs w:val="20"/>
              </w:rPr>
              <w:t>Accept in principle</w:t>
            </w:r>
          </w:p>
          <w:p w14:paraId="32B1DCEB" w14:textId="77777777" w:rsidR="00AD4AD8" w:rsidRPr="00380D3B" w:rsidRDefault="001E7FD8" w:rsidP="00232304">
            <w:pPr>
              <w:pStyle w:val="BodycopyQPC"/>
              <w:spacing w:before="120" w:after="60"/>
              <w:ind w:right="-1"/>
              <w:rPr>
                <w:rFonts w:ascii="Noto Sans" w:hAnsi="Noto Sans" w:cs="Noto Sans"/>
                <w:color w:val="auto"/>
                <w:sz w:val="20"/>
                <w:szCs w:val="20"/>
              </w:rPr>
            </w:pPr>
            <w:r w:rsidRPr="00380D3B">
              <w:rPr>
                <w:rFonts w:ascii="Noto Sans" w:hAnsi="Noto Sans" w:cs="Noto Sans"/>
                <w:color w:val="auto"/>
                <w:sz w:val="20"/>
                <w:szCs w:val="20"/>
              </w:rPr>
              <w:t xml:space="preserve">The Australian Government and state and territory governments supports the Disability Royal Commission’s vision to build workforce capability and expertise and strengthen complaints management practices. </w:t>
            </w:r>
          </w:p>
          <w:p w14:paraId="197F3F29" w14:textId="4CE6E0F9" w:rsidR="00AD4AD8" w:rsidRPr="00EC169E" w:rsidRDefault="001E7FD8" w:rsidP="00232304">
            <w:pPr>
              <w:pStyle w:val="BodycopyQPC"/>
              <w:spacing w:before="120" w:after="60"/>
              <w:ind w:right="-1"/>
              <w:rPr>
                <w:rFonts w:ascii="Noto Sans" w:hAnsi="Noto Sans" w:cs="Noto Sans"/>
                <w:color w:val="auto"/>
                <w:sz w:val="20"/>
                <w:szCs w:val="20"/>
              </w:rPr>
            </w:pPr>
            <w:r w:rsidRPr="00380D3B">
              <w:rPr>
                <w:rFonts w:ascii="Noto Sans" w:hAnsi="Noto Sans" w:cs="Noto Sans"/>
                <w:color w:val="auto"/>
                <w:sz w:val="20"/>
                <w:szCs w:val="20"/>
              </w:rPr>
              <w:t xml:space="preserve">Considerable progress has already occurred in relation to these recommendations as part of the National Teacher Workforce Action Plan and the review of the </w:t>
            </w:r>
            <w:r w:rsidRPr="00380D3B">
              <w:rPr>
                <w:rFonts w:ascii="Noto Sans" w:hAnsi="Noto Sans" w:cs="Noto Sans"/>
                <w:i/>
                <w:iCs/>
                <w:color w:val="auto"/>
                <w:sz w:val="20"/>
                <w:szCs w:val="20"/>
              </w:rPr>
              <w:t>Disability Standards for Education 2005 Review</w:t>
            </w:r>
            <w:r w:rsidRPr="00380D3B">
              <w:rPr>
                <w:rFonts w:ascii="Noto Sans" w:hAnsi="Noto Sans" w:cs="Noto Sans"/>
                <w:color w:val="auto"/>
                <w:sz w:val="20"/>
                <w:szCs w:val="20"/>
              </w:rPr>
              <w:t xml:space="preserve"> undertaken in 2020.</w:t>
            </w:r>
          </w:p>
        </w:tc>
      </w:tr>
    </w:tbl>
    <w:p w14:paraId="719FBC0E" w14:textId="77777777" w:rsidR="00D124F4" w:rsidRPr="00964EFB" w:rsidRDefault="00D124F4" w:rsidP="009032D6">
      <w:pPr>
        <w:spacing w:after="0"/>
        <w:ind w:right="-1"/>
        <w:contextualSpacing/>
        <w:rPr>
          <w:rFonts w:cs="Noto Sans"/>
          <w:szCs w:val="21"/>
        </w:rPr>
      </w:pPr>
    </w:p>
    <w:tbl>
      <w:tblPr>
        <w:tblStyle w:val="TableGrid"/>
        <w:tblW w:w="9504" w:type="dxa"/>
        <w:tblInd w:w="-10" w:type="dxa"/>
        <w:tblBorders>
          <w:top w:val="single" w:sz="8" w:space="0" w:color="7FAEDB"/>
          <w:left w:val="single" w:sz="8" w:space="0" w:color="7FAEDB"/>
          <w:bottom w:val="single" w:sz="8" w:space="0" w:color="7FAEDB"/>
          <w:right w:val="single" w:sz="8" w:space="0" w:color="7FAEDB"/>
          <w:insideH w:val="single" w:sz="8" w:space="0" w:color="7FAEDB"/>
          <w:insideV w:val="single" w:sz="8" w:space="0" w:color="7FAEDB"/>
        </w:tblBorders>
        <w:shd w:val="clear" w:color="auto" w:fill="E5EEF7"/>
        <w:tblCellMar>
          <w:top w:w="57" w:type="dxa"/>
        </w:tblCellMar>
        <w:tblLook w:val="04A0" w:firstRow="1" w:lastRow="0" w:firstColumn="1" w:lastColumn="0" w:noHBand="0" w:noVBand="1"/>
      </w:tblPr>
      <w:tblGrid>
        <w:gridCol w:w="9504"/>
      </w:tblGrid>
      <w:tr w:rsidR="00472D73" w14:paraId="5FF09D74" w14:textId="77777777" w:rsidTr="005F1B77">
        <w:trPr>
          <w:trHeight w:val="85"/>
        </w:trPr>
        <w:tc>
          <w:tcPr>
            <w:tcW w:w="9504" w:type="dxa"/>
            <w:shd w:val="clear" w:color="auto" w:fill="E5EEF7"/>
          </w:tcPr>
          <w:p w14:paraId="00B2D7D8" w14:textId="77777777" w:rsidR="00AD4AD8" w:rsidRPr="00380D3B" w:rsidRDefault="001E7FD8" w:rsidP="00232304">
            <w:pPr>
              <w:pStyle w:val="Recommendationnew"/>
              <w:spacing w:after="60"/>
              <w:rPr>
                <w:rFonts w:ascii="Noto Sans" w:hAnsi="Noto Sans" w:cs="Noto Sans"/>
                <w:sz w:val="20"/>
                <w:szCs w:val="20"/>
              </w:rPr>
            </w:pPr>
            <w:r w:rsidRPr="00380D3B">
              <w:rPr>
                <w:rFonts w:ascii="Noto Sans" w:hAnsi="Noto Sans" w:cs="Noto Sans"/>
                <w:sz w:val="20"/>
                <w:szCs w:val="20"/>
              </w:rPr>
              <w:t>Recommendation 7.11 Stronger oversight and enforcement of school duties</w:t>
            </w:r>
          </w:p>
          <w:p w14:paraId="680F1D5B" w14:textId="77777777" w:rsidR="00AD4AD8" w:rsidRPr="00380D3B" w:rsidRDefault="001E7FD8" w:rsidP="00232304">
            <w:pPr>
              <w:pStyle w:val="ListParagraph"/>
              <w:numPr>
                <w:ilvl w:val="0"/>
                <w:numId w:val="83"/>
              </w:numPr>
              <w:tabs>
                <w:tab w:val="clear" w:pos="2835"/>
                <w:tab w:val="left" w:pos="284"/>
              </w:tabs>
              <w:spacing w:after="60"/>
              <w:ind w:left="284" w:right="-1" w:hanging="284"/>
              <w:rPr>
                <w:rFonts w:cs="Noto Sans"/>
                <w:b/>
                <w:bCs/>
                <w:szCs w:val="20"/>
              </w:rPr>
            </w:pPr>
            <w:r w:rsidRPr="00380D3B">
              <w:rPr>
                <w:rFonts w:cs="Noto Sans"/>
                <w:szCs w:val="20"/>
              </w:rPr>
              <w:t>State and territory governments should strengthen the enforcement of inclusive education practices by expanding school registration requirements to include:</w:t>
            </w:r>
          </w:p>
          <w:p w14:paraId="26E62C7D" w14:textId="77777777" w:rsidR="00AD4AD8" w:rsidRPr="00380D3B" w:rsidRDefault="001E7FD8" w:rsidP="00232304">
            <w:pPr>
              <w:pStyle w:val="ListParagraph"/>
              <w:numPr>
                <w:ilvl w:val="0"/>
                <w:numId w:val="84"/>
              </w:numPr>
              <w:tabs>
                <w:tab w:val="clear" w:pos="2835"/>
                <w:tab w:val="left" w:pos="284"/>
              </w:tabs>
              <w:spacing w:after="60"/>
              <w:ind w:left="568" w:right="-1" w:hanging="284"/>
              <w:rPr>
                <w:rFonts w:cs="Noto Sans"/>
                <w:b/>
                <w:bCs/>
                <w:szCs w:val="20"/>
              </w:rPr>
            </w:pPr>
            <w:r w:rsidRPr="00380D3B">
              <w:rPr>
                <w:rFonts w:cs="Noto Sans"/>
                <w:szCs w:val="20"/>
              </w:rPr>
              <w:t>school enrolment policies (see Recommendation 7.1)</w:t>
            </w:r>
          </w:p>
          <w:p w14:paraId="67458316" w14:textId="77777777" w:rsidR="00AD4AD8" w:rsidRPr="00380D3B" w:rsidRDefault="001E7FD8" w:rsidP="00232304">
            <w:pPr>
              <w:pStyle w:val="ListParagraph"/>
              <w:numPr>
                <w:ilvl w:val="0"/>
                <w:numId w:val="84"/>
              </w:numPr>
              <w:tabs>
                <w:tab w:val="clear" w:pos="2835"/>
                <w:tab w:val="left" w:pos="284"/>
              </w:tabs>
              <w:spacing w:after="60"/>
              <w:ind w:left="568" w:right="-1" w:hanging="284"/>
              <w:rPr>
                <w:rFonts w:cs="Noto Sans"/>
                <w:b/>
                <w:bCs/>
                <w:szCs w:val="20"/>
              </w:rPr>
            </w:pPr>
            <w:r w:rsidRPr="00380D3B">
              <w:rPr>
                <w:rFonts w:cs="Noto Sans"/>
                <w:szCs w:val="20"/>
              </w:rPr>
              <w:t>procedures to ensure members of the school workforce understand their obligations and are supported to access professional development (see Recommendation 7.8)</w:t>
            </w:r>
          </w:p>
          <w:p w14:paraId="70C2CE5D" w14:textId="77777777" w:rsidR="00AD4AD8" w:rsidRPr="00380D3B" w:rsidRDefault="001E7FD8" w:rsidP="00232304">
            <w:pPr>
              <w:pStyle w:val="ListParagraph"/>
              <w:numPr>
                <w:ilvl w:val="0"/>
                <w:numId w:val="84"/>
              </w:numPr>
              <w:tabs>
                <w:tab w:val="clear" w:pos="2835"/>
                <w:tab w:val="left" w:pos="284"/>
              </w:tabs>
              <w:spacing w:after="60"/>
              <w:ind w:left="568" w:right="-1" w:hanging="284"/>
              <w:rPr>
                <w:rFonts w:cs="Noto Sans"/>
                <w:b/>
                <w:bCs/>
                <w:szCs w:val="20"/>
              </w:rPr>
            </w:pPr>
            <w:r w:rsidRPr="00380D3B">
              <w:rPr>
                <w:rFonts w:cs="Noto Sans"/>
                <w:szCs w:val="20"/>
              </w:rPr>
              <w:t>procedures to collect, analyse and report on complaints and the use of restrictive practices and exclusionary discipline (see Recommendations 7.2 and 7.10)</w:t>
            </w:r>
          </w:p>
          <w:p w14:paraId="7C73AAC9" w14:textId="77777777" w:rsidR="00AD4AD8" w:rsidRPr="00380D3B" w:rsidRDefault="001E7FD8" w:rsidP="00232304">
            <w:pPr>
              <w:pStyle w:val="ListParagraph"/>
              <w:numPr>
                <w:ilvl w:val="0"/>
                <w:numId w:val="84"/>
              </w:numPr>
              <w:tabs>
                <w:tab w:val="clear" w:pos="2835"/>
                <w:tab w:val="left" w:pos="284"/>
              </w:tabs>
              <w:spacing w:after="60"/>
              <w:ind w:left="568" w:right="-1" w:hanging="284"/>
              <w:rPr>
                <w:rFonts w:cs="Noto Sans"/>
                <w:b/>
                <w:bCs/>
                <w:szCs w:val="20"/>
              </w:rPr>
            </w:pPr>
            <w:r w:rsidRPr="00380D3B">
              <w:rPr>
                <w:rFonts w:cs="Noto Sans"/>
                <w:szCs w:val="20"/>
              </w:rPr>
              <w:t>reporting on the use of funding for students with disability (see Recommendation 7.12).</w:t>
            </w:r>
          </w:p>
          <w:p w14:paraId="50D1A348" w14:textId="77777777" w:rsidR="00AD4AD8" w:rsidRPr="00380D3B" w:rsidRDefault="001E7FD8" w:rsidP="00232304">
            <w:pPr>
              <w:pStyle w:val="ListParagraph"/>
              <w:numPr>
                <w:ilvl w:val="0"/>
                <w:numId w:val="83"/>
              </w:numPr>
              <w:tabs>
                <w:tab w:val="clear" w:pos="2835"/>
                <w:tab w:val="left" w:pos="284"/>
              </w:tabs>
              <w:spacing w:after="60"/>
              <w:ind w:left="284" w:right="-1" w:hanging="284"/>
              <w:rPr>
                <w:rFonts w:cs="Noto Sans"/>
                <w:b/>
                <w:bCs/>
                <w:szCs w:val="20"/>
              </w:rPr>
            </w:pPr>
            <w:r w:rsidRPr="00380D3B">
              <w:rPr>
                <w:rFonts w:cs="Noto Sans"/>
                <w:szCs w:val="20"/>
              </w:rPr>
              <w:t>State and territory school registration authorities should monitor compliance with these requirements through cyclical reviews of schools and out-of-cycle reviews in response to individual complaints (or complaint trends) or other information that indicates possible non-compliance with regulatory requirements.</w:t>
            </w:r>
          </w:p>
          <w:p w14:paraId="3177E749" w14:textId="7AD16BC5" w:rsidR="00AD4AD8" w:rsidRPr="00232304" w:rsidRDefault="001E7FD8" w:rsidP="00232304">
            <w:pPr>
              <w:pStyle w:val="ListParagraph"/>
              <w:numPr>
                <w:ilvl w:val="0"/>
                <w:numId w:val="83"/>
              </w:numPr>
              <w:tabs>
                <w:tab w:val="clear" w:pos="2835"/>
                <w:tab w:val="left" w:pos="284"/>
              </w:tabs>
              <w:spacing w:after="60"/>
              <w:ind w:left="284" w:right="-1" w:hanging="284"/>
              <w:rPr>
                <w:rFonts w:cs="Noto Sans"/>
                <w:b/>
                <w:bCs/>
                <w:szCs w:val="20"/>
              </w:rPr>
            </w:pPr>
            <w:r w:rsidRPr="00380D3B">
              <w:rPr>
                <w:rFonts w:cs="Noto Sans"/>
                <w:szCs w:val="20"/>
              </w:rPr>
              <w:t>The Western Australian, Australian Capital Territory and Northern Territory governments should identify appropriate mechanisms to ensure government schools in their jurisdictions are subject to these mandatory obligations, with appropriate monitoring, compliance and enforcement.</w:t>
            </w:r>
          </w:p>
        </w:tc>
      </w:tr>
    </w:tbl>
    <w:p w14:paraId="119DEAFD" w14:textId="77777777" w:rsidR="00AD4AD8" w:rsidRPr="00964EFB" w:rsidRDefault="001E7FD8" w:rsidP="00232304">
      <w:pPr>
        <w:spacing w:before="60"/>
        <w:rPr>
          <w:rFonts w:cs="Noto Sans"/>
        </w:rPr>
      </w:pPr>
      <w:r w:rsidRPr="00964EFB">
        <w:rPr>
          <w:rFonts w:cs="Noto Sans"/>
        </w:rPr>
        <w:t>Recommendation 7.11 is directed to states and territories, including the Queensland Government.</w:t>
      </w:r>
    </w:p>
    <w:tbl>
      <w:tblPr>
        <w:tblStyle w:val="TableGrid"/>
        <w:tblW w:w="9504" w:type="dxa"/>
        <w:tblInd w:w="-10" w:type="dxa"/>
        <w:tblBorders>
          <w:top w:val="single" w:sz="8" w:space="0" w:color="E7E6E6" w:themeColor="background2"/>
          <w:left w:val="single" w:sz="8" w:space="0" w:color="E7E6E6" w:themeColor="background2"/>
          <w:bottom w:val="single" w:sz="8" w:space="0" w:color="E7E6E6" w:themeColor="background2"/>
          <w:right w:val="single" w:sz="8" w:space="0" w:color="E7E6E6" w:themeColor="background2"/>
          <w:insideH w:val="single" w:sz="8" w:space="0" w:color="E7E6E6" w:themeColor="background2"/>
          <w:insideV w:val="single" w:sz="8" w:space="0" w:color="E7E6E6" w:themeColor="background2"/>
        </w:tblBorders>
        <w:shd w:val="clear" w:color="auto" w:fill="FFFFFF" w:themeFill="background1"/>
        <w:tblLook w:val="04A0" w:firstRow="1" w:lastRow="0" w:firstColumn="1" w:lastColumn="0" w:noHBand="0" w:noVBand="1"/>
      </w:tblPr>
      <w:tblGrid>
        <w:gridCol w:w="9504"/>
      </w:tblGrid>
      <w:tr w:rsidR="00472D73" w14:paraId="621DF77B" w14:textId="77777777" w:rsidTr="00A13C66">
        <w:trPr>
          <w:trHeight w:val="275"/>
        </w:trPr>
        <w:tc>
          <w:tcPr>
            <w:tcW w:w="9504" w:type="dxa"/>
            <w:shd w:val="clear" w:color="auto" w:fill="FFFFFF" w:themeFill="background1"/>
          </w:tcPr>
          <w:p w14:paraId="03E4041A" w14:textId="77777777" w:rsidR="00AD4AD8" w:rsidRPr="00380D3B" w:rsidRDefault="001E7FD8" w:rsidP="00232304">
            <w:pPr>
              <w:pStyle w:val="Recommendationnew"/>
              <w:spacing w:before="120" w:after="60"/>
              <w:rPr>
                <w:rFonts w:ascii="Noto Sans" w:hAnsi="Noto Sans" w:cs="Noto Sans"/>
                <w:sz w:val="20"/>
                <w:szCs w:val="20"/>
              </w:rPr>
            </w:pPr>
            <w:r w:rsidRPr="00380D3B">
              <w:rPr>
                <w:rFonts w:ascii="Noto Sans" w:hAnsi="Noto Sans" w:cs="Noto Sans"/>
                <w:sz w:val="20"/>
                <w:szCs w:val="20"/>
              </w:rPr>
              <w:t>Queensland Government response:</w:t>
            </w:r>
          </w:p>
          <w:p w14:paraId="47A00CF5" w14:textId="651EA949" w:rsidR="00AD4AD8" w:rsidRPr="00232304" w:rsidRDefault="001E7FD8" w:rsidP="00232304">
            <w:pPr>
              <w:pStyle w:val="BodycopyQPC"/>
              <w:numPr>
                <w:ilvl w:val="0"/>
                <w:numId w:val="247"/>
              </w:numPr>
              <w:spacing w:before="120" w:after="60"/>
              <w:ind w:left="0" w:right="-1" w:firstLine="0"/>
              <w:rPr>
                <w:rFonts w:ascii="Noto Sans" w:hAnsi="Noto Sans" w:cs="Noto Sans"/>
                <w:b/>
                <w:bCs/>
                <w:color w:val="auto"/>
                <w:sz w:val="20"/>
                <w:szCs w:val="20"/>
              </w:rPr>
            </w:pPr>
            <w:r w:rsidRPr="00380D3B">
              <w:rPr>
                <w:rFonts w:ascii="Noto Sans" w:hAnsi="Noto Sans" w:cs="Noto Sans"/>
                <w:b/>
                <w:bCs/>
                <w:color w:val="auto"/>
                <w:sz w:val="20"/>
                <w:szCs w:val="20"/>
              </w:rPr>
              <w:t xml:space="preserve">Subject to further consideration </w:t>
            </w:r>
          </w:p>
        </w:tc>
      </w:tr>
      <w:tr w:rsidR="00472D73" w14:paraId="4C28189C" w14:textId="77777777" w:rsidTr="00A13C66">
        <w:trPr>
          <w:trHeight w:val="275"/>
        </w:trPr>
        <w:tc>
          <w:tcPr>
            <w:tcW w:w="9504" w:type="dxa"/>
            <w:shd w:val="clear" w:color="auto" w:fill="FFFFFF" w:themeFill="background1"/>
          </w:tcPr>
          <w:p w14:paraId="0F65B6F2" w14:textId="73FAE49B" w:rsidR="00AD4AD8" w:rsidRPr="00380D3B" w:rsidRDefault="001E7FD8" w:rsidP="00232304">
            <w:pPr>
              <w:spacing w:before="120" w:after="60"/>
              <w:ind w:right="-1"/>
              <w:jc w:val="both"/>
              <w:rPr>
                <w:rFonts w:cs="Noto Sans"/>
                <w:szCs w:val="20"/>
              </w:rPr>
            </w:pPr>
            <w:r w:rsidRPr="00380D3B">
              <w:rPr>
                <w:rFonts w:cs="Noto Sans"/>
                <w:szCs w:val="20"/>
              </w:rPr>
              <w:t>Further consideration is necessary to investigate the significant investment in upskilling school leaders, teachers and allied health that will be required in Queensland.</w:t>
            </w:r>
          </w:p>
        </w:tc>
      </w:tr>
    </w:tbl>
    <w:p w14:paraId="39450971" w14:textId="77777777" w:rsidR="00AD4AD8" w:rsidRDefault="00AD4AD8" w:rsidP="009032D6">
      <w:pPr>
        <w:spacing w:after="0"/>
        <w:ind w:right="-1"/>
        <w:contextualSpacing/>
        <w:jc w:val="both"/>
        <w:rPr>
          <w:rFonts w:cs="Noto Sans"/>
          <w:szCs w:val="21"/>
        </w:rPr>
      </w:pPr>
    </w:p>
    <w:p w14:paraId="1224ECB5" w14:textId="77777777" w:rsidR="007C6677" w:rsidRPr="00964EFB" w:rsidRDefault="007C6677" w:rsidP="009032D6">
      <w:pPr>
        <w:spacing w:after="0"/>
        <w:ind w:right="-1"/>
        <w:contextualSpacing/>
        <w:jc w:val="both"/>
        <w:rPr>
          <w:rFonts w:cs="Noto Sans"/>
          <w:szCs w:val="21"/>
        </w:rPr>
      </w:pPr>
    </w:p>
    <w:tbl>
      <w:tblPr>
        <w:tblStyle w:val="TableGrid"/>
        <w:tblW w:w="9639" w:type="dxa"/>
        <w:tblInd w:w="-5" w:type="dxa"/>
        <w:tblBorders>
          <w:top w:val="single" w:sz="4" w:space="0" w:color="196DBF"/>
          <w:left w:val="single" w:sz="4" w:space="0" w:color="196DBF"/>
          <w:bottom w:val="single" w:sz="4" w:space="0" w:color="196DBF"/>
          <w:right w:val="single" w:sz="4" w:space="0" w:color="196DBF"/>
          <w:insideH w:val="single" w:sz="4" w:space="0" w:color="196DBF"/>
          <w:insideV w:val="single" w:sz="4" w:space="0" w:color="196DBF"/>
        </w:tblBorders>
        <w:shd w:val="clear" w:color="auto" w:fill="FFFFFF"/>
        <w:tblCellMar>
          <w:top w:w="57" w:type="dxa"/>
        </w:tblCellMar>
        <w:tblLook w:val="04A0" w:firstRow="1" w:lastRow="0" w:firstColumn="1" w:lastColumn="0" w:noHBand="0" w:noVBand="1"/>
      </w:tblPr>
      <w:tblGrid>
        <w:gridCol w:w="9639"/>
      </w:tblGrid>
      <w:tr w:rsidR="00472D73" w14:paraId="39A56D39" w14:textId="77777777" w:rsidTr="00A65B4D">
        <w:trPr>
          <w:trHeight w:val="85"/>
        </w:trPr>
        <w:tc>
          <w:tcPr>
            <w:tcW w:w="9639" w:type="dxa"/>
            <w:shd w:val="clear" w:color="auto" w:fill="F6F5F7"/>
          </w:tcPr>
          <w:p w14:paraId="02E93F47" w14:textId="77777777" w:rsidR="00AD4AD8" w:rsidRPr="00380D3B" w:rsidRDefault="001E7FD8" w:rsidP="007C6677">
            <w:pPr>
              <w:pStyle w:val="Recommendationnew"/>
              <w:spacing w:after="60"/>
              <w:rPr>
                <w:rFonts w:ascii="Noto Sans" w:hAnsi="Noto Sans" w:cs="Noto Sans"/>
                <w:sz w:val="20"/>
                <w:szCs w:val="20"/>
              </w:rPr>
            </w:pPr>
            <w:r w:rsidRPr="00380D3B">
              <w:rPr>
                <w:rFonts w:ascii="Noto Sans" w:hAnsi="Noto Sans" w:cs="Noto Sans"/>
                <w:sz w:val="20"/>
                <w:szCs w:val="20"/>
              </w:rPr>
              <w:t>Recommendation 7.12 Improve funding</w:t>
            </w:r>
          </w:p>
          <w:p w14:paraId="492D2E34" w14:textId="77777777" w:rsidR="00AD4AD8" w:rsidRPr="00380D3B" w:rsidRDefault="001E7FD8" w:rsidP="007C6677">
            <w:pPr>
              <w:pStyle w:val="ListParagraph"/>
              <w:numPr>
                <w:ilvl w:val="0"/>
                <w:numId w:val="85"/>
              </w:numPr>
              <w:tabs>
                <w:tab w:val="clear" w:pos="2835"/>
                <w:tab w:val="left" w:pos="284"/>
              </w:tabs>
              <w:spacing w:after="60"/>
              <w:ind w:left="284" w:right="-1" w:hanging="284"/>
              <w:rPr>
                <w:rFonts w:cs="Noto Sans"/>
                <w:b/>
                <w:bCs/>
                <w:szCs w:val="20"/>
              </w:rPr>
            </w:pPr>
            <w:r w:rsidRPr="00380D3B">
              <w:rPr>
                <w:rFonts w:cs="Noto Sans"/>
                <w:szCs w:val="20"/>
              </w:rPr>
              <w:t xml:space="preserve">The Australian Government should work with the Education Ministers Meeting to refine the Nationally Consistent Collection of Data on School Students with Disability (NCCD) levels of adjustments and associated funding for students with disability in response to the findings of the </w:t>
            </w:r>
            <w:proofErr w:type="gramStart"/>
            <w:r w:rsidRPr="00380D3B">
              <w:rPr>
                <w:rFonts w:cs="Noto Sans"/>
                <w:i/>
                <w:iCs/>
                <w:szCs w:val="20"/>
              </w:rPr>
              <w:t>Student</w:t>
            </w:r>
            <w:proofErr w:type="gramEnd"/>
            <w:r w:rsidRPr="00380D3B">
              <w:rPr>
                <w:rFonts w:cs="Noto Sans"/>
                <w:i/>
                <w:iCs/>
                <w:szCs w:val="20"/>
              </w:rPr>
              <w:t xml:space="preserve"> with disability loading settings review</w:t>
            </w:r>
            <w:r w:rsidRPr="00380D3B">
              <w:rPr>
                <w:rFonts w:cs="Noto Sans"/>
                <w:szCs w:val="20"/>
              </w:rPr>
              <w:t>.</w:t>
            </w:r>
          </w:p>
          <w:p w14:paraId="268EBCA8" w14:textId="77777777" w:rsidR="00AD4AD8" w:rsidRPr="00380D3B" w:rsidRDefault="001E7FD8" w:rsidP="007C6677">
            <w:pPr>
              <w:pStyle w:val="ListParagraph"/>
              <w:numPr>
                <w:ilvl w:val="0"/>
                <w:numId w:val="85"/>
              </w:numPr>
              <w:tabs>
                <w:tab w:val="clear" w:pos="2835"/>
                <w:tab w:val="left" w:pos="284"/>
              </w:tabs>
              <w:spacing w:after="60"/>
              <w:ind w:left="284" w:right="-1" w:hanging="284"/>
              <w:rPr>
                <w:rFonts w:cs="Noto Sans"/>
                <w:b/>
                <w:bCs/>
                <w:szCs w:val="20"/>
              </w:rPr>
            </w:pPr>
            <w:r w:rsidRPr="00380D3B">
              <w:rPr>
                <w:rFonts w:cs="Noto Sans"/>
                <w:szCs w:val="20"/>
              </w:rPr>
              <w:t>The Australian Government and the Education Ministers Meeting should review disability loading settings and total funding for adjustments every five years to ensure the funding allocated bears a close relationship to the actual cost of supporting students with disability in classrooms and to determine appropriate indexation and distribution of funding.</w:t>
            </w:r>
          </w:p>
          <w:p w14:paraId="071C2E0F" w14:textId="77777777" w:rsidR="00AD4AD8" w:rsidRPr="00380D3B" w:rsidRDefault="001E7FD8" w:rsidP="007C6677">
            <w:pPr>
              <w:pStyle w:val="ListParagraph"/>
              <w:numPr>
                <w:ilvl w:val="0"/>
                <w:numId w:val="85"/>
              </w:numPr>
              <w:tabs>
                <w:tab w:val="clear" w:pos="2835"/>
                <w:tab w:val="left" w:pos="284"/>
              </w:tabs>
              <w:spacing w:after="60"/>
              <w:ind w:left="284" w:right="-1" w:hanging="284"/>
              <w:rPr>
                <w:rFonts w:cs="Noto Sans"/>
                <w:b/>
                <w:bCs/>
                <w:szCs w:val="20"/>
              </w:rPr>
            </w:pPr>
            <w:r w:rsidRPr="00380D3B">
              <w:rPr>
                <w:rFonts w:cs="Noto Sans"/>
                <w:szCs w:val="20"/>
              </w:rPr>
              <w:t>State and territory governments should ensure they are using a disability funding model based on strengths and needs that aligns with enhanced NCCD levels of adjustment and Australian Government needs-based funding arrangements to enable students with disability to access and participate in education on an equal basis to their peers.</w:t>
            </w:r>
          </w:p>
          <w:p w14:paraId="5D443665" w14:textId="77777777" w:rsidR="00AD4AD8" w:rsidRPr="00380D3B" w:rsidRDefault="001E7FD8" w:rsidP="007C6677">
            <w:pPr>
              <w:pStyle w:val="ListParagraph"/>
              <w:numPr>
                <w:ilvl w:val="0"/>
                <w:numId w:val="85"/>
              </w:numPr>
              <w:tabs>
                <w:tab w:val="clear" w:pos="2835"/>
                <w:tab w:val="left" w:pos="284"/>
              </w:tabs>
              <w:spacing w:after="60"/>
              <w:ind w:left="284" w:right="-1" w:hanging="284"/>
              <w:rPr>
                <w:rFonts w:cs="Noto Sans"/>
                <w:b/>
                <w:bCs/>
                <w:szCs w:val="20"/>
              </w:rPr>
            </w:pPr>
            <w:r w:rsidRPr="00380D3B">
              <w:rPr>
                <w:rFonts w:cs="Noto Sans"/>
                <w:szCs w:val="20"/>
              </w:rPr>
              <w:t>State and territory education departments should improve transparency on the use of disability funding in the government school sector by:</w:t>
            </w:r>
          </w:p>
          <w:p w14:paraId="1CE7BBBA" w14:textId="77777777" w:rsidR="00AD4AD8" w:rsidRPr="00380D3B" w:rsidRDefault="001E7FD8" w:rsidP="007C6677">
            <w:pPr>
              <w:pStyle w:val="ListParagraph"/>
              <w:numPr>
                <w:ilvl w:val="0"/>
                <w:numId w:val="86"/>
              </w:numPr>
              <w:tabs>
                <w:tab w:val="clear" w:pos="2835"/>
                <w:tab w:val="left" w:pos="284"/>
              </w:tabs>
              <w:spacing w:after="60"/>
              <w:ind w:left="568" w:hanging="284"/>
              <w:rPr>
                <w:rFonts w:cs="Noto Sans"/>
                <w:b/>
                <w:bCs/>
                <w:szCs w:val="20"/>
              </w:rPr>
            </w:pPr>
            <w:r w:rsidRPr="00380D3B">
              <w:rPr>
                <w:rFonts w:cs="Noto Sans"/>
                <w:szCs w:val="20"/>
              </w:rPr>
              <w:t>developing a methodology and reporting template to record the use of all sources of school funding against defined categories of adjustments and support for students with disability</w:t>
            </w:r>
          </w:p>
          <w:p w14:paraId="01198BCA" w14:textId="77777777" w:rsidR="00AD4AD8" w:rsidRPr="00380D3B" w:rsidRDefault="001E7FD8" w:rsidP="007C6677">
            <w:pPr>
              <w:pStyle w:val="ListParagraph"/>
              <w:numPr>
                <w:ilvl w:val="0"/>
                <w:numId w:val="86"/>
              </w:numPr>
              <w:tabs>
                <w:tab w:val="clear" w:pos="2835"/>
                <w:tab w:val="left" w:pos="284"/>
              </w:tabs>
              <w:spacing w:after="60"/>
              <w:ind w:left="568" w:hanging="284"/>
              <w:rPr>
                <w:rFonts w:cs="Noto Sans"/>
                <w:b/>
                <w:bCs/>
                <w:szCs w:val="20"/>
              </w:rPr>
            </w:pPr>
            <w:r w:rsidRPr="00380D3B">
              <w:rPr>
                <w:rFonts w:cs="Noto Sans"/>
                <w:szCs w:val="20"/>
              </w:rPr>
              <w:t>applying this methodology and template to record expenditure on services and staff commissioned by the department on behalf of schools for students with disability</w:t>
            </w:r>
          </w:p>
          <w:p w14:paraId="4C148738" w14:textId="77777777" w:rsidR="00AD4AD8" w:rsidRPr="00380D3B" w:rsidRDefault="001E7FD8" w:rsidP="007C6677">
            <w:pPr>
              <w:pStyle w:val="ListParagraph"/>
              <w:numPr>
                <w:ilvl w:val="0"/>
                <w:numId w:val="86"/>
              </w:numPr>
              <w:tabs>
                <w:tab w:val="clear" w:pos="2835"/>
                <w:tab w:val="left" w:pos="284"/>
              </w:tabs>
              <w:spacing w:after="60"/>
              <w:ind w:left="568" w:hanging="284"/>
              <w:rPr>
                <w:rFonts w:cs="Noto Sans"/>
                <w:b/>
                <w:bCs/>
                <w:szCs w:val="20"/>
              </w:rPr>
            </w:pPr>
            <w:r w:rsidRPr="00380D3B">
              <w:rPr>
                <w:rFonts w:cs="Noto Sans"/>
                <w:szCs w:val="20"/>
              </w:rPr>
              <w:t>publicly reporting on how the needs of students with disability are being met from all available resources, with early priority given to capturing the use of disability-specific loadings and other disability-specific program funding.</w:t>
            </w:r>
          </w:p>
          <w:p w14:paraId="105F78AE" w14:textId="20B587C5" w:rsidR="00AD4AD8" w:rsidRPr="00232304" w:rsidRDefault="001E7FD8" w:rsidP="007C6677">
            <w:pPr>
              <w:pStyle w:val="ListParagraph"/>
              <w:numPr>
                <w:ilvl w:val="0"/>
                <w:numId w:val="85"/>
              </w:numPr>
              <w:tabs>
                <w:tab w:val="clear" w:pos="2835"/>
                <w:tab w:val="left" w:pos="284"/>
              </w:tabs>
              <w:spacing w:after="60"/>
              <w:ind w:left="284" w:right="-1" w:hanging="284"/>
              <w:rPr>
                <w:rFonts w:cs="Noto Sans"/>
                <w:b/>
                <w:bCs/>
                <w:szCs w:val="20"/>
              </w:rPr>
            </w:pPr>
            <w:r w:rsidRPr="00380D3B">
              <w:rPr>
                <w:rFonts w:cs="Noto Sans"/>
                <w:szCs w:val="20"/>
              </w:rPr>
              <w:t>State and territory school registration authorities should require schools to complete the funding template mentioned at d) and submit the template to the relevant state or territory education department.</w:t>
            </w:r>
          </w:p>
        </w:tc>
      </w:tr>
    </w:tbl>
    <w:p w14:paraId="564013D9" w14:textId="77777777" w:rsidR="00AD4AD8" w:rsidRDefault="001E7FD8" w:rsidP="00232304">
      <w:pPr>
        <w:spacing w:before="60"/>
        <w:rPr>
          <w:rFonts w:cs="Noto Sans"/>
        </w:rPr>
      </w:pPr>
      <w:r w:rsidRPr="00964EFB">
        <w:rPr>
          <w:rFonts w:cs="Noto Sans"/>
        </w:rPr>
        <w:t xml:space="preserve">The Queensland Government notes Recommendation 7.12 is a joint recommendation for the Australian Government and states and territories. </w:t>
      </w:r>
    </w:p>
    <w:p w14:paraId="49899B7B" w14:textId="77777777" w:rsidR="007C6677" w:rsidRPr="00964EFB" w:rsidRDefault="007C6677" w:rsidP="00232304">
      <w:pPr>
        <w:spacing w:before="60"/>
        <w:rPr>
          <w:rFonts w:cs="Noto Sans"/>
        </w:rPr>
      </w:pPr>
    </w:p>
    <w:tbl>
      <w:tblPr>
        <w:tblStyle w:val="TableGrid"/>
        <w:tblW w:w="9639" w:type="dxa"/>
        <w:tblInd w:w="-10" w:type="dxa"/>
        <w:tblBorders>
          <w:top w:val="single" w:sz="8" w:space="0" w:color="E7E6E6" w:themeColor="background2"/>
          <w:left w:val="single" w:sz="8" w:space="0" w:color="E7E6E6" w:themeColor="background2"/>
          <w:bottom w:val="single" w:sz="8" w:space="0" w:color="E7E6E6" w:themeColor="background2"/>
          <w:right w:val="single" w:sz="8" w:space="0" w:color="E7E6E6" w:themeColor="background2"/>
          <w:insideH w:val="single" w:sz="8" w:space="0" w:color="E7E6E6" w:themeColor="background2"/>
          <w:insideV w:val="single" w:sz="8" w:space="0" w:color="E7E6E6" w:themeColor="background2"/>
        </w:tblBorders>
        <w:shd w:val="clear" w:color="auto" w:fill="FFFFFF" w:themeFill="background1"/>
        <w:tblLook w:val="04A0" w:firstRow="1" w:lastRow="0" w:firstColumn="1" w:lastColumn="0" w:noHBand="0" w:noVBand="1"/>
      </w:tblPr>
      <w:tblGrid>
        <w:gridCol w:w="9639"/>
      </w:tblGrid>
      <w:tr w:rsidR="00472D73" w14:paraId="76C8495D" w14:textId="77777777" w:rsidTr="00A13C66">
        <w:trPr>
          <w:trHeight w:val="275"/>
        </w:trPr>
        <w:tc>
          <w:tcPr>
            <w:tcW w:w="9639" w:type="dxa"/>
            <w:shd w:val="clear" w:color="auto" w:fill="FFFFFF" w:themeFill="background1"/>
          </w:tcPr>
          <w:p w14:paraId="6D52A1F8" w14:textId="77777777" w:rsidR="00AD4AD8" w:rsidRPr="00380D3B" w:rsidRDefault="001E7FD8" w:rsidP="007C6677">
            <w:pPr>
              <w:pStyle w:val="Recommendationnew"/>
              <w:spacing w:before="120" w:after="60"/>
              <w:rPr>
                <w:rFonts w:ascii="Noto Sans" w:hAnsi="Noto Sans" w:cs="Noto Sans"/>
                <w:sz w:val="20"/>
                <w:szCs w:val="20"/>
              </w:rPr>
            </w:pPr>
            <w:r w:rsidRPr="00380D3B">
              <w:rPr>
                <w:rFonts w:ascii="Noto Sans" w:hAnsi="Noto Sans" w:cs="Noto Sans"/>
                <w:sz w:val="20"/>
                <w:szCs w:val="20"/>
              </w:rPr>
              <w:t>Joint response:</w:t>
            </w:r>
          </w:p>
          <w:p w14:paraId="161C91DF" w14:textId="77777777" w:rsidR="00AD4AD8" w:rsidRPr="00380D3B" w:rsidRDefault="001E7FD8" w:rsidP="007C6677">
            <w:pPr>
              <w:pStyle w:val="BodycopyQPC"/>
              <w:numPr>
                <w:ilvl w:val="0"/>
                <w:numId w:val="247"/>
              </w:numPr>
              <w:spacing w:before="120" w:after="60"/>
              <w:ind w:left="0" w:right="-1" w:firstLine="0"/>
              <w:rPr>
                <w:rFonts w:ascii="Noto Sans" w:hAnsi="Noto Sans" w:cs="Noto Sans"/>
                <w:b/>
                <w:bCs/>
                <w:color w:val="auto"/>
                <w:sz w:val="20"/>
                <w:szCs w:val="20"/>
              </w:rPr>
            </w:pPr>
            <w:r w:rsidRPr="00380D3B">
              <w:rPr>
                <w:rFonts w:ascii="Noto Sans" w:hAnsi="Noto Sans" w:cs="Noto Sans"/>
                <w:b/>
                <w:bCs/>
                <w:color w:val="auto"/>
                <w:sz w:val="20"/>
                <w:szCs w:val="20"/>
              </w:rPr>
              <w:t>Accept in principle</w:t>
            </w:r>
          </w:p>
          <w:p w14:paraId="6114C557" w14:textId="77777777" w:rsidR="00AD4AD8" w:rsidRPr="00380D3B" w:rsidRDefault="001E7FD8" w:rsidP="007C6677">
            <w:pPr>
              <w:pStyle w:val="Default"/>
              <w:spacing w:before="120" w:after="60"/>
              <w:ind w:right="-1"/>
              <w:rPr>
                <w:rFonts w:ascii="Noto Sans" w:hAnsi="Noto Sans" w:cs="Noto Sans"/>
                <w:color w:val="auto"/>
                <w:sz w:val="20"/>
                <w:szCs w:val="20"/>
              </w:rPr>
            </w:pPr>
            <w:r w:rsidRPr="00380D3B">
              <w:rPr>
                <w:rFonts w:ascii="Noto Sans" w:hAnsi="Noto Sans" w:cs="Noto Sans"/>
                <w:color w:val="auto"/>
                <w:sz w:val="20"/>
                <w:szCs w:val="20"/>
              </w:rPr>
              <w:t xml:space="preserve">The Australian Government and state and territory governments support a vision for improved data and evidence on the experience and outcomes of students with disability, building best practice for inclusive education and improving funding for students with disability. </w:t>
            </w:r>
          </w:p>
          <w:p w14:paraId="5A18AFFC" w14:textId="77777777" w:rsidR="00AD4AD8" w:rsidRPr="00380D3B" w:rsidRDefault="001E7FD8" w:rsidP="007C6677">
            <w:pPr>
              <w:pStyle w:val="Default"/>
              <w:spacing w:before="120" w:after="60"/>
              <w:ind w:right="-1"/>
              <w:rPr>
                <w:rFonts w:ascii="Noto Sans" w:hAnsi="Noto Sans" w:cs="Noto Sans"/>
                <w:color w:val="auto"/>
                <w:sz w:val="20"/>
                <w:szCs w:val="20"/>
              </w:rPr>
            </w:pPr>
            <w:r w:rsidRPr="00380D3B">
              <w:rPr>
                <w:rFonts w:ascii="Noto Sans" w:hAnsi="Noto Sans" w:cs="Noto Sans"/>
                <w:color w:val="auto"/>
                <w:sz w:val="20"/>
                <w:szCs w:val="20"/>
              </w:rPr>
              <w:t xml:space="preserve">Implementing these recommendations requires further consideration by governments, including further work to consider data collection categories and reporting. In addition, implementing components of these recommendations will require consideration of impacts on workload for schools and data management systems. </w:t>
            </w:r>
          </w:p>
          <w:p w14:paraId="4C871F4A" w14:textId="068CCBB3" w:rsidR="00D124F4" w:rsidRPr="00380D3B" w:rsidRDefault="001E7FD8" w:rsidP="007C6677">
            <w:pPr>
              <w:pStyle w:val="BodycopyQPC"/>
              <w:spacing w:before="120" w:after="60"/>
              <w:ind w:right="-1"/>
              <w:rPr>
                <w:rFonts w:ascii="Noto Sans" w:hAnsi="Noto Sans" w:cs="Noto Sans"/>
                <w:color w:val="auto"/>
                <w:sz w:val="20"/>
                <w:szCs w:val="20"/>
              </w:rPr>
            </w:pPr>
            <w:r w:rsidRPr="00380D3B">
              <w:rPr>
                <w:rFonts w:ascii="Noto Sans" w:hAnsi="Noto Sans" w:cs="Noto Sans"/>
                <w:color w:val="auto"/>
                <w:sz w:val="20"/>
                <w:szCs w:val="20"/>
              </w:rPr>
              <w:t xml:space="preserve">State and territory governments will consider how to deliver the intent of these recommendations within their jurisdictions. </w:t>
            </w:r>
          </w:p>
        </w:tc>
      </w:tr>
    </w:tbl>
    <w:p w14:paraId="7CB3707D" w14:textId="77777777" w:rsidR="00AD4AD8" w:rsidRDefault="00AD4AD8" w:rsidP="009032D6">
      <w:pPr>
        <w:pStyle w:val="5ptparaspace"/>
        <w:contextualSpacing/>
        <w:rPr>
          <w:rFonts w:ascii="Noto Sans" w:hAnsi="Noto Sans" w:cs="Noto Sans"/>
        </w:rPr>
      </w:pPr>
    </w:p>
    <w:p w14:paraId="649E96F1" w14:textId="77777777" w:rsidR="007C6677" w:rsidRPr="00964EFB" w:rsidRDefault="007C6677" w:rsidP="009032D6">
      <w:pPr>
        <w:pStyle w:val="5ptparaspace"/>
        <w:contextualSpacing/>
        <w:rPr>
          <w:rFonts w:ascii="Noto Sans" w:hAnsi="Noto Sans" w:cs="Noto Sans"/>
        </w:rPr>
      </w:pPr>
    </w:p>
    <w:tbl>
      <w:tblPr>
        <w:tblStyle w:val="TableGrid"/>
        <w:tblW w:w="9639" w:type="dxa"/>
        <w:tblInd w:w="-5" w:type="dxa"/>
        <w:tblBorders>
          <w:top w:val="single" w:sz="4" w:space="0" w:color="196DBF"/>
          <w:left w:val="single" w:sz="4" w:space="0" w:color="196DBF"/>
          <w:bottom w:val="single" w:sz="4" w:space="0" w:color="196DBF"/>
          <w:right w:val="single" w:sz="4" w:space="0" w:color="196DBF"/>
          <w:insideH w:val="single" w:sz="4" w:space="0" w:color="196DBF"/>
          <w:insideV w:val="single" w:sz="4" w:space="0" w:color="196DBF"/>
        </w:tblBorders>
        <w:shd w:val="clear" w:color="auto" w:fill="FFFFFF"/>
        <w:tblCellMar>
          <w:top w:w="57" w:type="dxa"/>
        </w:tblCellMar>
        <w:tblLook w:val="04A0" w:firstRow="1" w:lastRow="0" w:firstColumn="1" w:lastColumn="0" w:noHBand="0" w:noVBand="1"/>
      </w:tblPr>
      <w:tblGrid>
        <w:gridCol w:w="9639"/>
      </w:tblGrid>
      <w:tr w:rsidR="00472D73" w14:paraId="3E710C03" w14:textId="77777777" w:rsidTr="00A65B4D">
        <w:trPr>
          <w:trHeight w:val="85"/>
        </w:trPr>
        <w:tc>
          <w:tcPr>
            <w:tcW w:w="9639" w:type="dxa"/>
            <w:shd w:val="clear" w:color="auto" w:fill="F6F5F7"/>
          </w:tcPr>
          <w:p w14:paraId="0AEF676C" w14:textId="77777777" w:rsidR="00AD4AD8" w:rsidRPr="00380D3B" w:rsidRDefault="001E7FD8" w:rsidP="007C6677">
            <w:pPr>
              <w:pStyle w:val="Recommendationnew"/>
              <w:spacing w:after="60"/>
              <w:rPr>
                <w:rFonts w:ascii="Noto Sans" w:hAnsi="Noto Sans" w:cs="Noto Sans"/>
                <w:sz w:val="20"/>
                <w:szCs w:val="20"/>
              </w:rPr>
            </w:pPr>
            <w:r w:rsidRPr="00380D3B">
              <w:rPr>
                <w:rFonts w:ascii="Noto Sans" w:hAnsi="Noto Sans" w:cs="Noto Sans"/>
                <w:sz w:val="20"/>
                <w:szCs w:val="20"/>
              </w:rPr>
              <w:t>Recommendation 7.13 National Roadmap to Inclusive Education</w:t>
            </w:r>
          </w:p>
          <w:p w14:paraId="1D5F3F07" w14:textId="77777777" w:rsidR="00AD4AD8" w:rsidRPr="00380D3B" w:rsidRDefault="001E7FD8" w:rsidP="007C6677">
            <w:pPr>
              <w:pStyle w:val="ListParagraph"/>
              <w:numPr>
                <w:ilvl w:val="0"/>
                <w:numId w:val="87"/>
              </w:numPr>
              <w:tabs>
                <w:tab w:val="clear" w:pos="2835"/>
                <w:tab w:val="left" w:pos="284"/>
              </w:tabs>
              <w:spacing w:after="60"/>
              <w:ind w:left="284" w:right="-1" w:hanging="284"/>
              <w:rPr>
                <w:rFonts w:cs="Noto Sans"/>
                <w:b/>
                <w:bCs/>
                <w:szCs w:val="20"/>
              </w:rPr>
            </w:pPr>
            <w:r w:rsidRPr="00380D3B">
              <w:rPr>
                <w:rFonts w:cs="Noto Sans"/>
                <w:szCs w:val="20"/>
              </w:rPr>
              <w:t>The Education Ministers Meeting should publicly release a ‘National Roadmap to Inclusive Education’ for students with disability. The roadmap should:</w:t>
            </w:r>
          </w:p>
          <w:p w14:paraId="6A01AA22" w14:textId="77777777" w:rsidR="00AD4AD8" w:rsidRPr="00380D3B" w:rsidRDefault="001E7FD8" w:rsidP="007C6677">
            <w:pPr>
              <w:pStyle w:val="ListParagraph"/>
              <w:numPr>
                <w:ilvl w:val="0"/>
                <w:numId w:val="88"/>
              </w:numPr>
              <w:tabs>
                <w:tab w:val="clear" w:pos="2835"/>
                <w:tab w:val="left" w:pos="284"/>
              </w:tabs>
              <w:spacing w:after="60"/>
              <w:ind w:left="568" w:hanging="284"/>
              <w:rPr>
                <w:rFonts w:cs="Noto Sans"/>
                <w:b/>
                <w:bCs/>
                <w:szCs w:val="20"/>
              </w:rPr>
            </w:pPr>
            <w:r w:rsidRPr="00380D3B">
              <w:rPr>
                <w:rFonts w:cs="Noto Sans"/>
                <w:szCs w:val="20"/>
              </w:rPr>
              <w:t>detail the outcome measures, targets, actions and milestones for delivering the Royal Commission’s recommendations for inclusive education</w:t>
            </w:r>
          </w:p>
          <w:p w14:paraId="5CE8DC33" w14:textId="77777777" w:rsidR="00AD4AD8" w:rsidRPr="00380D3B" w:rsidRDefault="001E7FD8" w:rsidP="007C6677">
            <w:pPr>
              <w:pStyle w:val="ListParagraph"/>
              <w:numPr>
                <w:ilvl w:val="0"/>
                <w:numId w:val="88"/>
              </w:numPr>
              <w:tabs>
                <w:tab w:val="clear" w:pos="2835"/>
                <w:tab w:val="left" w:pos="284"/>
              </w:tabs>
              <w:spacing w:after="60"/>
              <w:ind w:left="568" w:hanging="284"/>
              <w:rPr>
                <w:rFonts w:cs="Noto Sans"/>
                <w:b/>
                <w:bCs/>
                <w:szCs w:val="20"/>
              </w:rPr>
            </w:pPr>
            <w:r w:rsidRPr="00380D3B">
              <w:rPr>
                <w:rFonts w:cs="Noto Sans"/>
                <w:szCs w:val="20"/>
              </w:rPr>
              <w:t>provide public transparency on how the recommendations will be implemented and progress tracked and publicly reported.</w:t>
            </w:r>
          </w:p>
          <w:p w14:paraId="020215F7" w14:textId="77777777" w:rsidR="00AD4AD8" w:rsidRPr="00380D3B" w:rsidRDefault="001E7FD8" w:rsidP="007C6677">
            <w:pPr>
              <w:pStyle w:val="ListParagraph"/>
              <w:numPr>
                <w:ilvl w:val="0"/>
                <w:numId w:val="87"/>
              </w:numPr>
              <w:tabs>
                <w:tab w:val="clear" w:pos="2835"/>
                <w:tab w:val="left" w:pos="284"/>
              </w:tabs>
              <w:spacing w:after="60"/>
              <w:ind w:left="284" w:right="-1" w:hanging="284"/>
              <w:rPr>
                <w:rFonts w:cs="Noto Sans"/>
                <w:b/>
                <w:bCs/>
                <w:szCs w:val="20"/>
              </w:rPr>
            </w:pPr>
            <w:r w:rsidRPr="00380D3B">
              <w:rPr>
                <w:rFonts w:cs="Noto Sans"/>
                <w:szCs w:val="20"/>
              </w:rPr>
              <w:t>State and territory education ministers should report annually to the Education Ministers Meeting on progress against agreed milestones and associated outcome performance measures in the roadmap. Annual progress reports should outline actions to overcome identified barriers to progress and be publicly released.</w:t>
            </w:r>
          </w:p>
          <w:p w14:paraId="2302D34E" w14:textId="13E7B629" w:rsidR="00AD4AD8" w:rsidRPr="007C6677" w:rsidRDefault="001E7FD8" w:rsidP="007C6677">
            <w:pPr>
              <w:pStyle w:val="ListParagraph"/>
              <w:numPr>
                <w:ilvl w:val="0"/>
                <w:numId w:val="87"/>
              </w:numPr>
              <w:tabs>
                <w:tab w:val="clear" w:pos="2835"/>
                <w:tab w:val="left" w:pos="284"/>
              </w:tabs>
              <w:spacing w:after="60"/>
              <w:ind w:left="284" w:right="-1" w:hanging="284"/>
              <w:rPr>
                <w:rFonts w:cs="Noto Sans"/>
                <w:b/>
                <w:bCs/>
                <w:szCs w:val="20"/>
              </w:rPr>
            </w:pPr>
            <w:r w:rsidRPr="00380D3B">
              <w:rPr>
                <w:rFonts w:cs="Noto Sans"/>
                <w:szCs w:val="20"/>
              </w:rPr>
              <w:t>The Education Ministers Meeting should identify the National Roadmap to Inclusive Education in its 2024 report to National Cabinet as one of its priorities and include it in its workplan.</w:t>
            </w:r>
          </w:p>
        </w:tc>
      </w:tr>
    </w:tbl>
    <w:p w14:paraId="57283870" w14:textId="77777777" w:rsidR="00AD4AD8" w:rsidRPr="00964EFB" w:rsidRDefault="001E7FD8" w:rsidP="00232304">
      <w:pPr>
        <w:spacing w:before="60"/>
        <w:rPr>
          <w:rFonts w:cs="Noto Sans"/>
        </w:rPr>
      </w:pPr>
      <w:r w:rsidRPr="00964EFB">
        <w:rPr>
          <w:rFonts w:cs="Noto Sans"/>
        </w:rPr>
        <w:t xml:space="preserve">The Queensland Government notes Recommendation 7.13 is a joint recommendation for the Australian Government and states and territories. </w:t>
      </w:r>
    </w:p>
    <w:tbl>
      <w:tblPr>
        <w:tblStyle w:val="TableGrid"/>
        <w:tblW w:w="9639" w:type="dxa"/>
        <w:tblInd w:w="-10" w:type="dxa"/>
        <w:tblBorders>
          <w:top w:val="single" w:sz="8" w:space="0" w:color="E7E6E6" w:themeColor="background2"/>
          <w:left w:val="single" w:sz="8" w:space="0" w:color="E7E6E6" w:themeColor="background2"/>
          <w:bottom w:val="single" w:sz="8" w:space="0" w:color="E7E6E6" w:themeColor="background2"/>
          <w:right w:val="single" w:sz="8" w:space="0" w:color="E7E6E6" w:themeColor="background2"/>
          <w:insideH w:val="single" w:sz="8" w:space="0" w:color="E7E6E6" w:themeColor="background2"/>
          <w:insideV w:val="single" w:sz="8" w:space="0" w:color="E7E6E6" w:themeColor="background2"/>
        </w:tblBorders>
        <w:shd w:val="clear" w:color="auto" w:fill="FFFFFF" w:themeFill="background1"/>
        <w:tblLook w:val="04A0" w:firstRow="1" w:lastRow="0" w:firstColumn="1" w:lastColumn="0" w:noHBand="0" w:noVBand="1"/>
      </w:tblPr>
      <w:tblGrid>
        <w:gridCol w:w="9639"/>
      </w:tblGrid>
      <w:tr w:rsidR="00472D73" w14:paraId="54F9BA3F" w14:textId="77777777" w:rsidTr="00A13C66">
        <w:trPr>
          <w:trHeight w:val="275"/>
        </w:trPr>
        <w:tc>
          <w:tcPr>
            <w:tcW w:w="9639" w:type="dxa"/>
            <w:shd w:val="clear" w:color="auto" w:fill="FFFFFF" w:themeFill="background1"/>
          </w:tcPr>
          <w:p w14:paraId="4205486A" w14:textId="77777777" w:rsidR="00AD4AD8" w:rsidRPr="00380D3B" w:rsidRDefault="001E7FD8" w:rsidP="007C6677">
            <w:pPr>
              <w:pStyle w:val="Recommendationnew"/>
              <w:spacing w:before="120" w:after="60"/>
              <w:rPr>
                <w:rFonts w:ascii="Noto Sans" w:hAnsi="Noto Sans" w:cs="Noto Sans"/>
                <w:sz w:val="20"/>
                <w:szCs w:val="20"/>
              </w:rPr>
            </w:pPr>
            <w:r w:rsidRPr="00380D3B">
              <w:rPr>
                <w:rFonts w:ascii="Noto Sans" w:hAnsi="Noto Sans" w:cs="Noto Sans"/>
                <w:sz w:val="20"/>
                <w:szCs w:val="20"/>
              </w:rPr>
              <w:t>Joint response:</w:t>
            </w:r>
          </w:p>
          <w:p w14:paraId="5FB7E612" w14:textId="77777777" w:rsidR="00AD4AD8" w:rsidRPr="00380D3B" w:rsidRDefault="001E7FD8" w:rsidP="007C6677">
            <w:pPr>
              <w:pStyle w:val="BodycopyQPC"/>
              <w:numPr>
                <w:ilvl w:val="0"/>
                <w:numId w:val="247"/>
              </w:numPr>
              <w:spacing w:before="120" w:after="60"/>
              <w:ind w:left="0" w:right="-1" w:firstLine="0"/>
              <w:rPr>
                <w:rFonts w:ascii="Noto Sans" w:hAnsi="Noto Sans" w:cs="Noto Sans"/>
                <w:b/>
                <w:bCs/>
                <w:color w:val="auto"/>
                <w:sz w:val="20"/>
                <w:szCs w:val="20"/>
              </w:rPr>
            </w:pPr>
            <w:r w:rsidRPr="00380D3B">
              <w:rPr>
                <w:rFonts w:ascii="Noto Sans" w:hAnsi="Noto Sans" w:cs="Noto Sans"/>
                <w:b/>
                <w:bCs/>
                <w:color w:val="auto"/>
                <w:sz w:val="20"/>
                <w:szCs w:val="20"/>
              </w:rPr>
              <w:t>Accept in principle</w:t>
            </w:r>
          </w:p>
          <w:p w14:paraId="2D021908" w14:textId="77777777" w:rsidR="00AD4AD8" w:rsidRPr="00380D3B" w:rsidRDefault="001E7FD8" w:rsidP="007C6677">
            <w:pPr>
              <w:pStyle w:val="Default"/>
              <w:spacing w:before="120" w:after="60"/>
              <w:ind w:right="-1"/>
              <w:rPr>
                <w:rFonts w:ascii="Noto Sans" w:hAnsi="Noto Sans" w:cs="Noto Sans"/>
                <w:color w:val="auto"/>
                <w:sz w:val="20"/>
                <w:szCs w:val="20"/>
              </w:rPr>
            </w:pPr>
            <w:r w:rsidRPr="00380D3B">
              <w:rPr>
                <w:rFonts w:ascii="Noto Sans" w:hAnsi="Noto Sans" w:cs="Noto Sans"/>
                <w:color w:val="auto"/>
                <w:sz w:val="20"/>
                <w:szCs w:val="20"/>
              </w:rPr>
              <w:t xml:space="preserve">The Australian Government and state and territory governments support the Disability Royal Commission’s vision for more accessible and inclusive education for school students with disability. </w:t>
            </w:r>
          </w:p>
          <w:p w14:paraId="6A68E3D8" w14:textId="70B02D92" w:rsidR="00AD4AD8" w:rsidRPr="007C6677" w:rsidRDefault="001E7FD8" w:rsidP="007C6677">
            <w:pPr>
              <w:pStyle w:val="BodycopyQPC"/>
              <w:spacing w:before="120" w:after="60"/>
              <w:ind w:right="-1"/>
              <w:rPr>
                <w:rFonts w:ascii="Noto Sans" w:hAnsi="Noto Sans" w:cs="Noto Sans"/>
                <w:color w:val="auto"/>
                <w:sz w:val="20"/>
                <w:szCs w:val="20"/>
              </w:rPr>
            </w:pPr>
            <w:r w:rsidRPr="00380D3B">
              <w:rPr>
                <w:rFonts w:ascii="Noto Sans" w:hAnsi="Noto Sans" w:cs="Noto Sans"/>
                <w:color w:val="auto"/>
                <w:sz w:val="20"/>
                <w:szCs w:val="20"/>
              </w:rPr>
              <w:t xml:space="preserve">Education Ministers commit to work in partnership with people with disability to set out how this vision will be achieved over time. </w:t>
            </w:r>
          </w:p>
        </w:tc>
      </w:tr>
    </w:tbl>
    <w:p w14:paraId="0B6AE87E" w14:textId="6594BBDD" w:rsidR="00EC169E" w:rsidRDefault="001E7FD8" w:rsidP="009032D6">
      <w:pPr>
        <w:spacing w:after="0"/>
        <w:ind w:right="-1"/>
        <w:contextualSpacing/>
        <w:rPr>
          <w:rFonts w:cs="Noto Sans"/>
          <w:szCs w:val="21"/>
        </w:rPr>
      </w:pPr>
      <w:r>
        <w:rPr>
          <w:rFonts w:cs="Noto Sans"/>
          <w:szCs w:val="21"/>
        </w:rPr>
        <w:br w:type="page"/>
      </w:r>
    </w:p>
    <w:p w14:paraId="1F65E8F1" w14:textId="77777777" w:rsidR="00AD4AD8" w:rsidRPr="00964EFB" w:rsidRDefault="001E7FD8" w:rsidP="009032D6">
      <w:pPr>
        <w:pStyle w:val="Heading3"/>
        <w:contextualSpacing/>
      </w:pPr>
      <w:bookmarkStart w:id="100" w:name="_Toc208929879"/>
      <w:bookmarkStart w:id="101" w:name="_Toc212016180"/>
      <w:r w:rsidRPr="00964EFB">
        <w:t>Achieving inclusion special/ segregated education settings</w:t>
      </w:r>
      <w:bookmarkEnd w:id="100"/>
      <w:bookmarkEnd w:id="101"/>
      <w:r w:rsidRPr="00964EFB">
        <w:t xml:space="preserve"> </w:t>
      </w:r>
    </w:p>
    <w:tbl>
      <w:tblPr>
        <w:tblStyle w:val="TableGrid"/>
        <w:tblW w:w="9639" w:type="dxa"/>
        <w:tblInd w:w="-5" w:type="dxa"/>
        <w:tblBorders>
          <w:top w:val="single" w:sz="4" w:space="0" w:color="196DBF"/>
          <w:left w:val="single" w:sz="4" w:space="0" w:color="196DBF"/>
          <w:bottom w:val="single" w:sz="4" w:space="0" w:color="196DBF"/>
          <w:right w:val="single" w:sz="4" w:space="0" w:color="196DBF"/>
          <w:insideH w:val="single" w:sz="4" w:space="0" w:color="196DBF"/>
          <w:insideV w:val="single" w:sz="4" w:space="0" w:color="196DBF"/>
        </w:tblBorders>
        <w:shd w:val="clear" w:color="auto" w:fill="FFFFFF"/>
        <w:tblCellMar>
          <w:top w:w="57" w:type="dxa"/>
        </w:tblCellMar>
        <w:tblLook w:val="04A0" w:firstRow="1" w:lastRow="0" w:firstColumn="1" w:lastColumn="0" w:noHBand="0" w:noVBand="1"/>
      </w:tblPr>
      <w:tblGrid>
        <w:gridCol w:w="9639"/>
      </w:tblGrid>
      <w:tr w:rsidR="00472D73" w14:paraId="6EA93B26" w14:textId="77777777" w:rsidTr="00A65B4D">
        <w:trPr>
          <w:trHeight w:val="85"/>
        </w:trPr>
        <w:tc>
          <w:tcPr>
            <w:tcW w:w="9639" w:type="dxa"/>
            <w:shd w:val="clear" w:color="auto" w:fill="F6F5F7"/>
          </w:tcPr>
          <w:p w14:paraId="36D00B11" w14:textId="77777777" w:rsidR="00AD4AD8" w:rsidRPr="00380D3B" w:rsidRDefault="001E7FD8" w:rsidP="007C6677">
            <w:pPr>
              <w:pStyle w:val="Recommendationnew"/>
              <w:spacing w:after="60"/>
              <w:rPr>
                <w:rFonts w:ascii="Noto Sans" w:hAnsi="Noto Sans" w:cs="Noto Sans"/>
                <w:sz w:val="20"/>
                <w:szCs w:val="20"/>
              </w:rPr>
            </w:pPr>
            <w:r w:rsidRPr="00380D3B">
              <w:rPr>
                <w:rFonts w:ascii="Noto Sans" w:hAnsi="Noto Sans" w:cs="Noto Sans"/>
                <w:sz w:val="20"/>
                <w:szCs w:val="20"/>
              </w:rPr>
              <w:t>Recommendation 7.14 Phasing out and ending special/segregated education</w:t>
            </w:r>
          </w:p>
          <w:p w14:paraId="66456D7B" w14:textId="77777777" w:rsidR="00AD4AD8" w:rsidRPr="00380D3B" w:rsidRDefault="001E7FD8" w:rsidP="007C6677">
            <w:pPr>
              <w:spacing w:after="60"/>
              <w:ind w:right="-1"/>
              <w:rPr>
                <w:rFonts w:cs="Noto Sans"/>
                <w:szCs w:val="20"/>
              </w:rPr>
            </w:pPr>
            <w:r w:rsidRPr="00380D3B">
              <w:rPr>
                <w:rFonts w:cs="Noto Sans"/>
                <w:szCs w:val="20"/>
              </w:rPr>
              <w:t>Commissioners Bennett, Galbally and McEwin recommend:</w:t>
            </w:r>
          </w:p>
          <w:p w14:paraId="7CF58EA8" w14:textId="77777777" w:rsidR="00AD4AD8" w:rsidRPr="00380D3B" w:rsidRDefault="001E7FD8" w:rsidP="007C6677">
            <w:pPr>
              <w:pStyle w:val="ListParagraph"/>
              <w:numPr>
                <w:ilvl w:val="0"/>
                <w:numId w:val="89"/>
              </w:numPr>
              <w:tabs>
                <w:tab w:val="clear" w:pos="2835"/>
                <w:tab w:val="left" w:pos="284"/>
              </w:tabs>
              <w:spacing w:after="60"/>
              <w:ind w:left="284" w:right="-1" w:hanging="284"/>
              <w:rPr>
                <w:rFonts w:cs="Noto Sans"/>
                <w:szCs w:val="20"/>
              </w:rPr>
            </w:pPr>
            <w:r w:rsidRPr="00380D3B">
              <w:rPr>
                <w:rFonts w:cs="Noto Sans"/>
                <w:szCs w:val="20"/>
              </w:rPr>
              <w:t xml:space="preserve">The Australian Government and state and territory governments should recognise that inclusive education as required by article 24 of the </w:t>
            </w:r>
            <w:r w:rsidRPr="00380D3B">
              <w:rPr>
                <w:rFonts w:cs="Noto Sans"/>
                <w:i/>
                <w:iCs/>
                <w:szCs w:val="20"/>
              </w:rPr>
              <w:t>Convention on the Rights of Persons with Disabilities</w:t>
            </w:r>
            <w:r w:rsidRPr="00380D3B">
              <w:rPr>
                <w:rFonts w:cs="Noto Sans"/>
                <w:szCs w:val="20"/>
              </w:rPr>
              <w:t xml:space="preserve"> is not compatible with sustaining special/segregated education as a long-term feature of education systems in Australia. </w:t>
            </w:r>
          </w:p>
          <w:p w14:paraId="7A1F73BB" w14:textId="77777777" w:rsidR="00AD4AD8" w:rsidRPr="00380D3B" w:rsidRDefault="001E7FD8" w:rsidP="007C6677">
            <w:pPr>
              <w:pStyle w:val="ListParagraph"/>
              <w:numPr>
                <w:ilvl w:val="0"/>
                <w:numId w:val="89"/>
              </w:numPr>
              <w:tabs>
                <w:tab w:val="clear" w:pos="2835"/>
                <w:tab w:val="left" w:pos="284"/>
              </w:tabs>
              <w:spacing w:after="60"/>
              <w:ind w:left="284" w:right="-1" w:hanging="284"/>
              <w:rPr>
                <w:rFonts w:cs="Noto Sans"/>
                <w:szCs w:val="20"/>
              </w:rPr>
            </w:pPr>
            <w:r w:rsidRPr="00380D3B">
              <w:rPr>
                <w:rFonts w:cs="Noto Sans"/>
                <w:szCs w:val="20"/>
              </w:rPr>
              <w:t>As part of the National School Reform Agreement 2025-2029, the Education Ministers Meeting should agree to:</w:t>
            </w:r>
          </w:p>
          <w:p w14:paraId="23A7D215" w14:textId="77777777" w:rsidR="00AD4AD8" w:rsidRPr="00380D3B" w:rsidRDefault="001E7FD8" w:rsidP="007C6677">
            <w:pPr>
              <w:pStyle w:val="ListParagraph"/>
              <w:numPr>
                <w:ilvl w:val="0"/>
                <w:numId w:val="90"/>
              </w:numPr>
              <w:tabs>
                <w:tab w:val="clear" w:pos="2835"/>
                <w:tab w:val="left" w:pos="284"/>
              </w:tabs>
              <w:spacing w:after="60"/>
              <w:ind w:left="568" w:hanging="284"/>
              <w:rPr>
                <w:rFonts w:cs="Noto Sans"/>
                <w:szCs w:val="20"/>
              </w:rPr>
            </w:pPr>
            <w:r w:rsidRPr="00380D3B">
              <w:rPr>
                <w:rFonts w:cs="Noto Sans"/>
                <w:szCs w:val="20"/>
              </w:rPr>
              <w:t>the phasing out of special/segregated education</w:t>
            </w:r>
          </w:p>
          <w:p w14:paraId="783340EC" w14:textId="77777777" w:rsidR="00AD4AD8" w:rsidRPr="00380D3B" w:rsidRDefault="001E7FD8" w:rsidP="007C6677">
            <w:pPr>
              <w:pStyle w:val="ListParagraph"/>
              <w:numPr>
                <w:ilvl w:val="0"/>
                <w:numId w:val="90"/>
              </w:numPr>
              <w:tabs>
                <w:tab w:val="clear" w:pos="2835"/>
                <w:tab w:val="left" w:pos="284"/>
              </w:tabs>
              <w:spacing w:after="60"/>
              <w:ind w:left="568" w:hanging="284"/>
              <w:rPr>
                <w:rFonts w:cs="Noto Sans"/>
                <w:szCs w:val="20"/>
              </w:rPr>
            </w:pPr>
            <w:r w:rsidRPr="00380D3B">
              <w:rPr>
                <w:rFonts w:cs="Noto Sans"/>
                <w:szCs w:val="20"/>
              </w:rPr>
              <w:t>no new special/segregated schools being built or new special/segregated classes or units being included within schools from 2025</w:t>
            </w:r>
          </w:p>
          <w:p w14:paraId="614EA102" w14:textId="77777777" w:rsidR="00AD4AD8" w:rsidRPr="00380D3B" w:rsidRDefault="001E7FD8" w:rsidP="007C6677">
            <w:pPr>
              <w:pStyle w:val="ListParagraph"/>
              <w:numPr>
                <w:ilvl w:val="0"/>
                <w:numId w:val="90"/>
              </w:numPr>
              <w:tabs>
                <w:tab w:val="clear" w:pos="2835"/>
                <w:tab w:val="left" w:pos="284"/>
              </w:tabs>
              <w:spacing w:after="60"/>
              <w:ind w:left="568" w:hanging="284"/>
              <w:rPr>
                <w:rFonts w:cs="Noto Sans"/>
                <w:szCs w:val="20"/>
              </w:rPr>
            </w:pPr>
            <w:r w:rsidRPr="00380D3B">
              <w:rPr>
                <w:rFonts w:cs="Noto Sans"/>
                <w:szCs w:val="20"/>
              </w:rPr>
              <w:t>a process for work on milestones and activities related to ceasing special/segregated education by all jurisdictions.</w:t>
            </w:r>
          </w:p>
          <w:p w14:paraId="767FB3D3" w14:textId="77777777" w:rsidR="00AD4AD8" w:rsidRPr="00380D3B" w:rsidRDefault="001E7FD8" w:rsidP="007C6677">
            <w:pPr>
              <w:pStyle w:val="ListParagraph"/>
              <w:numPr>
                <w:ilvl w:val="0"/>
                <w:numId w:val="89"/>
              </w:numPr>
              <w:tabs>
                <w:tab w:val="clear" w:pos="2835"/>
                <w:tab w:val="left" w:pos="284"/>
              </w:tabs>
              <w:spacing w:after="60"/>
              <w:ind w:left="284" w:right="-1" w:hanging="284"/>
              <w:rPr>
                <w:rFonts w:cs="Noto Sans"/>
                <w:szCs w:val="20"/>
              </w:rPr>
            </w:pPr>
            <w:r w:rsidRPr="00380D3B">
              <w:rPr>
                <w:rFonts w:cs="Noto Sans"/>
                <w:szCs w:val="20"/>
              </w:rPr>
              <w:t xml:space="preserve"> As part of the National School Reform Agreement 2030-2034, the Education Ministers Meeting should agree to milestones for phasing out and ending special/segregated education settings and financial penalties for failing to meet these milestones, including:</w:t>
            </w:r>
          </w:p>
          <w:p w14:paraId="1C22A99B" w14:textId="77777777" w:rsidR="00AD4AD8" w:rsidRPr="00380D3B" w:rsidRDefault="001E7FD8" w:rsidP="007C6677">
            <w:pPr>
              <w:pStyle w:val="ListParagraph"/>
              <w:numPr>
                <w:ilvl w:val="0"/>
                <w:numId w:val="91"/>
              </w:numPr>
              <w:tabs>
                <w:tab w:val="clear" w:pos="2835"/>
                <w:tab w:val="left" w:pos="284"/>
              </w:tabs>
              <w:spacing w:after="60"/>
              <w:ind w:left="568" w:hanging="284"/>
              <w:rPr>
                <w:rFonts w:cs="Noto Sans"/>
                <w:szCs w:val="20"/>
              </w:rPr>
            </w:pPr>
            <w:r w:rsidRPr="00380D3B">
              <w:rPr>
                <w:rFonts w:cs="Noto Sans"/>
                <w:szCs w:val="20"/>
              </w:rPr>
              <w:t>no new enrolments of students with disability in special/segregated schools from 2032</w:t>
            </w:r>
          </w:p>
          <w:p w14:paraId="78D14DD6" w14:textId="77777777" w:rsidR="00AD4AD8" w:rsidRPr="00380D3B" w:rsidRDefault="001E7FD8" w:rsidP="007C6677">
            <w:pPr>
              <w:pStyle w:val="ListParagraph"/>
              <w:numPr>
                <w:ilvl w:val="0"/>
                <w:numId w:val="91"/>
              </w:numPr>
              <w:tabs>
                <w:tab w:val="clear" w:pos="2835"/>
                <w:tab w:val="left" w:pos="284"/>
              </w:tabs>
              <w:spacing w:after="60"/>
              <w:ind w:left="568" w:hanging="284"/>
              <w:rPr>
                <w:rFonts w:cs="Noto Sans"/>
                <w:spacing w:val="-4"/>
                <w:szCs w:val="20"/>
              </w:rPr>
            </w:pPr>
            <w:r w:rsidRPr="00380D3B">
              <w:rPr>
                <w:rFonts w:cs="Noto Sans"/>
                <w:spacing w:val="-4"/>
                <w:szCs w:val="20"/>
              </w:rPr>
              <w:t>no new placements of students with disability in special/segregated unites or classes from 2041</w:t>
            </w:r>
          </w:p>
          <w:p w14:paraId="10A4033B" w14:textId="77777777" w:rsidR="00AD4AD8" w:rsidRPr="00380D3B" w:rsidRDefault="001E7FD8" w:rsidP="007C6677">
            <w:pPr>
              <w:pStyle w:val="ListParagraph"/>
              <w:numPr>
                <w:ilvl w:val="0"/>
                <w:numId w:val="91"/>
              </w:numPr>
              <w:tabs>
                <w:tab w:val="clear" w:pos="2835"/>
                <w:tab w:val="left" w:pos="284"/>
              </w:tabs>
              <w:spacing w:after="60"/>
              <w:ind w:left="568" w:right="-1" w:hanging="284"/>
              <w:rPr>
                <w:rFonts w:cs="Noto Sans"/>
                <w:szCs w:val="20"/>
              </w:rPr>
            </w:pPr>
            <w:r w:rsidRPr="00380D3B">
              <w:rPr>
                <w:rFonts w:cs="Noto Sans"/>
                <w:szCs w:val="20"/>
              </w:rPr>
              <w:t xml:space="preserve">no students remaining in special/segregated schools by the end of 2051. </w:t>
            </w:r>
          </w:p>
          <w:p w14:paraId="08EF3426" w14:textId="77777777" w:rsidR="00AD4AD8" w:rsidRPr="00380D3B" w:rsidRDefault="001E7FD8" w:rsidP="007C6677">
            <w:pPr>
              <w:pStyle w:val="ListParagraph"/>
              <w:numPr>
                <w:ilvl w:val="0"/>
                <w:numId w:val="89"/>
              </w:numPr>
              <w:tabs>
                <w:tab w:val="clear" w:pos="2835"/>
                <w:tab w:val="left" w:pos="284"/>
              </w:tabs>
              <w:spacing w:after="60"/>
              <w:ind w:left="284" w:right="-1" w:hanging="284"/>
              <w:rPr>
                <w:rFonts w:cs="Noto Sans"/>
                <w:szCs w:val="20"/>
              </w:rPr>
            </w:pPr>
            <w:r w:rsidRPr="00380D3B">
              <w:rPr>
                <w:rFonts w:cs="Noto Sans"/>
                <w:szCs w:val="20"/>
              </w:rPr>
              <w:t xml:space="preserve">The Education Ministers Meeting should update the Roadmap to Inclusive Education and Australia’s Disability Strategy to incorporate the milestones and actions to phase out and end special/segregated education settings included in the National School Reform Agreement 2030-2034. </w:t>
            </w:r>
          </w:p>
          <w:p w14:paraId="1337B502" w14:textId="77777777" w:rsidR="00AD4AD8" w:rsidRPr="00380D3B" w:rsidRDefault="001E7FD8" w:rsidP="007C6677">
            <w:pPr>
              <w:pStyle w:val="ListParagraph"/>
              <w:numPr>
                <w:ilvl w:val="0"/>
                <w:numId w:val="89"/>
              </w:numPr>
              <w:tabs>
                <w:tab w:val="clear" w:pos="2835"/>
                <w:tab w:val="left" w:pos="284"/>
              </w:tabs>
              <w:spacing w:after="60"/>
              <w:ind w:left="284" w:right="-1" w:hanging="284"/>
              <w:rPr>
                <w:rFonts w:cs="Noto Sans"/>
                <w:szCs w:val="20"/>
              </w:rPr>
            </w:pPr>
            <w:r w:rsidRPr="00380D3B">
              <w:rPr>
                <w:rFonts w:cs="Noto Sans"/>
                <w:szCs w:val="20"/>
              </w:rPr>
              <w:t xml:space="preserve">The Australian Government should consider the design of a ‘Transition Fund’ under the National School Reform Agreement from 2028 to provide discrete funding to schools that require additional support as part of their transition journey, with clear performance and reporting requirements. </w:t>
            </w:r>
          </w:p>
          <w:p w14:paraId="1DB60A61" w14:textId="77777777" w:rsidR="00AD4AD8" w:rsidRPr="00380D3B" w:rsidRDefault="001E7FD8" w:rsidP="007C6677">
            <w:pPr>
              <w:pStyle w:val="ListParagraph"/>
              <w:numPr>
                <w:ilvl w:val="0"/>
                <w:numId w:val="89"/>
              </w:numPr>
              <w:tabs>
                <w:tab w:val="clear" w:pos="2835"/>
                <w:tab w:val="left" w:pos="284"/>
              </w:tabs>
              <w:spacing w:after="60"/>
              <w:ind w:left="284" w:right="-1" w:hanging="284"/>
              <w:rPr>
                <w:rFonts w:cs="Noto Sans"/>
                <w:szCs w:val="20"/>
              </w:rPr>
            </w:pPr>
            <w:r w:rsidRPr="00380D3B">
              <w:rPr>
                <w:rFonts w:cs="Noto Sans"/>
                <w:szCs w:val="20"/>
              </w:rPr>
              <w:t>Consistent with phasing out and ending special/segregated education, states and territories should implement the following recommendations:</w:t>
            </w:r>
          </w:p>
          <w:p w14:paraId="6BB8DCEA" w14:textId="77777777" w:rsidR="00AD4AD8" w:rsidRPr="00380D3B" w:rsidRDefault="001E7FD8" w:rsidP="007C6677">
            <w:pPr>
              <w:pStyle w:val="ListParagraph"/>
              <w:numPr>
                <w:ilvl w:val="0"/>
                <w:numId w:val="92"/>
              </w:numPr>
              <w:tabs>
                <w:tab w:val="clear" w:pos="2835"/>
                <w:tab w:val="left" w:pos="284"/>
              </w:tabs>
              <w:spacing w:after="60"/>
              <w:ind w:left="568" w:right="-1" w:hanging="284"/>
              <w:rPr>
                <w:rFonts w:cs="Noto Sans"/>
                <w:szCs w:val="20"/>
              </w:rPr>
            </w:pPr>
            <w:r w:rsidRPr="00380D3B">
              <w:rPr>
                <w:rFonts w:cs="Noto Sans"/>
                <w:szCs w:val="20"/>
              </w:rPr>
              <w:t>when no students are in special/segregated schools, the sunsetting of:</w:t>
            </w:r>
          </w:p>
          <w:p w14:paraId="2DFFE742" w14:textId="77777777" w:rsidR="00AD4AD8" w:rsidRPr="00380D3B" w:rsidRDefault="001E7FD8" w:rsidP="007C6677">
            <w:pPr>
              <w:pStyle w:val="ListParagraph"/>
              <w:numPr>
                <w:ilvl w:val="0"/>
                <w:numId w:val="93"/>
              </w:numPr>
              <w:tabs>
                <w:tab w:val="clear" w:pos="2835"/>
                <w:tab w:val="left" w:pos="284"/>
              </w:tabs>
              <w:spacing w:after="60"/>
              <w:ind w:left="851" w:hanging="284"/>
              <w:rPr>
                <w:rFonts w:cs="Noto Sans"/>
                <w:szCs w:val="20"/>
              </w:rPr>
            </w:pPr>
            <w:r w:rsidRPr="00380D3B">
              <w:rPr>
                <w:rFonts w:cs="Noto Sans"/>
                <w:szCs w:val="20"/>
              </w:rPr>
              <w:t>measures to prevent gatekeeping</w:t>
            </w:r>
          </w:p>
          <w:p w14:paraId="4D579855" w14:textId="77777777" w:rsidR="00AD4AD8" w:rsidRPr="00380D3B" w:rsidRDefault="001E7FD8" w:rsidP="007C6677">
            <w:pPr>
              <w:pStyle w:val="ListParagraph"/>
              <w:numPr>
                <w:ilvl w:val="0"/>
                <w:numId w:val="93"/>
              </w:numPr>
              <w:tabs>
                <w:tab w:val="clear" w:pos="2835"/>
                <w:tab w:val="left" w:pos="284"/>
              </w:tabs>
              <w:spacing w:after="60"/>
              <w:ind w:left="851" w:hanging="284"/>
              <w:rPr>
                <w:rFonts w:cs="Noto Sans"/>
                <w:szCs w:val="20"/>
              </w:rPr>
            </w:pPr>
            <w:r w:rsidRPr="00380D3B">
              <w:rPr>
                <w:rFonts w:cs="Noto Sans"/>
                <w:szCs w:val="20"/>
              </w:rPr>
              <w:t xml:space="preserve">provisions to facilitate the engagement of students with disability enrolled in special/segregated schools with students and activities of mainstream schools (see Recommendation 7.4). </w:t>
            </w:r>
          </w:p>
          <w:p w14:paraId="347BC80D" w14:textId="77777777" w:rsidR="00AD4AD8" w:rsidRPr="00380D3B" w:rsidRDefault="001E7FD8" w:rsidP="007C6677">
            <w:pPr>
              <w:pStyle w:val="ListParagraph"/>
              <w:numPr>
                <w:ilvl w:val="0"/>
                <w:numId w:val="92"/>
              </w:numPr>
              <w:tabs>
                <w:tab w:val="clear" w:pos="2835"/>
                <w:tab w:val="left" w:pos="284"/>
              </w:tabs>
              <w:spacing w:after="60"/>
              <w:ind w:left="568" w:right="-1" w:hanging="284"/>
              <w:rPr>
                <w:rFonts w:cs="Noto Sans"/>
                <w:spacing w:val="-4"/>
                <w:szCs w:val="20"/>
              </w:rPr>
            </w:pPr>
            <w:r w:rsidRPr="00380D3B">
              <w:rPr>
                <w:rFonts w:cs="Noto Sans"/>
                <w:spacing w:val="-4"/>
                <w:szCs w:val="20"/>
              </w:rPr>
              <w:t>to prevent stigmatisation and segregation of students with disability, ensure the careers guidance and transition support program for students with disability (see Recommendation 7.5):</w:t>
            </w:r>
          </w:p>
          <w:p w14:paraId="0BB66607" w14:textId="77777777" w:rsidR="00AD4AD8" w:rsidRPr="00380D3B" w:rsidRDefault="001E7FD8" w:rsidP="007C6677">
            <w:pPr>
              <w:pStyle w:val="ListParagraph"/>
              <w:numPr>
                <w:ilvl w:val="0"/>
                <w:numId w:val="94"/>
              </w:numPr>
              <w:tabs>
                <w:tab w:val="clear" w:pos="2835"/>
                <w:tab w:val="left" w:pos="284"/>
              </w:tabs>
              <w:spacing w:after="60"/>
              <w:ind w:left="851" w:hanging="284"/>
              <w:rPr>
                <w:rFonts w:cs="Noto Sans"/>
                <w:szCs w:val="20"/>
              </w:rPr>
            </w:pPr>
            <w:r w:rsidRPr="00380D3B">
              <w:rPr>
                <w:rFonts w:cs="Noto Sans"/>
                <w:szCs w:val="20"/>
              </w:rPr>
              <w:t>is delivered alongside careers guidance for students without disability</w:t>
            </w:r>
          </w:p>
          <w:p w14:paraId="72382325" w14:textId="0CD1E749" w:rsidR="00D124F4" w:rsidRPr="007C6677" w:rsidRDefault="001E7FD8" w:rsidP="007C6677">
            <w:pPr>
              <w:pStyle w:val="ListParagraph"/>
              <w:numPr>
                <w:ilvl w:val="0"/>
                <w:numId w:val="94"/>
              </w:numPr>
              <w:tabs>
                <w:tab w:val="clear" w:pos="2835"/>
                <w:tab w:val="left" w:pos="284"/>
              </w:tabs>
              <w:spacing w:after="60"/>
              <w:ind w:left="851" w:hanging="284"/>
              <w:rPr>
                <w:rFonts w:cs="Noto Sans"/>
                <w:szCs w:val="20"/>
              </w:rPr>
            </w:pPr>
            <w:r w:rsidRPr="00380D3B">
              <w:rPr>
                <w:rFonts w:cs="Noto Sans"/>
                <w:szCs w:val="20"/>
              </w:rPr>
              <w:t>has clear rules that no student with disability can be referred to work experience or employment through Australian Disability Enterprises.</w:t>
            </w:r>
          </w:p>
        </w:tc>
      </w:tr>
      <w:tr w:rsidR="00472D73" w14:paraId="6DF9CA99" w14:textId="77777777" w:rsidTr="00A65B4D">
        <w:trPr>
          <w:trHeight w:val="85"/>
        </w:trPr>
        <w:tc>
          <w:tcPr>
            <w:tcW w:w="9639" w:type="dxa"/>
            <w:shd w:val="clear" w:color="auto" w:fill="F6F5F7"/>
          </w:tcPr>
          <w:p w14:paraId="6D4F129E" w14:textId="77777777" w:rsidR="00AD4AD8" w:rsidRPr="00380D3B" w:rsidRDefault="001E7FD8" w:rsidP="007C6677">
            <w:pPr>
              <w:pStyle w:val="Recommendationnew"/>
              <w:spacing w:after="60"/>
              <w:rPr>
                <w:rFonts w:ascii="Noto Sans" w:hAnsi="Noto Sans" w:cs="Noto Sans"/>
                <w:sz w:val="20"/>
                <w:szCs w:val="20"/>
              </w:rPr>
            </w:pPr>
            <w:r w:rsidRPr="00380D3B">
              <w:rPr>
                <w:rFonts w:ascii="Noto Sans" w:hAnsi="Noto Sans" w:cs="Noto Sans"/>
                <w:sz w:val="20"/>
                <w:szCs w:val="20"/>
              </w:rPr>
              <w:t>Recommendation 7.15 An alternative approach</w:t>
            </w:r>
          </w:p>
          <w:p w14:paraId="0A056663" w14:textId="6BCFD185" w:rsidR="00AD4AD8" w:rsidRPr="00380D3B" w:rsidRDefault="001E7FD8" w:rsidP="007C6677">
            <w:pPr>
              <w:spacing w:after="60"/>
              <w:ind w:right="-1"/>
              <w:rPr>
                <w:rFonts w:cs="Noto Sans"/>
                <w:szCs w:val="20"/>
              </w:rPr>
            </w:pPr>
            <w:r w:rsidRPr="00380D3B">
              <w:rPr>
                <w:rFonts w:cs="Noto Sans"/>
                <w:szCs w:val="20"/>
              </w:rPr>
              <w:t>The Chair and Commissioners Mason and Ryan recommend:</w:t>
            </w:r>
          </w:p>
          <w:p w14:paraId="0C359379" w14:textId="77777777" w:rsidR="00AD4AD8" w:rsidRPr="00380D3B" w:rsidRDefault="001E7FD8" w:rsidP="007C6677">
            <w:pPr>
              <w:pStyle w:val="DRCreclev1"/>
              <w:numPr>
                <w:ilvl w:val="0"/>
                <w:numId w:val="96"/>
              </w:numPr>
              <w:spacing w:before="0" w:after="60" w:line="240" w:lineRule="auto"/>
              <w:ind w:left="284" w:hanging="284"/>
              <w:rPr>
                <w:rFonts w:ascii="Noto Sans" w:hAnsi="Noto Sans" w:cs="Noto Sans"/>
                <w:sz w:val="20"/>
                <w:szCs w:val="20"/>
              </w:rPr>
            </w:pPr>
            <w:r w:rsidRPr="00380D3B">
              <w:rPr>
                <w:rFonts w:ascii="Noto Sans" w:hAnsi="Noto Sans" w:cs="Noto Sans"/>
                <w:sz w:val="20"/>
                <w:szCs w:val="20"/>
              </w:rPr>
              <w:t>State and territory educational authorities should implement the following measures:</w:t>
            </w:r>
          </w:p>
          <w:p w14:paraId="7E674293" w14:textId="77777777" w:rsidR="00AD4AD8" w:rsidRPr="00380D3B" w:rsidRDefault="001E7FD8" w:rsidP="007C6677">
            <w:pPr>
              <w:pStyle w:val="Bulletlist"/>
              <w:numPr>
                <w:ilvl w:val="0"/>
                <w:numId w:val="95"/>
              </w:numPr>
              <w:spacing w:before="0" w:after="60" w:line="240" w:lineRule="auto"/>
              <w:ind w:left="568" w:hanging="284"/>
              <w:contextualSpacing w:val="0"/>
              <w:rPr>
                <w:rFonts w:ascii="Noto Sans" w:hAnsi="Noto Sans" w:cs="Noto Sans"/>
                <w:sz w:val="20"/>
                <w:szCs w:val="20"/>
              </w:rPr>
            </w:pPr>
            <w:r w:rsidRPr="00380D3B">
              <w:rPr>
                <w:rFonts w:ascii="Noto Sans" w:hAnsi="Noto Sans" w:cs="Noto Sans"/>
                <w:sz w:val="20"/>
                <w:szCs w:val="20"/>
              </w:rPr>
              <w:t xml:space="preserve">wherever practicable locate new non-mainstream schools (that is, schools that enrol exclusively or primarily children and young people with complex support needs) and relocate existing non-mainstream schools within or </w:t>
            </w:r>
            <w:proofErr w:type="gramStart"/>
            <w:r w:rsidRPr="00380D3B">
              <w:rPr>
                <w:rFonts w:ascii="Noto Sans" w:hAnsi="Noto Sans" w:cs="Noto Sans"/>
                <w:sz w:val="20"/>
                <w:szCs w:val="20"/>
              </w:rPr>
              <w:t>in close proximity to</w:t>
            </w:r>
            <w:proofErr w:type="gramEnd"/>
            <w:r w:rsidRPr="00380D3B">
              <w:rPr>
                <w:rFonts w:ascii="Noto Sans" w:hAnsi="Noto Sans" w:cs="Noto Sans"/>
                <w:sz w:val="20"/>
                <w:szCs w:val="20"/>
              </w:rPr>
              <w:t xml:space="preserve"> mainstream schools</w:t>
            </w:r>
          </w:p>
          <w:p w14:paraId="5A71F564" w14:textId="77777777" w:rsidR="00AD4AD8" w:rsidRPr="00380D3B" w:rsidRDefault="001E7FD8" w:rsidP="007C6677">
            <w:pPr>
              <w:pStyle w:val="Bulletlist"/>
              <w:numPr>
                <w:ilvl w:val="0"/>
                <w:numId w:val="95"/>
              </w:numPr>
              <w:spacing w:before="0" w:after="60" w:line="240" w:lineRule="auto"/>
              <w:ind w:left="568" w:hanging="284"/>
              <w:contextualSpacing w:val="0"/>
              <w:rPr>
                <w:rFonts w:ascii="Noto Sans" w:hAnsi="Noto Sans" w:cs="Noto Sans"/>
                <w:sz w:val="20"/>
                <w:szCs w:val="20"/>
              </w:rPr>
            </w:pPr>
            <w:r w:rsidRPr="00380D3B">
              <w:rPr>
                <w:rFonts w:ascii="Noto Sans" w:hAnsi="Noto Sans" w:cs="Noto Sans"/>
                <w:sz w:val="20"/>
                <w:szCs w:val="20"/>
              </w:rPr>
              <w:t>create partnerships between mainstream and non-mainstream schools as a means of encouraging and arranging regular interchange between groups of students enrolled in the schools</w:t>
            </w:r>
          </w:p>
          <w:p w14:paraId="60DFDE0F" w14:textId="77777777" w:rsidR="00AD4AD8" w:rsidRPr="00380D3B" w:rsidRDefault="001E7FD8" w:rsidP="007C6677">
            <w:pPr>
              <w:pStyle w:val="Bulletlist"/>
              <w:numPr>
                <w:ilvl w:val="0"/>
                <w:numId w:val="95"/>
              </w:numPr>
              <w:spacing w:before="0" w:after="60" w:line="240" w:lineRule="auto"/>
              <w:ind w:left="568" w:hanging="284"/>
              <w:contextualSpacing w:val="0"/>
              <w:rPr>
                <w:rFonts w:ascii="Noto Sans" w:hAnsi="Noto Sans" w:cs="Noto Sans"/>
                <w:sz w:val="20"/>
                <w:szCs w:val="20"/>
              </w:rPr>
            </w:pPr>
            <w:r w:rsidRPr="00380D3B">
              <w:rPr>
                <w:rFonts w:ascii="Noto Sans" w:hAnsi="Noto Sans" w:cs="Noto Sans"/>
                <w:sz w:val="20"/>
                <w:szCs w:val="20"/>
              </w:rPr>
              <w:t>facilitate to the maximum extent feasible participation by individual students and groups of students enrolled in non-mainstream schools in educational, cultural, sporting, recreational and celebratory activities with their peers in partnership with mainstream schools and other educational institutions</w:t>
            </w:r>
          </w:p>
          <w:p w14:paraId="0756D266" w14:textId="77777777" w:rsidR="00AD4AD8" w:rsidRPr="00380D3B" w:rsidRDefault="001E7FD8" w:rsidP="007C6677">
            <w:pPr>
              <w:pStyle w:val="Bulletlist"/>
              <w:numPr>
                <w:ilvl w:val="0"/>
                <w:numId w:val="95"/>
              </w:numPr>
              <w:spacing w:before="0" w:after="60" w:line="240" w:lineRule="auto"/>
              <w:ind w:left="568" w:hanging="284"/>
              <w:contextualSpacing w:val="0"/>
              <w:rPr>
                <w:rFonts w:ascii="Noto Sans" w:hAnsi="Noto Sans" w:cs="Noto Sans"/>
                <w:sz w:val="20"/>
                <w:szCs w:val="20"/>
              </w:rPr>
            </w:pPr>
            <w:r w:rsidRPr="00380D3B">
              <w:rPr>
                <w:rFonts w:ascii="Noto Sans" w:hAnsi="Noto Sans" w:cs="Noto Sans"/>
                <w:sz w:val="20"/>
                <w:szCs w:val="20"/>
              </w:rPr>
              <w:t>arrange for students in non-mainstream schools, where practicable, to participate in classes and educational activities with their peers in mainstream schools</w:t>
            </w:r>
          </w:p>
          <w:p w14:paraId="28D24A94" w14:textId="77777777" w:rsidR="00AD4AD8" w:rsidRPr="00380D3B" w:rsidRDefault="001E7FD8" w:rsidP="007C6677">
            <w:pPr>
              <w:pStyle w:val="Bulletlist"/>
              <w:numPr>
                <w:ilvl w:val="0"/>
                <w:numId w:val="95"/>
              </w:numPr>
              <w:spacing w:before="0" w:after="60" w:line="240" w:lineRule="auto"/>
              <w:ind w:left="568" w:hanging="284"/>
              <w:contextualSpacing w:val="0"/>
              <w:rPr>
                <w:rFonts w:ascii="Noto Sans" w:hAnsi="Noto Sans" w:cs="Noto Sans"/>
                <w:sz w:val="20"/>
                <w:szCs w:val="20"/>
              </w:rPr>
            </w:pPr>
            <w:r w:rsidRPr="00380D3B">
              <w:rPr>
                <w:rFonts w:ascii="Noto Sans" w:hAnsi="Noto Sans" w:cs="Noto Sans"/>
                <w:sz w:val="20"/>
                <w:szCs w:val="20"/>
              </w:rPr>
              <w:t>establish programs for students enrolled in mainstream schools to participate in activities with their peers in non-mainstream schools</w:t>
            </w:r>
          </w:p>
          <w:p w14:paraId="2683DA19" w14:textId="77777777" w:rsidR="00AD4AD8" w:rsidRPr="00380D3B" w:rsidRDefault="001E7FD8" w:rsidP="007C6677">
            <w:pPr>
              <w:pStyle w:val="Bulletlist"/>
              <w:numPr>
                <w:ilvl w:val="0"/>
                <w:numId w:val="95"/>
              </w:numPr>
              <w:spacing w:before="0" w:after="60" w:line="240" w:lineRule="auto"/>
              <w:ind w:left="568" w:hanging="284"/>
              <w:contextualSpacing w:val="0"/>
              <w:rPr>
                <w:rFonts w:ascii="Noto Sans" w:hAnsi="Noto Sans" w:cs="Noto Sans"/>
                <w:sz w:val="20"/>
                <w:szCs w:val="20"/>
              </w:rPr>
            </w:pPr>
            <w:r w:rsidRPr="00380D3B">
              <w:rPr>
                <w:rFonts w:ascii="Noto Sans" w:hAnsi="Noto Sans" w:cs="Noto Sans"/>
                <w:sz w:val="20"/>
                <w:szCs w:val="20"/>
              </w:rPr>
              <w:t>provide, where appropriate, for concurrent enrolment for individual students in both mainstream and non-mainstream schools</w:t>
            </w:r>
          </w:p>
          <w:p w14:paraId="2B52ABC1" w14:textId="77777777" w:rsidR="00AD4AD8" w:rsidRPr="00380D3B" w:rsidRDefault="001E7FD8" w:rsidP="007C6677">
            <w:pPr>
              <w:pStyle w:val="Bulletlist"/>
              <w:numPr>
                <w:ilvl w:val="0"/>
                <w:numId w:val="95"/>
              </w:numPr>
              <w:spacing w:before="0" w:after="60" w:line="240" w:lineRule="auto"/>
              <w:ind w:left="568" w:hanging="284"/>
              <w:contextualSpacing w:val="0"/>
              <w:rPr>
                <w:rFonts w:ascii="Noto Sans" w:hAnsi="Noto Sans" w:cs="Noto Sans"/>
                <w:sz w:val="20"/>
                <w:szCs w:val="20"/>
              </w:rPr>
            </w:pPr>
            <w:r w:rsidRPr="00380D3B">
              <w:rPr>
                <w:rFonts w:ascii="Noto Sans" w:hAnsi="Noto Sans" w:cs="Noto Sans"/>
                <w:sz w:val="20"/>
                <w:szCs w:val="20"/>
              </w:rPr>
              <w:t>assist non-mainstream schools to facilitate where appropriate, the transition of students with disability, particularly those with complex support needs, to mainstream schools, whether on a full-time or part-time basis</w:t>
            </w:r>
          </w:p>
          <w:p w14:paraId="1D93C735" w14:textId="77777777" w:rsidR="00AD4AD8" w:rsidRPr="00380D3B" w:rsidRDefault="001E7FD8" w:rsidP="007C6677">
            <w:pPr>
              <w:pStyle w:val="Bulletlist"/>
              <w:numPr>
                <w:ilvl w:val="0"/>
                <w:numId w:val="95"/>
              </w:numPr>
              <w:spacing w:before="0" w:after="60" w:line="240" w:lineRule="auto"/>
              <w:ind w:left="568" w:hanging="284"/>
              <w:contextualSpacing w:val="0"/>
              <w:rPr>
                <w:rFonts w:ascii="Noto Sans" w:hAnsi="Noto Sans" w:cs="Noto Sans"/>
                <w:sz w:val="20"/>
                <w:szCs w:val="20"/>
              </w:rPr>
            </w:pPr>
            <w:proofErr w:type="gramStart"/>
            <w:r w:rsidRPr="00380D3B">
              <w:rPr>
                <w:rFonts w:ascii="Noto Sans" w:hAnsi="Noto Sans" w:cs="Noto Sans"/>
                <w:sz w:val="20"/>
                <w:szCs w:val="20"/>
              </w:rPr>
              <w:t>provide assistance to</w:t>
            </w:r>
            <w:proofErr w:type="gramEnd"/>
            <w:r w:rsidRPr="00380D3B">
              <w:rPr>
                <w:rFonts w:ascii="Noto Sans" w:hAnsi="Noto Sans" w:cs="Noto Sans"/>
                <w:sz w:val="20"/>
                <w:szCs w:val="20"/>
              </w:rPr>
              <w:t xml:space="preserve"> mainstream and non-mainstream schools in understanding the strengths and skills of students with disability for post-school transition, including assistance in planning and preparing for further study and training</w:t>
            </w:r>
          </w:p>
          <w:p w14:paraId="78426868" w14:textId="61084E81" w:rsidR="00AD4AD8" w:rsidRPr="007C6677" w:rsidRDefault="001E7FD8" w:rsidP="007C6677">
            <w:pPr>
              <w:pStyle w:val="Bulletlist"/>
              <w:spacing w:before="0" w:after="60" w:line="240" w:lineRule="auto"/>
              <w:ind w:left="568" w:hanging="284"/>
              <w:contextualSpacing w:val="0"/>
              <w:rPr>
                <w:rFonts w:ascii="Noto Sans" w:hAnsi="Noto Sans" w:cs="Noto Sans"/>
                <w:sz w:val="20"/>
                <w:szCs w:val="20"/>
              </w:rPr>
            </w:pPr>
            <w:r w:rsidRPr="00380D3B">
              <w:rPr>
                <w:rFonts w:ascii="Noto Sans" w:hAnsi="Noto Sans" w:cs="Noto Sans"/>
                <w:sz w:val="20"/>
                <w:szCs w:val="20"/>
              </w:rPr>
              <w:t>ensure non-mainstream schools encourage and support students with disability completing their education to seek and obtain employment in the open labour market, rather than in Australian Disability Enterprises or similar environments.</w:t>
            </w:r>
          </w:p>
          <w:p w14:paraId="3CE66692" w14:textId="0CD949DC" w:rsidR="00AD4AD8" w:rsidRPr="007C6677" w:rsidRDefault="001E7FD8" w:rsidP="007C6677">
            <w:pPr>
              <w:pStyle w:val="Bulletlist"/>
              <w:numPr>
                <w:ilvl w:val="0"/>
                <w:numId w:val="96"/>
              </w:numPr>
              <w:spacing w:before="0" w:after="60" w:line="240" w:lineRule="auto"/>
              <w:ind w:left="284" w:hanging="284"/>
              <w:contextualSpacing w:val="0"/>
              <w:rPr>
                <w:rFonts w:ascii="Noto Sans" w:hAnsi="Noto Sans" w:cs="Noto Sans"/>
                <w:sz w:val="20"/>
                <w:szCs w:val="20"/>
              </w:rPr>
            </w:pPr>
            <w:r w:rsidRPr="00380D3B">
              <w:rPr>
                <w:rFonts w:ascii="Noto Sans" w:hAnsi="Noto Sans" w:cs="Noto Sans"/>
                <w:sz w:val="20"/>
                <w:szCs w:val="20"/>
              </w:rPr>
              <w:t>The National Disability Commission (see Recommendation 5.5) should conduct or arrange for a comprehensive review of progress towards providing inclusive education for children and young people with complex support needs. The review’s assessment should include the matters we have identified.</w:t>
            </w:r>
          </w:p>
        </w:tc>
      </w:tr>
    </w:tbl>
    <w:p w14:paraId="4573E618" w14:textId="77777777" w:rsidR="00AD4AD8" w:rsidRPr="00964EFB" w:rsidRDefault="001E7FD8" w:rsidP="00232304">
      <w:pPr>
        <w:spacing w:before="60"/>
        <w:rPr>
          <w:rFonts w:cs="Noto Sans"/>
        </w:rPr>
      </w:pPr>
      <w:r w:rsidRPr="00964EFB">
        <w:rPr>
          <w:rFonts w:cs="Noto Sans"/>
        </w:rPr>
        <w:t xml:space="preserve">The Queensland Government notes Recommendations 7.14 and 7.15 are joint recommendations for the Australian Government and states and territories. </w:t>
      </w:r>
    </w:p>
    <w:tbl>
      <w:tblPr>
        <w:tblStyle w:val="TableGrid"/>
        <w:tblW w:w="9504" w:type="dxa"/>
        <w:tblInd w:w="-10" w:type="dxa"/>
        <w:tblBorders>
          <w:top w:val="single" w:sz="8" w:space="0" w:color="E7E6E6" w:themeColor="background2"/>
          <w:left w:val="single" w:sz="8" w:space="0" w:color="E7E6E6" w:themeColor="background2"/>
          <w:bottom w:val="single" w:sz="8" w:space="0" w:color="E7E6E6" w:themeColor="background2"/>
          <w:right w:val="single" w:sz="8" w:space="0" w:color="E7E6E6" w:themeColor="background2"/>
          <w:insideH w:val="single" w:sz="8" w:space="0" w:color="E7E6E6" w:themeColor="background2"/>
          <w:insideV w:val="single" w:sz="8" w:space="0" w:color="E7E6E6" w:themeColor="background2"/>
        </w:tblBorders>
        <w:shd w:val="clear" w:color="auto" w:fill="FFFFFF" w:themeFill="background1"/>
        <w:tblLook w:val="04A0" w:firstRow="1" w:lastRow="0" w:firstColumn="1" w:lastColumn="0" w:noHBand="0" w:noVBand="1"/>
      </w:tblPr>
      <w:tblGrid>
        <w:gridCol w:w="9504"/>
      </w:tblGrid>
      <w:tr w:rsidR="00472D73" w14:paraId="46BC872F" w14:textId="77777777" w:rsidTr="00A13C66">
        <w:trPr>
          <w:trHeight w:val="275"/>
        </w:trPr>
        <w:tc>
          <w:tcPr>
            <w:tcW w:w="9504" w:type="dxa"/>
            <w:shd w:val="clear" w:color="auto" w:fill="FFFFFF" w:themeFill="background1"/>
          </w:tcPr>
          <w:p w14:paraId="146D98C5" w14:textId="77777777" w:rsidR="00AD4AD8" w:rsidRPr="00380D3B" w:rsidRDefault="001E7FD8" w:rsidP="007C6677">
            <w:pPr>
              <w:pStyle w:val="Recommendationnew"/>
              <w:spacing w:before="120" w:after="60"/>
              <w:rPr>
                <w:rFonts w:ascii="Noto Sans" w:hAnsi="Noto Sans" w:cs="Noto Sans"/>
                <w:sz w:val="20"/>
                <w:szCs w:val="20"/>
              </w:rPr>
            </w:pPr>
            <w:r w:rsidRPr="00380D3B">
              <w:rPr>
                <w:rFonts w:ascii="Noto Sans" w:hAnsi="Noto Sans" w:cs="Noto Sans"/>
                <w:sz w:val="20"/>
                <w:szCs w:val="20"/>
              </w:rPr>
              <w:t>Joint response:</w:t>
            </w:r>
          </w:p>
          <w:p w14:paraId="4B8A7C5B" w14:textId="77777777" w:rsidR="00AD4AD8" w:rsidRPr="00380D3B" w:rsidRDefault="001E7FD8" w:rsidP="007C6677">
            <w:pPr>
              <w:pStyle w:val="BodycopyQPC"/>
              <w:numPr>
                <w:ilvl w:val="0"/>
                <w:numId w:val="249"/>
              </w:numPr>
              <w:spacing w:before="120" w:after="60"/>
              <w:ind w:left="0" w:right="-1" w:firstLine="0"/>
              <w:rPr>
                <w:rFonts w:ascii="Noto Sans" w:hAnsi="Noto Sans" w:cs="Noto Sans"/>
                <w:b/>
                <w:bCs/>
                <w:color w:val="auto"/>
                <w:sz w:val="20"/>
                <w:szCs w:val="20"/>
              </w:rPr>
            </w:pPr>
            <w:r w:rsidRPr="00380D3B">
              <w:rPr>
                <w:rFonts w:ascii="Noto Sans" w:hAnsi="Noto Sans" w:cs="Noto Sans"/>
                <w:b/>
                <w:bCs/>
                <w:color w:val="auto"/>
                <w:sz w:val="20"/>
                <w:szCs w:val="20"/>
              </w:rPr>
              <w:t>Note</w:t>
            </w:r>
          </w:p>
          <w:p w14:paraId="74B9E2FF" w14:textId="77777777" w:rsidR="00AD4AD8" w:rsidRPr="00380D3B" w:rsidRDefault="001E7FD8" w:rsidP="007C6677">
            <w:pPr>
              <w:pStyle w:val="Default"/>
              <w:spacing w:before="120" w:after="60"/>
              <w:ind w:right="-1"/>
              <w:rPr>
                <w:rFonts w:ascii="Noto Sans" w:hAnsi="Noto Sans" w:cs="Noto Sans"/>
                <w:color w:val="auto"/>
                <w:sz w:val="20"/>
                <w:szCs w:val="20"/>
              </w:rPr>
            </w:pPr>
            <w:r w:rsidRPr="00380D3B">
              <w:rPr>
                <w:rFonts w:ascii="Noto Sans" w:hAnsi="Noto Sans" w:cs="Noto Sans"/>
                <w:color w:val="auto"/>
                <w:sz w:val="20"/>
                <w:szCs w:val="20"/>
              </w:rPr>
              <w:t xml:space="preserve">The Australian Government and state and territory governments note the differing views held by Commissioners and the community on special /segregated settings. </w:t>
            </w:r>
          </w:p>
          <w:p w14:paraId="17950E79" w14:textId="77777777" w:rsidR="00AD4AD8" w:rsidRPr="00380D3B" w:rsidRDefault="001E7FD8" w:rsidP="007C6677">
            <w:pPr>
              <w:pStyle w:val="Default"/>
              <w:spacing w:before="120" w:after="60"/>
              <w:ind w:right="-1"/>
              <w:rPr>
                <w:rFonts w:ascii="Noto Sans" w:hAnsi="Noto Sans" w:cs="Noto Sans"/>
                <w:color w:val="auto"/>
                <w:sz w:val="20"/>
                <w:szCs w:val="20"/>
              </w:rPr>
            </w:pPr>
            <w:r w:rsidRPr="00380D3B">
              <w:rPr>
                <w:rFonts w:ascii="Noto Sans" w:hAnsi="Noto Sans" w:cs="Noto Sans"/>
                <w:color w:val="auto"/>
                <w:sz w:val="20"/>
                <w:szCs w:val="20"/>
              </w:rPr>
              <w:t xml:space="preserve">The Australian Government recognises the ongoing role of specialist settings in service provision for students with disability and providing choice for students with disability and their families. </w:t>
            </w:r>
          </w:p>
          <w:p w14:paraId="573927E6" w14:textId="59034D26" w:rsidR="00AD4AD8" w:rsidRPr="007C6677" w:rsidRDefault="001E7FD8" w:rsidP="007C6677">
            <w:pPr>
              <w:pStyle w:val="BodycopyQPC"/>
              <w:spacing w:before="120" w:after="60"/>
              <w:ind w:right="-1"/>
              <w:rPr>
                <w:rFonts w:ascii="Noto Sans" w:hAnsi="Noto Sans" w:cs="Noto Sans"/>
                <w:color w:val="auto"/>
                <w:sz w:val="20"/>
                <w:szCs w:val="20"/>
              </w:rPr>
            </w:pPr>
            <w:r w:rsidRPr="00380D3B">
              <w:rPr>
                <w:rFonts w:ascii="Noto Sans" w:hAnsi="Noto Sans" w:cs="Noto Sans"/>
                <w:color w:val="auto"/>
                <w:sz w:val="20"/>
                <w:szCs w:val="20"/>
              </w:rPr>
              <w:t xml:space="preserve">State and territory governments will continue to be responsible for making decisions about registration of schools in their jurisdictions, with the intent to strengthen inclusive education over time. </w:t>
            </w:r>
          </w:p>
        </w:tc>
      </w:tr>
    </w:tbl>
    <w:p w14:paraId="6F552666" w14:textId="77777777" w:rsidR="007C6677" w:rsidRDefault="001E7FD8" w:rsidP="009032D6">
      <w:pPr>
        <w:pStyle w:val="Heading2"/>
        <w:contextualSpacing/>
      </w:pPr>
      <w:bookmarkStart w:id="102" w:name="_Toc208929880"/>
      <w:bookmarkStart w:id="103" w:name="_Toc212016181"/>
      <w:r>
        <w:br w:type="page"/>
      </w:r>
    </w:p>
    <w:p w14:paraId="27DBA54B" w14:textId="7BC5D3A4" w:rsidR="00AD4AD8" w:rsidRPr="00964EFB" w:rsidRDefault="001E7FD8" w:rsidP="009032D6">
      <w:pPr>
        <w:pStyle w:val="Heading2"/>
        <w:contextualSpacing/>
      </w:pPr>
      <w:r w:rsidRPr="00964EFB">
        <w:t>Part B: Inclusive Employment</w:t>
      </w:r>
      <w:bookmarkEnd w:id="102"/>
      <w:bookmarkEnd w:id="103"/>
    </w:p>
    <w:p w14:paraId="1172545B" w14:textId="4241FF67" w:rsidR="00AD4AD8" w:rsidRDefault="001E7FD8" w:rsidP="009032D6">
      <w:pPr>
        <w:pStyle w:val="Heading3"/>
        <w:contextualSpacing/>
      </w:pPr>
      <w:bookmarkStart w:id="104" w:name="_Toc208929881"/>
      <w:bookmarkStart w:id="105" w:name="_Toc212016182"/>
      <w:r w:rsidRPr="00964EFB">
        <w:t>Reforming the Disability Employment Service Program</w:t>
      </w:r>
      <w:bookmarkEnd w:id="104"/>
      <w:bookmarkEnd w:id="105"/>
      <w:r w:rsidRPr="00964EFB">
        <w:t xml:space="preserve"> </w:t>
      </w:r>
    </w:p>
    <w:tbl>
      <w:tblPr>
        <w:tblStyle w:val="TableGrid"/>
        <w:tblW w:w="9503" w:type="dxa"/>
        <w:tblInd w:w="-10"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shd w:val="clear" w:color="auto" w:fill="F2F2F2" w:themeFill="background1" w:themeFillShade="F2"/>
        <w:tblCellMar>
          <w:top w:w="57" w:type="dxa"/>
        </w:tblCellMar>
        <w:tblLook w:val="04A0" w:firstRow="1" w:lastRow="0" w:firstColumn="1" w:lastColumn="0" w:noHBand="0" w:noVBand="1"/>
      </w:tblPr>
      <w:tblGrid>
        <w:gridCol w:w="9503"/>
      </w:tblGrid>
      <w:tr w:rsidR="00472D73" w14:paraId="2C175013" w14:textId="77777777" w:rsidTr="00A13C66">
        <w:tc>
          <w:tcPr>
            <w:tcW w:w="9503" w:type="dxa"/>
            <w:shd w:val="clear" w:color="auto" w:fill="F5F5F5"/>
          </w:tcPr>
          <w:p w14:paraId="6A1AD19E" w14:textId="77777777" w:rsidR="00AD4AD8" w:rsidRPr="00380D3B" w:rsidRDefault="001E7FD8" w:rsidP="007C6677">
            <w:pPr>
              <w:pStyle w:val="Recommendationnew"/>
              <w:spacing w:after="60"/>
              <w:rPr>
                <w:rFonts w:ascii="Noto Sans" w:hAnsi="Noto Sans" w:cs="Noto Sans"/>
                <w:sz w:val="20"/>
                <w:szCs w:val="20"/>
              </w:rPr>
            </w:pPr>
            <w:r w:rsidRPr="00380D3B">
              <w:rPr>
                <w:rFonts w:ascii="Noto Sans" w:hAnsi="Noto Sans" w:cs="Noto Sans"/>
                <w:sz w:val="20"/>
                <w:szCs w:val="20"/>
              </w:rPr>
              <w:t>Recommendation 7.16 Priorities for inclusion in the new Disability Employment Services model</w:t>
            </w:r>
          </w:p>
          <w:p w14:paraId="21E87AD5" w14:textId="77777777" w:rsidR="00AD4AD8" w:rsidRPr="00380D3B" w:rsidRDefault="001E7FD8" w:rsidP="007C6677">
            <w:pPr>
              <w:spacing w:after="60"/>
              <w:rPr>
                <w:szCs w:val="20"/>
              </w:rPr>
            </w:pPr>
            <w:r w:rsidRPr="00380D3B">
              <w:rPr>
                <w:szCs w:val="20"/>
              </w:rPr>
              <w:t>The Australian Government Department of Social Services should ensure that the design of the new Disability Employment Services model:</w:t>
            </w:r>
          </w:p>
          <w:p w14:paraId="6EBD0E73" w14:textId="77777777" w:rsidR="00AD4AD8" w:rsidRPr="006C2EBB" w:rsidRDefault="001E7FD8" w:rsidP="007C6677">
            <w:pPr>
              <w:pStyle w:val="ListParagraph"/>
              <w:numPr>
                <w:ilvl w:val="0"/>
                <w:numId w:val="249"/>
              </w:numPr>
              <w:spacing w:after="60"/>
              <w:ind w:left="714" w:hanging="357"/>
              <w:rPr>
                <w:szCs w:val="20"/>
              </w:rPr>
            </w:pPr>
            <w:r w:rsidRPr="006C2EBB">
              <w:rPr>
                <w:szCs w:val="20"/>
              </w:rPr>
              <w:t>is developed using inclusive design principles, and co-designed by people with disability who are employed as paid members of the design team</w:t>
            </w:r>
          </w:p>
          <w:p w14:paraId="65E04025" w14:textId="77777777" w:rsidR="00AD4AD8" w:rsidRPr="006C2EBB" w:rsidRDefault="001E7FD8" w:rsidP="007C6677">
            <w:pPr>
              <w:pStyle w:val="ListParagraph"/>
              <w:numPr>
                <w:ilvl w:val="0"/>
                <w:numId w:val="249"/>
              </w:numPr>
              <w:spacing w:after="60"/>
              <w:ind w:left="714" w:hanging="357"/>
              <w:rPr>
                <w:szCs w:val="20"/>
              </w:rPr>
            </w:pPr>
            <w:r w:rsidRPr="006C2EBB">
              <w:rPr>
                <w:szCs w:val="20"/>
              </w:rPr>
              <w:t>adopts customised employment models as a core component of service provision</w:t>
            </w:r>
          </w:p>
          <w:p w14:paraId="6709BAB5" w14:textId="77777777" w:rsidR="00AD4AD8" w:rsidRPr="006C2EBB" w:rsidRDefault="001E7FD8" w:rsidP="007C6677">
            <w:pPr>
              <w:pStyle w:val="ListParagraph"/>
              <w:numPr>
                <w:ilvl w:val="0"/>
                <w:numId w:val="249"/>
              </w:numPr>
              <w:spacing w:after="60"/>
              <w:ind w:left="714" w:hanging="357"/>
              <w:rPr>
                <w:szCs w:val="20"/>
              </w:rPr>
            </w:pPr>
            <w:r w:rsidRPr="006C2EBB">
              <w:rPr>
                <w:szCs w:val="20"/>
              </w:rPr>
              <w:t>ensures funding arrangements facilitate flexible employment supports, such as customised employment, and support the progress of Disability Employment Services participants in achieving employment goals and long-term employment outcomes</w:t>
            </w:r>
          </w:p>
          <w:p w14:paraId="46CFC722" w14:textId="25CE4211" w:rsidR="00AD4AD8" w:rsidRPr="007C6677" w:rsidRDefault="001E7FD8" w:rsidP="007C6677">
            <w:pPr>
              <w:pStyle w:val="ListParagraph"/>
              <w:numPr>
                <w:ilvl w:val="0"/>
                <w:numId w:val="249"/>
              </w:numPr>
              <w:spacing w:after="60"/>
              <w:ind w:left="714" w:hanging="357"/>
              <w:rPr>
                <w:szCs w:val="20"/>
              </w:rPr>
            </w:pPr>
            <w:r w:rsidRPr="006C2EBB">
              <w:rPr>
                <w:szCs w:val="20"/>
              </w:rPr>
              <w:t xml:space="preserve">considers options to remove the requirement for a person to have a minimum future work capacity of eight hours a week </w:t>
            </w:r>
            <w:proofErr w:type="gramStart"/>
            <w:r w:rsidRPr="006C2EBB">
              <w:rPr>
                <w:szCs w:val="20"/>
              </w:rPr>
              <w:t>in order to</w:t>
            </w:r>
            <w:proofErr w:type="gramEnd"/>
            <w:r w:rsidRPr="006C2EBB">
              <w:rPr>
                <w:szCs w:val="20"/>
              </w:rPr>
              <w:t xml:space="preserve"> access the Disability Employment Services program, to facilitate access for all people with disability to the new model.</w:t>
            </w:r>
          </w:p>
        </w:tc>
      </w:tr>
      <w:tr w:rsidR="00472D73" w14:paraId="7949FDC8" w14:textId="77777777" w:rsidTr="00A13C66">
        <w:tc>
          <w:tcPr>
            <w:tcW w:w="9503" w:type="dxa"/>
            <w:shd w:val="clear" w:color="auto" w:fill="F5F5F5"/>
          </w:tcPr>
          <w:p w14:paraId="1567B1E3" w14:textId="77777777" w:rsidR="00AD4AD8" w:rsidRPr="00380D3B" w:rsidRDefault="001E7FD8" w:rsidP="007C6677">
            <w:pPr>
              <w:pStyle w:val="Recommendationnew"/>
              <w:spacing w:after="60"/>
              <w:rPr>
                <w:rFonts w:ascii="Noto Sans" w:hAnsi="Noto Sans" w:cs="Noto Sans"/>
                <w:sz w:val="20"/>
                <w:szCs w:val="20"/>
              </w:rPr>
            </w:pPr>
            <w:r w:rsidRPr="00380D3B">
              <w:rPr>
                <w:rFonts w:ascii="Noto Sans" w:hAnsi="Noto Sans" w:cs="Noto Sans"/>
                <w:sz w:val="20"/>
                <w:szCs w:val="20"/>
              </w:rPr>
              <w:t>Recommendation 7.17 Develop education and training resources for Disability Employment Services staff</w:t>
            </w:r>
          </w:p>
          <w:p w14:paraId="54F1A8A7" w14:textId="5BB7E0AF" w:rsidR="00AD4AD8" w:rsidRPr="00380D3B" w:rsidRDefault="001E7FD8" w:rsidP="007C6677">
            <w:pPr>
              <w:spacing w:after="60"/>
              <w:ind w:right="-1"/>
              <w:rPr>
                <w:rFonts w:cs="Noto Sans"/>
                <w:szCs w:val="20"/>
              </w:rPr>
            </w:pPr>
            <w:r w:rsidRPr="00380D3B">
              <w:rPr>
                <w:rFonts w:cs="Noto Sans"/>
                <w:szCs w:val="20"/>
              </w:rPr>
              <w:t>The Australian Government Department of Social Services should develop a suite of accessible education and training resources for providers of Disability Employment Services to upskill their staff.</w:t>
            </w:r>
          </w:p>
          <w:p w14:paraId="0CC773CB" w14:textId="534ED6F0" w:rsidR="00AD4AD8" w:rsidRPr="007C6677" w:rsidRDefault="001E7FD8" w:rsidP="007C6677">
            <w:pPr>
              <w:spacing w:after="60"/>
              <w:ind w:right="-1"/>
              <w:rPr>
                <w:rFonts w:cs="Noto Sans"/>
                <w:szCs w:val="20"/>
              </w:rPr>
            </w:pPr>
            <w:r w:rsidRPr="00380D3B">
              <w:rPr>
                <w:rFonts w:cs="Noto Sans"/>
                <w:szCs w:val="20"/>
              </w:rPr>
              <w:t>Resources should be co-designed by people with disability and involve consultation with advocates, employers and Disability Employment Services providers.</w:t>
            </w:r>
          </w:p>
          <w:p w14:paraId="5AB1F8F4" w14:textId="77777777" w:rsidR="00AD4AD8" w:rsidRPr="00380D3B" w:rsidRDefault="001E7FD8" w:rsidP="007C6677">
            <w:pPr>
              <w:spacing w:after="60"/>
              <w:ind w:right="-1"/>
              <w:rPr>
                <w:rFonts w:cs="Noto Sans"/>
                <w:szCs w:val="20"/>
              </w:rPr>
            </w:pPr>
            <w:r w:rsidRPr="00380D3B">
              <w:rPr>
                <w:rFonts w:cs="Noto Sans"/>
                <w:szCs w:val="20"/>
              </w:rPr>
              <w:t>Resources should address the gaps we have identified, including in:</w:t>
            </w:r>
          </w:p>
          <w:p w14:paraId="78A88A0B" w14:textId="77777777" w:rsidR="00AD4AD8" w:rsidRPr="00380D3B" w:rsidRDefault="001E7FD8" w:rsidP="007C6677">
            <w:pPr>
              <w:pStyle w:val="ListParagraph"/>
              <w:numPr>
                <w:ilvl w:val="0"/>
                <w:numId w:val="206"/>
              </w:numPr>
              <w:tabs>
                <w:tab w:val="clear" w:pos="2835"/>
                <w:tab w:val="left" w:pos="284"/>
              </w:tabs>
              <w:spacing w:after="60"/>
              <w:ind w:left="0" w:right="-1" w:firstLine="0"/>
              <w:rPr>
                <w:rFonts w:cs="Noto Sans"/>
                <w:szCs w:val="20"/>
              </w:rPr>
            </w:pPr>
            <w:r w:rsidRPr="00380D3B">
              <w:rPr>
                <w:rFonts w:cs="Noto Sans"/>
                <w:szCs w:val="20"/>
              </w:rPr>
              <w:t>disability awareness</w:t>
            </w:r>
          </w:p>
          <w:p w14:paraId="74C4CD4A" w14:textId="77777777" w:rsidR="00AD4AD8" w:rsidRPr="00380D3B" w:rsidRDefault="001E7FD8" w:rsidP="007C6677">
            <w:pPr>
              <w:pStyle w:val="ListParagraph"/>
              <w:numPr>
                <w:ilvl w:val="0"/>
                <w:numId w:val="206"/>
              </w:numPr>
              <w:tabs>
                <w:tab w:val="clear" w:pos="2835"/>
                <w:tab w:val="left" w:pos="284"/>
              </w:tabs>
              <w:spacing w:after="60"/>
              <w:ind w:left="0" w:right="-1" w:firstLine="0"/>
              <w:rPr>
                <w:rFonts w:cs="Noto Sans"/>
                <w:szCs w:val="20"/>
              </w:rPr>
            </w:pPr>
            <w:r w:rsidRPr="00380D3B">
              <w:rPr>
                <w:rFonts w:cs="Noto Sans"/>
                <w:szCs w:val="20"/>
              </w:rPr>
              <w:t>cultural competence</w:t>
            </w:r>
          </w:p>
          <w:p w14:paraId="3D04957B" w14:textId="77777777" w:rsidR="00AD4AD8" w:rsidRPr="00380D3B" w:rsidRDefault="001E7FD8" w:rsidP="007C6677">
            <w:pPr>
              <w:pStyle w:val="ListParagraph"/>
              <w:numPr>
                <w:ilvl w:val="0"/>
                <w:numId w:val="206"/>
              </w:numPr>
              <w:tabs>
                <w:tab w:val="clear" w:pos="2835"/>
                <w:tab w:val="left" w:pos="284"/>
              </w:tabs>
              <w:spacing w:after="60"/>
              <w:ind w:left="0" w:right="-1" w:firstLine="0"/>
              <w:rPr>
                <w:rFonts w:cs="Noto Sans"/>
                <w:szCs w:val="20"/>
              </w:rPr>
            </w:pPr>
            <w:r w:rsidRPr="00380D3B">
              <w:rPr>
                <w:rFonts w:cs="Noto Sans"/>
                <w:szCs w:val="20"/>
              </w:rPr>
              <w:t>human rights</w:t>
            </w:r>
          </w:p>
          <w:p w14:paraId="73E7646D" w14:textId="77777777" w:rsidR="00AD4AD8" w:rsidRPr="00380D3B" w:rsidRDefault="001E7FD8" w:rsidP="007C6677">
            <w:pPr>
              <w:pStyle w:val="ListParagraph"/>
              <w:numPr>
                <w:ilvl w:val="0"/>
                <w:numId w:val="206"/>
              </w:numPr>
              <w:tabs>
                <w:tab w:val="clear" w:pos="2835"/>
                <w:tab w:val="left" w:pos="284"/>
              </w:tabs>
              <w:spacing w:after="60"/>
              <w:ind w:left="0" w:right="-1" w:firstLine="0"/>
              <w:rPr>
                <w:rFonts w:cs="Noto Sans"/>
                <w:szCs w:val="20"/>
              </w:rPr>
            </w:pPr>
            <w:r w:rsidRPr="00380D3B">
              <w:rPr>
                <w:rFonts w:cs="Noto Sans"/>
                <w:szCs w:val="20"/>
              </w:rPr>
              <w:t>customised employment</w:t>
            </w:r>
          </w:p>
          <w:p w14:paraId="0F049426" w14:textId="77777777" w:rsidR="00AD4AD8" w:rsidRPr="00380D3B" w:rsidRDefault="001E7FD8" w:rsidP="007C6677">
            <w:pPr>
              <w:pStyle w:val="ListParagraph"/>
              <w:numPr>
                <w:ilvl w:val="0"/>
                <w:numId w:val="206"/>
              </w:numPr>
              <w:tabs>
                <w:tab w:val="clear" w:pos="2835"/>
                <w:tab w:val="left" w:pos="284"/>
              </w:tabs>
              <w:spacing w:after="60"/>
              <w:ind w:left="0" w:right="-1" w:firstLine="0"/>
              <w:rPr>
                <w:rFonts w:cs="Noto Sans"/>
                <w:szCs w:val="20"/>
              </w:rPr>
            </w:pPr>
            <w:r w:rsidRPr="00380D3B">
              <w:rPr>
                <w:rFonts w:cs="Noto Sans"/>
                <w:szCs w:val="20"/>
              </w:rPr>
              <w:t>employer engagement</w:t>
            </w:r>
          </w:p>
          <w:p w14:paraId="45556D2C" w14:textId="3A9A66AC" w:rsidR="00AD4AD8" w:rsidRPr="007C6677" w:rsidRDefault="001E7FD8" w:rsidP="007C6677">
            <w:pPr>
              <w:pStyle w:val="ListParagraph"/>
              <w:numPr>
                <w:ilvl w:val="0"/>
                <w:numId w:val="206"/>
              </w:numPr>
              <w:tabs>
                <w:tab w:val="clear" w:pos="2835"/>
                <w:tab w:val="left" w:pos="284"/>
              </w:tabs>
              <w:spacing w:after="60"/>
              <w:ind w:left="0" w:right="-1" w:firstLine="0"/>
              <w:rPr>
                <w:rFonts w:cs="Noto Sans"/>
                <w:b/>
                <w:bCs/>
                <w:szCs w:val="20"/>
              </w:rPr>
            </w:pPr>
            <w:r w:rsidRPr="00380D3B">
              <w:rPr>
                <w:rFonts w:cs="Noto Sans"/>
                <w:szCs w:val="20"/>
              </w:rPr>
              <w:t>Disability Employment Services guidelines and procedures.</w:t>
            </w:r>
          </w:p>
        </w:tc>
      </w:tr>
    </w:tbl>
    <w:p w14:paraId="7985DA90" w14:textId="77777777" w:rsidR="00AD4AD8" w:rsidRPr="00964EFB" w:rsidRDefault="001E7FD8" w:rsidP="007C6677">
      <w:pPr>
        <w:spacing w:before="60"/>
        <w:rPr>
          <w:rFonts w:cs="Noto Sans"/>
        </w:rPr>
      </w:pPr>
      <w:r w:rsidRPr="00964EFB">
        <w:rPr>
          <w:rFonts w:cs="Noto Sans"/>
        </w:rPr>
        <w:t xml:space="preserve">The Queensland Government notes Recommendations 7.16 and 7.17 are directed to the Australian Government. </w:t>
      </w:r>
    </w:p>
    <w:p w14:paraId="1F1EC671" w14:textId="77777777" w:rsidR="00AD4AD8" w:rsidRPr="00964EFB" w:rsidRDefault="001E7FD8" w:rsidP="009032D6">
      <w:pPr>
        <w:spacing w:line="264" w:lineRule="auto"/>
        <w:ind w:right="-1"/>
        <w:contextualSpacing/>
        <w:rPr>
          <w:rFonts w:cs="Noto Sans"/>
        </w:rPr>
      </w:pPr>
      <w:r w:rsidRPr="00964EFB">
        <w:rPr>
          <w:rFonts w:cs="Noto Sans"/>
        </w:rPr>
        <w:br w:type="page"/>
      </w:r>
    </w:p>
    <w:p w14:paraId="3FC9345E" w14:textId="6DCC2945" w:rsidR="00AD4AD8" w:rsidRDefault="001E7FD8" w:rsidP="009032D6">
      <w:pPr>
        <w:pStyle w:val="Heading3"/>
        <w:contextualSpacing/>
      </w:pPr>
      <w:bookmarkStart w:id="106" w:name="_Toc208929882"/>
      <w:bookmarkStart w:id="107" w:name="_Toc212016183"/>
      <w:r w:rsidRPr="00964EFB">
        <w:t>Increasing public sector employment for people with disability and promoting accessibility through procurement policies</w:t>
      </w:r>
      <w:bookmarkEnd w:id="106"/>
      <w:bookmarkEnd w:id="107"/>
      <w:r w:rsidRPr="00964EFB">
        <w:t xml:space="preserve"> </w:t>
      </w:r>
    </w:p>
    <w:tbl>
      <w:tblPr>
        <w:tblStyle w:val="TableGrid"/>
        <w:tblW w:w="9639" w:type="dxa"/>
        <w:tblInd w:w="-5" w:type="dxa"/>
        <w:tblBorders>
          <w:top w:val="single" w:sz="4" w:space="0" w:color="196DBF"/>
          <w:left w:val="single" w:sz="4" w:space="0" w:color="196DBF"/>
          <w:bottom w:val="single" w:sz="4" w:space="0" w:color="196DBF"/>
          <w:right w:val="single" w:sz="4" w:space="0" w:color="196DBF"/>
          <w:insideH w:val="single" w:sz="4" w:space="0" w:color="196DBF"/>
          <w:insideV w:val="single" w:sz="4" w:space="0" w:color="196DBF"/>
        </w:tblBorders>
        <w:shd w:val="clear" w:color="auto" w:fill="FFFFFF"/>
        <w:tblCellMar>
          <w:top w:w="57" w:type="dxa"/>
        </w:tblCellMar>
        <w:tblLook w:val="04A0" w:firstRow="1" w:lastRow="0" w:firstColumn="1" w:lastColumn="0" w:noHBand="0" w:noVBand="1"/>
      </w:tblPr>
      <w:tblGrid>
        <w:gridCol w:w="9639"/>
      </w:tblGrid>
      <w:tr w:rsidR="00472D73" w14:paraId="11DD4CE4" w14:textId="77777777" w:rsidTr="00A65B4D">
        <w:trPr>
          <w:trHeight w:val="85"/>
        </w:trPr>
        <w:tc>
          <w:tcPr>
            <w:tcW w:w="9639" w:type="dxa"/>
            <w:shd w:val="clear" w:color="auto" w:fill="F6F5F7"/>
          </w:tcPr>
          <w:p w14:paraId="24EABFE9" w14:textId="77777777" w:rsidR="00AD4AD8" w:rsidRPr="00380D3B" w:rsidRDefault="001E7FD8" w:rsidP="007C6677">
            <w:pPr>
              <w:pStyle w:val="Recommendationnew"/>
              <w:spacing w:after="60"/>
              <w:rPr>
                <w:rFonts w:ascii="Noto Sans" w:hAnsi="Noto Sans" w:cs="Noto Sans"/>
                <w:sz w:val="20"/>
                <w:szCs w:val="20"/>
              </w:rPr>
            </w:pPr>
            <w:r w:rsidRPr="00380D3B">
              <w:rPr>
                <w:rFonts w:ascii="Noto Sans" w:hAnsi="Noto Sans" w:cs="Noto Sans"/>
                <w:sz w:val="20"/>
                <w:szCs w:val="20"/>
              </w:rPr>
              <w:t>Recommendation 7.18 Establish specific and disaggregated targets for disability employment in the public sector</w:t>
            </w:r>
          </w:p>
          <w:p w14:paraId="5CD1053D" w14:textId="77777777" w:rsidR="00AD4AD8" w:rsidRPr="00380D3B" w:rsidRDefault="001E7FD8" w:rsidP="007C6677">
            <w:pPr>
              <w:spacing w:after="60"/>
              <w:ind w:right="-1"/>
              <w:rPr>
                <w:rFonts w:cs="Noto Sans"/>
                <w:szCs w:val="20"/>
              </w:rPr>
            </w:pPr>
            <w:r w:rsidRPr="00380D3B">
              <w:rPr>
                <w:rFonts w:cs="Noto Sans"/>
                <w:szCs w:val="20"/>
              </w:rPr>
              <w:t>The Australian Government and state and territory governments should adopt specific and disaggregated targets to increase the proportion in the public sector of:</w:t>
            </w:r>
          </w:p>
          <w:p w14:paraId="59C2ECD2" w14:textId="77777777" w:rsidR="00AD4AD8" w:rsidRPr="00380D3B" w:rsidRDefault="001E7FD8" w:rsidP="007C6677">
            <w:pPr>
              <w:pStyle w:val="ListParagraph"/>
              <w:numPr>
                <w:ilvl w:val="0"/>
                <w:numId w:val="97"/>
              </w:numPr>
              <w:tabs>
                <w:tab w:val="clear" w:pos="2835"/>
                <w:tab w:val="left" w:pos="284"/>
              </w:tabs>
              <w:spacing w:after="60"/>
              <w:ind w:left="0" w:right="-1" w:firstLine="0"/>
              <w:rPr>
                <w:rFonts w:cs="Noto Sans"/>
                <w:szCs w:val="20"/>
              </w:rPr>
            </w:pPr>
            <w:r w:rsidRPr="00380D3B">
              <w:rPr>
                <w:rFonts w:cs="Noto Sans"/>
                <w:szCs w:val="20"/>
              </w:rPr>
              <w:t>employees with disability at entry and graduate levels</w:t>
            </w:r>
          </w:p>
          <w:p w14:paraId="26041134" w14:textId="77777777" w:rsidR="00AD4AD8" w:rsidRPr="00380D3B" w:rsidRDefault="001E7FD8" w:rsidP="007C6677">
            <w:pPr>
              <w:pStyle w:val="ListParagraph"/>
              <w:numPr>
                <w:ilvl w:val="0"/>
                <w:numId w:val="97"/>
              </w:numPr>
              <w:tabs>
                <w:tab w:val="clear" w:pos="2835"/>
                <w:tab w:val="left" w:pos="284"/>
              </w:tabs>
              <w:spacing w:after="60"/>
              <w:ind w:left="0" w:right="-1" w:firstLine="0"/>
              <w:rPr>
                <w:rFonts w:cs="Noto Sans"/>
                <w:szCs w:val="20"/>
              </w:rPr>
            </w:pPr>
            <w:r w:rsidRPr="00380D3B">
              <w:rPr>
                <w:rFonts w:cs="Noto Sans"/>
                <w:szCs w:val="20"/>
              </w:rPr>
              <w:t>employees with disability at executive levels</w:t>
            </w:r>
          </w:p>
          <w:p w14:paraId="0514B45D" w14:textId="77777777" w:rsidR="00AD4AD8" w:rsidRPr="00380D3B" w:rsidRDefault="001E7FD8" w:rsidP="007C6677">
            <w:pPr>
              <w:pStyle w:val="ListParagraph"/>
              <w:numPr>
                <w:ilvl w:val="0"/>
                <w:numId w:val="97"/>
              </w:numPr>
              <w:tabs>
                <w:tab w:val="clear" w:pos="2835"/>
                <w:tab w:val="left" w:pos="284"/>
              </w:tabs>
              <w:spacing w:after="60"/>
              <w:ind w:left="0" w:right="-1" w:firstLine="0"/>
              <w:rPr>
                <w:rFonts w:cs="Noto Sans"/>
                <w:szCs w:val="20"/>
              </w:rPr>
            </w:pPr>
            <w:r w:rsidRPr="00380D3B">
              <w:rPr>
                <w:rFonts w:cs="Noto Sans"/>
                <w:szCs w:val="20"/>
              </w:rPr>
              <w:t>employees with cognitive disability.</w:t>
            </w:r>
          </w:p>
          <w:p w14:paraId="77B7228E" w14:textId="77777777" w:rsidR="00AD4AD8" w:rsidRPr="00380D3B" w:rsidRDefault="001E7FD8" w:rsidP="007C6677">
            <w:pPr>
              <w:spacing w:after="60"/>
              <w:ind w:right="-1"/>
              <w:rPr>
                <w:rFonts w:cs="Noto Sans"/>
                <w:szCs w:val="20"/>
              </w:rPr>
            </w:pPr>
            <w:r w:rsidRPr="00380D3B">
              <w:rPr>
                <w:rFonts w:cs="Noto Sans"/>
                <w:szCs w:val="20"/>
              </w:rPr>
              <w:t>Public sector targets should be supported by:</w:t>
            </w:r>
          </w:p>
          <w:p w14:paraId="47B59CC5" w14:textId="77777777" w:rsidR="00AD4AD8" w:rsidRPr="00380D3B" w:rsidRDefault="001E7FD8" w:rsidP="007C6677">
            <w:pPr>
              <w:pStyle w:val="ListParagraph"/>
              <w:numPr>
                <w:ilvl w:val="0"/>
                <w:numId w:val="98"/>
              </w:numPr>
              <w:tabs>
                <w:tab w:val="clear" w:pos="2835"/>
                <w:tab w:val="left" w:pos="284"/>
              </w:tabs>
              <w:spacing w:after="60"/>
              <w:ind w:left="284" w:right="-1" w:hanging="284"/>
              <w:rPr>
                <w:rFonts w:cs="Noto Sans"/>
                <w:szCs w:val="20"/>
              </w:rPr>
            </w:pPr>
            <w:r w:rsidRPr="00380D3B">
              <w:rPr>
                <w:rFonts w:cs="Noto Sans"/>
                <w:szCs w:val="20"/>
              </w:rPr>
              <w:t>clear employment pathways into the relevant public services for each target cohort measures and programs to support the recruitment and progression of</w:t>
            </w:r>
          </w:p>
          <w:p w14:paraId="1D4BFCB9" w14:textId="77777777" w:rsidR="00AD4AD8" w:rsidRPr="00380D3B" w:rsidRDefault="001E7FD8" w:rsidP="007C6677">
            <w:pPr>
              <w:pStyle w:val="ListParagraph"/>
              <w:numPr>
                <w:ilvl w:val="0"/>
                <w:numId w:val="98"/>
              </w:numPr>
              <w:tabs>
                <w:tab w:val="clear" w:pos="2835"/>
                <w:tab w:val="left" w:pos="284"/>
              </w:tabs>
              <w:spacing w:after="60"/>
              <w:ind w:left="0" w:right="-1" w:firstLine="0"/>
              <w:rPr>
                <w:rFonts w:cs="Noto Sans"/>
                <w:szCs w:val="20"/>
              </w:rPr>
            </w:pPr>
            <w:r w:rsidRPr="00380D3B">
              <w:rPr>
                <w:rFonts w:cs="Noto Sans"/>
                <w:szCs w:val="20"/>
              </w:rPr>
              <w:t>each target cohort</w:t>
            </w:r>
          </w:p>
          <w:p w14:paraId="1AB38824" w14:textId="77777777" w:rsidR="007C6677" w:rsidRDefault="001E7FD8" w:rsidP="007C6677">
            <w:pPr>
              <w:pStyle w:val="ListParagraph"/>
              <w:numPr>
                <w:ilvl w:val="0"/>
                <w:numId w:val="98"/>
              </w:numPr>
              <w:tabs>
                <w:tab w:val="clear" w:pos="2835"/>
                <w:tab w:val="left" w:pos="284"/>
              </w:tabs>
              <w:spacing w:after="60"/>
              <w:ind w:left="0" w:right="-1" w:firstLine="0"/>
              <w:rPr>
                <w:rFonts w:cs="Noto Sans"/>
                <w:szCs w:val="20"/>
              </w:rPr>
            </w:pPr>
            <w:r w:rsidRPr="00380D3B">
              <w:rPr>
                <w:rFonts w:cs="Noto Sans"/>
                <w:szCs w:val="20"/>
              </w:rPr>
              <w:t>provision of appropriate supports.</w:t>
            </w:r>
          </w:p>
          <w:p w14:paraId="17A436F6" w14:textId="3F2AA0CE" w:rsidR="00AD4AD8" w:rsidRPr="007C6677" w:rsidRDefault="001E7FD8" w:rsidP="007C6677">
            <w:pPr>
              <w:pStyle w:val="ListParagraph"/>
              <w:numPr>
                <w:ilvl w:val="0"/>
                <w:numId w:val="98"/>
              </w:numPr>
              <w:tabs>
                <w:tab w:val="clear" w:pos="2835"/>
                <w:tab w:val="left" w:pos="284"/>
              </w:tabs>
              <w:spacing w:after="60"/>
              <w:ind w:left="0" w:right="-1" w:firstLine="0"/>
              <w:rPr>
                <w:rFonts w:cs="Noto Sans"/>
                <w:szCs w:val="20"/>
              </w:rPr>
            </w:pPr>
            <w:r w:rsidRPr="00380D3B">
              <w:rPr>
                <w:rFonts w:cs="Noto Sans"/>
                <w:szCs w:val="20"/>
              </w:rPr>
              <w:t>The Australian Public Service Commission and state and territory public service commissions should ensure these targets contribute to their existing overall employment targets for people with disability.</w:t>
            </w:r>
          </w:p>
        </w:tc>
      </w:tr>
    </w:tbl>
    <w:p w14:paraId="0F87AAA0" w14:textId="77777777" w:rsidR="00AD4AD8" w:rsidRDefault="001E7FD8" w:rsidP="007C6677">
      <w:pPr>
        <w:spacing w:before="60"/>
        <w:rPr>
          <w:rFonts w:cs="Noto Sans"/>
        </w:rPr>
      </w:pPr>
      <w:r w:rsidRPr="00964EFB">
        <w:rPr>
          <w:rFonts w:cs="Noto Sans"/>
        </w:rPr>
        <w:t xml:space="preserve">The Queensland Government notes Recommendation 7.18 is a </w:t>
      </w:r>
      <w:proofErr w:type="gramStart"/>
      <w:r w:rsidRPr="00964EFB">
        <w:rPr>
          <w:rFonts w:cs="Noto Sans"/>
        </w:rPr>
        <w:t>joint recommendations</w:t>
      </w:r>
      <w:proofErr w:type="gramEnd"/>
      <w:r w:rsidRPr="00964EFB">
        <w:rPr>
          <w:rFonts w:cs="Noto Sans"/>
        </w:rPr>
        <w:t xml:space="preserve"> for the Australian Government and states and territories. </w:t>
      </w:r>
    </w:p>
    <w:tbl>
      <w:tblPr>
        <w:tblStyle w:val="TableGrid"/>
        <w:tblW w:w="9639" w:type="dxa"/>
        <w:tblInd w:w="-10" w:type="dxa"/>
        <w:tblBorders>
          <w:top w:val="single" w:sz="8" w:space="0" w:color="E7E6E6" w:themeColor="background2"/>
          <w:left w:val="single" w:sz="8" w:space="0" w:color="E7E6E6" w:themeColor="background2"/>
          <w:bottom w:val="single" w:sz="8" w:space="0" w:color="E7E6E6" w:themeColor="background2"/>
          <w:right w:val="single" w:sz="8" w:space="0" w:color="E7E6E6" w:themeColor="background2"/>
          <w:insideH w:val="single" w:sz="8" w:space="0" w:color="E7E6E6" w:themeColor="background2"/>
          <w:insideV w:val="single" w:sz="8" w:space="0" w:color="E7E6E6" w:themeColor="background2"/>
        </w:tblBorders>
        <w:shd w:val="clear" w:color="auto" w:fill="FFFFFF" w:themeFill="background1"/>
        <w:tblLook w:val="04A0" w:firstRow="1" w:lastRow="0" w:firstColumn="1" w:lastColumn="0" w:noHBand="0" w:noVBand="1"/>
      </w:tblPr>
      <w:tblGrid>
        <w:gridCol w:w="9639"/>
      </w:tblGrid>
      <w:tr w:rsidR="00472D73" w14:paraId="7BCF23C5" w14:textId="77777777" w:rsidTr="00A13C66">
        <w:trPr>
          <w:trHeight w:val="275"/>
        </w:trPr>
        <w:tc>
          <w:tcPr>
            <w:tcW w:w="9639" w:type="dxa"/>
            <w:shd w:val="clear" w:color="auto" w:fill="FFFFFF" w:themeFill="background1"/>
          </w:tcPr>
          <w:p w14:paraId="1CB78FC1" w14:textId="77777777" w:rsidR="00AD4AD8" w:rsidRPr="00380D3B" w:rsidRDefault="001E7FD8" w:rsidP="007C6677">
            <w:pPr>
              <w:pStyle w:val="Recommendationnew"/>
              <w:spacing w:before="120" w:after="60"/>
              <w:rPr>
                <w:rFonts w:ascii="Noto Sans" w:hAnsi="Noto Sans" w:cs="Noto Sans"/>
                <w:sz w:val="20"/>
                <w:szCs w:val="20"/>
              </w:rPr>
            </w:pPr>
            <w:r w:rsidRPr="00380D3B">
              <w:rPr>
                <w:rFonts w:ascii="Noto Sans" w:hAnsi="Noto Sans" w:cs="Noto Sans"/>
                <w:sz w:val="20"/>
                <w:szCs w:val="20"/>
              </w:rPr>
              <w:t>Joint response:</w:t>
            </w:r>
          </w:p>
          <w:p w14:paraId="68CDB9AE" w14:textId="48F08C20" w:rsidR="00AD4AD8" w:rsidRPr="007C6677" w:rsidRDefault="001E7FD8" w:rsidP="007C6677">
            <w:pPr>
              <w:pStyle w:val="BodycopyQPC"/>
              <w:numPr>
                <w:ilvl w:val="0"/>
                <w:numId w:val="250"/>
              </w:numPr>
              <w:spacing w:before="120" w:after="60"/>
              <w:ind w:left="0" w:right="-1" w:firstLine="0"/>
              <w:rPr>
                <w:rFonts w:ascii="Noto Sans" w:hAnsi="Noto Sans" w:cs="Noto Sans"/>
                <w:b/>
                <w:bCs/>
                <w:color w:val="auto"/>
                <w:sz w:val="20"/>
                <w:szCs w:val="20"/>
              </w:rPr>
            </w:pPr>
            <w:r w:rsidRPr="00380D3B">
              <w:rPr>
                <w:rFonts w:ascii="Noto Sans" w:hAnsi="Noto Sans" w:cs="Noto Sans"/>
                <w:b/>
                <w:bCs/>
                <w:color w:val="auto"/>
                <w:sz w:val="20"/>
                <w:szCs w:val="20"/>
              </w:rPr>
              <w:t>Accept in principle</w:t>
            </w:r>
          </w:p>
          <w:p w14:paraId="7513F502" w14:textId="077803E2" w:rsidR="00AD4AD8" w:rsidRPr="00380D3B" w:rsidRDefault="001E7FD8" w:rsidP="007C6677">
            <w:pPr>
              <w:pStyle w:val="Default"/>
              <w:spacing w:before="120" w:after="60"/>
              <w:ind w:right="-1"/>
              <w:rPr>
                <w:rFonts w:ascii="Noto Sans" w:hAnsi="Noto Sans" w:cs="Noto Sans"/>
                <w:color w:val="auto"/>
                <w:sz w:val="20"/>
                <w:szCs w:val="20"/>
              </w:rPr>
            </w:pPr>
            <w:r w:rsidRPr="00380D3B">
              <w:rPr>
                <w:rFonts w:ascii="Noto Sans" w:hAnsi="Noto Sans" w:cs="Noto Sans"/>
                <w:color w:val="auto"/>
                <w:sz w:val="20"/>
                <w:szCs w:val="20"/>
              </w:rPr>
              <w:t xml:space="preserve">The Australian Government and state and territory governments support continued action to increase opportunities for people with disability in public sector employment across Australia. </w:t>
            </w:r>
          </w:p>
          <w:p w14:paraId="59A04ED0" w14:textId="3DD46BEC" w:rsidR="00AD4AD8" w:rsidRPr="00380D3B" w:rsidRDefault="001E7FD8" w:rsidP="007C6677">
            <w:pPr>
              <w:pStyle w:val="Default"/>
              <w:spacing w:before="120" w:after="60"/>
              <w:ind w:right="-1"/>
              <w:rPr>
                <w:rFonts w:ascii="Noto Sans" w:hAnsi="Noto Sans" w:cs="Noto Sans"/>
                <w:color w:val="auto"/>
                <w:sz w:val="20"/>
                <w:szCs w:val="20"/>
              </w:rPr>
            </w:pPr>
            <w:r w:rsidRPr="00380D3B">
              <w:rPr>
                <w:rFonts w:ascii="Noto Sans" w:hAnsi="Noto Sans" w:cs="Noto Sans"/>
                <w:color w:val="auto"/>
                <w:sz w:val="20"/>
                <w:szCs w:val="20"/>
              </w:rPr>
              <w:t xml:space="preserve">All governments recognise that people with disability have a right to work, and that employment supports an individual’s social and economic participation and independence in society. </w:t>
            </w:r>
          </w:p>
          <w:p w14:paraId="6FD212FD" w14:textId="32BEEA74" w:rsidR="00AD4AD8" w:rsidRPr="00380D3B" w:rsidRDefault="001E7FD8" w:rsidP="007C6677">
            <w:pPr>
              <w:pStyle w:val="Default"/>
              <w:spacing w:before="120" w:after="60"/>
              <w:ind w:right="-1"/>
              <w:rPr>
                <w:rFonts w:ascii="Noto Sans" w:hAnsi="Noto Sans" w:cs="Noto Sans"/>
                <w:color w:val="auto"/>
                <w:sz w:val="20"/>
                <w:szCs w:val="20"/>
              </w:rPr>
            </w:pPr>
            <w:r w:rsidRPr="00380D3B">
              <w:rPr>
                <w:rFonts w:ascii="Noto Sans" w:hAnsi="Noto Sans" w:cs="Noto Sans"/>
                <w:color w:val="auto"/>
                <w:sz w:val="20"/>
                <w:szCs w:val="20"/>
              </w:rPr>
              <w:t xml:space="preserve">As large employers, public services have a crucial national role as leaders in modelling best practice inclusion that can positively influence other employers and workplaces. </w:t>
            </w:r>
          </w:p>
          <w:p w14:paraId="5B7DDA2E" w14:textId="288F52C3" w:rsidR="00AD4AD8" w:rsidRPr="00380D3B" w:rsidRDefault="001E7FD8" w:rsidP="007C6677">
            <w:pPr>
              <w:pStyle w:val="Default"/>
              <w:spacing w:before="120" w:after="60"/>
              <w:ind w:right="-1"/>
              <w:rPr>
                <w:rFonts w:ascii="Noto Sans" w:hAnsi="Noto Sans" w:cs="Noto Sans"/>
                <w:color w:val="auto"/>
                <w:sz w:val="20"/>
                <w:szCs w:val="20"/>
              </w:rPr>
            </w:pPr>
            <w:r w:rsidRPr="00380D3B">
              <w:rPr>
                <w:rFonts w:ascii="Noto Sans" w:hAnsi="Noto Sans" w:cs="Noto Sans"/>
                <w:color w:val="auto"/>
                <w:sz w:val="20"/>
                <w:szCs w:val="20"/>
              </w:rPr>
              <w:t xml:space="preserve">Governments agree that specific employment targets can have a positive impact on the number of people with disability employed in the public sector, noting that some jurisdictions may need to further consider data limitations and privacy considerations before committing to disaggregated targets. </w:t>
            </w:r>
          </w:p>
          <w:p w14:paraId="4591BF67" w14:textId="5F312A7E" w:rsidR="00AD4AD8" w:rsidRPr="00380D3B" w:rsidRDefault="001E7FD8" w:rsidP="007C6677">
            <w:pPr>
              <w:pStyle w:val="Default"/>
              <w:spacing w:before="120" w:after="60"/>
              <w:ind w:right="-1"/>
              <w:rPr>
                <w:rFonts w:ascii="Noto Sans" w:hAnsi="Noto Sans" w:cs="Noto Sans"/>
                <w:color w:val="auto"/>
                <w:sz w:val="20"/>
                <w:szCs w:val="20"/>
              </w:rPr>
            </w:pPr>
            <w:r w:rsidRPr="00380D3B">
              <w:rPr>
                <w:rFonts w:ascii="Noto Sans" w:hAnsi="Noto Sans" w:cs="Noto Sans"/>
                <w:color w:val="auto"/>
                <w:sz w:val="20"/>
                <w:szCs w:val="20"/>
              </w:rPr>
              <w:t xml:space="preserve">The Australian Government and state and territory governments also support continued and increased focus on ensuring public sector workplaces are accessible and inclusive for people with disability, including through workplace adjustments. Public service commissioners will work together to share best practice on improving public sector employment outcomes for people with disability. </w:t>
            </w:r>
          </w:p>
          <w:p w14:paraId="62268BD4" w14:textId="3E1E082D" w:rsidR="00AD4AD8" w:rsidRPr="007C6677" w:rsidRDefault="001E7FD8" w:rsidP="007C6677">
            <w:pPr>
              <w:pStyle w:val="BodycopyQPC"/>
              <w:spacing w:before="120" w:after="60"/>
              <w:ind w:right="-1"/>
              <w:rPr>
                <w:rFonts w:ascii="Noto Sans" w:hAnsi="Noto Sans" w:cs="Noto Sans"/>
                <w:color w:val="auto"/>
                <w:sz w:val="20"/>
                <w:szCs w:val="20"/>
              </w:rPr>
            </w:pPr>
            <w:r w:rsidRPr="00380D3B">
              <w:rPr>
                <w:rFonts w:ascii="Noto Sans" w:hAnsi="Noto Sans" w:cs="Noto Sans"/>
                <w:color w:val="auto"/>
                <w:sz w:val="20"/>
                <w:szCs w:val="20"/>
              </w:rPr>
              <w:t xml:space="preserve">Governments also support in principle adopting procurement policies that encourage inclusive employment practices in the private sector, noting governments will individually consider opportunities and approaches that most appropriately work with respective government procurement frameworks. </w:t>
            </w:r>
          </w:p>
        </w:tc>
      </w:tr>
    </w:tbl>
    <w:p w14:paraId="099D5A44" w14:textId="35A5FC06" w:rsidR="007C6677" w:rsidRDefault="001E7FD8" w:rsidP="009032D6">
      <w:pPr>
        <w:spacing w:line="264" w:lineRule="auto"/>
        <w:ind w:right="-1"/>
        <w:contextualSpacing/>
        <w:rPr>
          <w:rFonts w:cs="Noto Sans"/>
        </w:rPr>
      </w:pPr>
      <w:r>
        <w:rPr>
          <w:rFonts w:cs="Noto Sans"/>
        </w:rPr>
        <w:br w:type="page"/>
      </w:r>
    </w:p>
    <w:tbl>
      <w:tblPr>
        <w:tblStyle w:val="TableGrid"/>
        <w:tblW w:w="9639" w:type="dxa"/>
        <w:tblInd w:w="-5" w:type="dxa"/>
        <w:tblBorders>
          <w:top w:val="single" w:sz="4" w:space="0" w:color="196DBF"/>
          <w:left w:val="single" w:sz="4" w:space="0" w:color="196DBF"/>
          <w:bottom w:val="single" w:sz="4" w:space="0" w:color="196DBF"/>
          <w:right w:val="single" w:sz="4" w:space="0" w:color="196DBF"/>
          <w:insideH w:val="single" w:sz="4" w:space="0" w:color="196DBF"/>
          <w:insideV w:val="single" w:sz="4" w:space="0" w:color="196DBF"/>
        </w:tblBorders>
        <w:shd w:val="clear" w:color="auto" w:fill="FFFFFF"/>
        <w:tblCellMar>
          <w:top w:w="57" w:type="dxa"/>
        </w:tblCellMar>
        <w:tblLook w:val="04A0" w:firstRow="1" w:lastRow="0" w:firstColumn="1" w:lastColumn="0" w:noHBand="0" w:noVBand="1"/>
      </w:tblPr>
      <w:tblGrid>
        <w:gridCol w:w="9639"/>
      </w:tblGrid>
      <w:tr w:rsidR="00472D73" w14:paraId="1420E614" w14:textId="77777777" w:rsidTr="00A65B4D">
        <w:trPr>
          <w:trHeight w:val="85"/>
        </w:trPr>
        <w:tc>
          <w:tcPr>
            <w:tcW w:w="9639" w:type="dxa"/>
            <w:shd w:val="clear" w:color="auto" w:fill="F6F5F7"/>
          </w:tcPr>
          <w:p w14:paraId="749C88C4" w14:textId="77777777" w:rsidR="00AD4AD8" w:rsidRPr="00380D3B" w:rsidRDefault="001E7FD8" w:rsidP="007C6677">
            <w:pPr>
              <w:pStyle w:val="Recommendationnew"/>
              <w:spacing w:after="60"/>
              <w:rPr>
                <w:rFonts w:ascii="Noto Sans" w:hAnsi="Noto Sans" w:cs="Noto Sans"/>
                <w:sz w:val="20"/>
                <w:szCs w:val="20"/>
              </w:rPr>
            </w:pPr>
            <w:r w:rsidRPr="00380D3B">
              <w:rPr>
                <w:rFonts w:ascii="Noto Sans" w:hAnsi="Noto Sans" w:cs="Noto Sans"/>
                <w:sz w:val="20"/>
                <w:szCs w:val="20"/>
              </w:rPr>
              <w:t>Recommendation 7.19 Establish specific disability employment targets for new public service hires in agencies and departments</w:t>
            </w:r>
          </w:p>
          <w:p w14:paraId="5057BFAB" w14:textId="77777777" w:rsidR="007C6677" w:rsidRDefault="001E7FD8" w:rsidP="007C6677">
            <w:pPr>
              <w:spacing w:after="60"/>
              <w:ind w:right="-1"/>
              <w:rPr>
                <w:rFonts w:cs="Noto Sans"/>
                <w:szCs w:val="20"/>
              </w:rPr>
            </w:pPr>
            <w:r w:rsidRPr="00380D3B">
              <w:rPr>
                <w:rFonts w:cs="Noto Sans"/>
                <w:szCs w:val="20"/>
              </w:rPr>
              <w:t>The Australian Government and state and territory government departments and agencies should be required to set a target to ensure that a proportion of new public service hires to their respective workforce are people with disability.</w:t>
            </w:r>
          </w:p>
          <w:p w14:paraId="56BC62A3" w14:textId="6627D801" w:rsidR="00AD4AD8" w:rsidRPr="007C6677" w:rsidRDefault="001E7FD8" w:rsidP="007C6677">
            <w:pPr>
              <w:spacing w:after="60"/>
              <w:ind w:right="-1"/>
              <w:rPr>
                <w:rFonts w:cs="Noto Sans"/>
                <w:szCs w:val="20"/>
              </w:rPr>
            </w:pPr>
            <w:r w:rsidRPr="00380D3B">
              <w:rPr>
                <w:rFonts w:cs="Noto Sans"/>
                <w:szCs w:val="20"/>
              </w:rPr>
              <w:t>The target should be at least 7 per cent by 2025.</w:t>
            </w:r>
            <w:r w:rsidRPr="00380D3B">
              <w:rPr>
                <w:rFonts w:cs="Noto Sans"/>
                <w:szCs w:val="20"/>
              </w:rPr>
              <w:br/>
              <w:t>The target should increase to at least 9 per cent by 2030.</w:t>
            </w:r>
          </w:p>
        </w:tc>
      </w:tr>
    </w:tbl>
    <w:p w14:paraId="75AC4D8A" w14:textId="77777777" w:rsidR="00AD4AD8" w:rsidRPr="00964EFB" w:rsidRDefault="001E7FD8" w:rsidP="007C6677">
      <w:pPr>
        <w:spacing w:before="60"/>
        <w:rPr>
          <w:rFonts w:cs="Noto Sans"/>
        </w:rPr>
      </w:pPr>
      <w:r w:rsidRPr="00964EFB">
        <w:rPr>
          <w:rFonts w:cs="Noto Sans"/>
        </w:rPr>
        <w:t xml:space="preserve">The Queensland Government notes Recommendation 7.19 is a joint recommendation for the Australian Government and states and territories. </w:t>
      </w:r>
    </w:p>
    <w:tbl>
      <w:tblPr>
        <w:tblStyle w:val="TableGrid"/>
        <w:tblW w:w="9616" w:type="dxa"/>
        <w:tblInd w:w="-10" w:type="dxa"/>
        <w:tblBorders>
          <w:top w:val="single" w:sz="8" w:space="0" w:color="E7E6E6" w:themeColor="background2"/>
          <w:left w:val="single" w:sz="8" w:space="0" w:color="E7E6E6" w:themeColor="background2"/>
          <w:bottom w:val="single" w:sz="8" w:space="0" w:color="E7E6E6" w:themeColor="background2"/>
          <w:right w:val="single" w:sz="8" w:space="0" w:color="E7E6E6" w:themeColor="background2"/>
          <w:insideH w:val="single" w:sz="8" w:space="0" w:color="E7E6E6" w:themeColor="background2"/>
          <w:insideV w:val="single" w:sz="8" w:space="0" w:color="E7E6E6" w:themeColor="background2"/>
        </w:tblBorders>
        <w:shd w:val="clear" w:color="auto" w:fill="FFFFFF" w:themeFill="background1"/>
        <w:tblLook w:val="04A0" w:firstRow="1" w:lastRow="0" w:firstColumn="1" w:lastColumn="0" w:noHBand="0" w:noVBand="1"/>
      </w:tblPr>
      <w:tblGrid>
        <w:gridCol w:w="9616"/>
      </w:tblGrid>
      <w:tr w:rsidR="00472D73" w14:paraId="7CD101A9" w14:textId="77777777" w:rsidTr="00A13C66">
        <w:trPr>
          <w:trHeight w:val="275"/>
        </w:trPr>
        <w:tc>
          <w:tcPr>
            <w:tcW w:w="9616" w:type="dxa"/>
            <w:shd w:val="clear" w:color="auto" w:fill="FFFFFF" w:themeFill="background1"/>
          </w:tcPr>
          <w:p w14:paraId="7E910AEC" w14:textId="77777777" w:rsidR="00AD4AD8" w:rsidRPr="00380D3B" w:rsidRDefault="001E7FD8" w:rsidP="007C6677">
            <w:pPr>
              <w:pStyle w:val="Recommendationnew"/>
              <w:spacing w:before="120" w:after="60"/>
              <w:rPr>
                <w:rFonts w:ascii="Noto Sans" w:hAnsi="Noto Sans" w:cs="Noto Sans"/>
                <w:sz w:val="20"/>
                <w:szCs w:val="20"/>
              </w:rPr>
            </w:pPr>
            <w:r w:rsidRPr="00380D3B">
              <w:rPr>
                <w:rFonts w:ascii="Noto Sans" w:hAnsi="Noto Sans" w:cs="Noto Sans"/>
                <w:sz w:val="20"/>
                <w:szCs w:val="20"/>
              </w:rPr>
              <w:t>Joint response:</w:t>
            </w:r>
          </w:p>
          <w:p w14:paraId="12E1F6CD" w14:textId="63253A0A" w:rsidR="00AD4AD8" w:rsidRPr="007C6677" w:rsidRDefault="001E7FD8" w:rsidP="007C6677">
            <w:pPr>
              <w:pStyle w:val="BodycopyQPC"/>
              <w:numPr>
                <w:ilvl w:val="0"/>
                <w:numId w:val="250"/>
              </w:numPr>
              <w:spacing w:before="120" w:after="60"/>
              <w:ind w:left="0" w:right="-1" w:firstLine="0"/>
              <w:rPr>
                <w:rFonts w:ascii="Noto Sans" w:hAnsi="Noto Sans" w:cs="Noto Sans"/>
                <w:b/>
                <w:bCs/>
                <w:color w:val="auto"/>
                <w:sz w:val="20"/>
                <w:szCs w:val="20"/>
              </w:rPr>
            </w:pPr>
            <w:r w:rsidRPr="00380D3B">
              <w:rPr>
                <w:rFonts w:ascii="Noto Sans" w:hAnsi="Noto Sans" w:cs="Noto Sans"/>
                <w:b/>
                <w:bCs/>
                <w:color w:val="auto"/>
                <w:sz w:val="20"/>
                <w:szCs w:val="20"/>
              </w:rPr>
              <w:t xml:space="preserve">Accept in principle </w:t>
            </w:r>
          </w:p>
          <w:p w14:paraId="1CFDD426" w14:textId="6071B714" w:rsidR="00AD4AD8" w:rsidRPr="00380D3B" w:rsidRDefault="001E7FD8" w:rsidP="007C6677">
            <w:pPr>
              <w:pStyle w:val="Default"/>
              <w:spacing w:before="120" w:after="60"/>
              <w:ind w:right="-1"/>
              <w:rPr>
                <w:rFonts w:ascii="Noto Sans" w:hAnsi="Noto Sans" w:cs="Noto Sans"/>
                <w:color w:val="auto"/>
                <w:sz w:val="20"/>
                <w:szCs w:val="20"/>
              </w:rPr>
            </w:pPr>
            <w:r w:rsidRPr="00380D3B">
              <w:rPr>
                <w:rFonts w:ascii="Noto Sans" w:hAnsi="Noto Sans" w:cs="Noto Sans"/>
                <w:color w:val="auto"/>
                <w:sz w:val="20"/>
                <w:szCs w:val="20"/>
              </w:rPr>
              <w:t xml:space="preserve">The Australian Government and state and territory governments support continued action to increase opportunities for people with disability in public sector employment across Australia. </w:t>
            </w:r>
          </w:p>
          <w:p w14:paraId="029C206D" w14:textId="6FF5700D" w:rsidR="00AD4AD8" w:rsidRPr="00380D3B" w:rsidRDefault="001E7FD8" w:rsidP="007C6677">
            <w:pPr>
              <w:pStyle w:val="Default"/>
              <w:spacing w:before="120" w:after="60"/>
              <w:ind w:right="-1"/>
              <w:rPr>
                <w:rFonts w:ascii="Noto Sans" w:hAnsi="Noto Sans" w:cs="Noto Sans"/>
                <w:color w:val="auto"/>
                <w:sz w:val="20"/>
                <w:szCs w:val="20"/>
              </w:rPr>
            </w:pPr>
            <w:r w:rsidRPr="00380D3B">
              <w:rPr>
                <w:rFonts w:ascii="Noto Sans" w:hAnsi="Noto Sans" w:cs="Noto Sans"/>
                <w:color w:val="auto"/>
                <w:sz w:val="20"/>
                <w:szCs w:val="20"/>
              </w:rPr>
              <w:t xml:space="preserve">All governments recognise that people with disability have a right to work, and that employment supports an individual’s social and economic participation and independence in society. </w:t>
            </w:r>
          </w:p>
          <w:p w14:paraId="75ED3B24" w14:textId="4545537D" w:rsidR="00AD4AD8" w:rsidRPr="00380D3B" w:rsidRDefault="001E7FD8" w:rsidP="007C6677">
            <w:pPr>
              <w:pStyle w:val="Default"/>
              <w:spacing w:before="120" w:after="60"/>
              <w:ind w:right="-1"/>
              <w:rPr>
                <w:rFonts w:ascii="Noto Sans" w:hAnsi="Noto Sans" w:cs="Noto Sans"/>
                <w:color w:val="auto"/>
                <w:sz w:val="20"/>
                <w:szCs w:val="20"/>
              </w:rPr>
            </w:pPr>
            <w:r w:rsidRPr="00380D3B">
              <w:rPr>
                <w:rFonts w:ascii="Noto Sans" w:hAnsi="Noto Sans" w:cs="Noto Sans"/>
                <w:color w:val="auto"/>
                <w:sz w:val="20"/>
                <w:szCs w:val="20"/>
              </w:rPr>
              <w:t xml:space="preserve">As large employers, public services have a crucial national role as leaders in modelling best practice inclusion that can positively influence other employers and workplaces. </w:t>
            </w:r>
          </w:p>
          <w:p w14:paraId="6A605974" w14:textId="159B3717" w:rsidR="00AD4AD8" w:rsidRPr="00380D3B" w:rsidRDefault="001E7FD8" w:rsidP="007C6677">
            <w:pPr>
              <w:pStyle w:val="Default"/>
              <w:spacing w:before="120" w:after="60"/>
              <w:ind w:right="-1"/>
              <w:rPr>
                <w:rFonts w:ascii="Noto Sans" w:hAnsi="Noto Sans" w:cs="Noto Sans"/>
                <w:color w:val="auto"/>
                <w:sz w:val="20"/>
                <w:szCs w:val="20"/>
              </w:rPr>
            </w:pPr>
            <w:r w:rsidRPr="00380D3B">
              <w:rPr>
                <w:rFonts w:ascii="Noto Sans" w:hAnsi="Noto Sans" w:cs="Noto Sans"/>
                <w:color w:val="auto"/>
                <w:sz w:val="20"/>
                <w:szCs w:val="20"/>
              </w:rPr>
              <w:t xml:space="preserve">Governments agree that specific employment targets can have a positive impact on the number of people with disability employed in the public sector, noting that some jurisdictions may need to further consider data limitations and privacy considerations before committing to disaggregated targets. </w:t>
            </w:r>
          </w:p>
          <w:p w14:paraId="033EBCD9" w14:textId="489713FD" w:rsidR="00AD4AD8" w:rsidRPr="00380D3B" w:rsidRDefault="001E7FD8" w:rsidP="007C6677">
            <w:pPr>
              <w:pStyle w:val="Default"/>
              <w:spacing w:before="120" w:after="60"/>
              <w:ind w:right="-1"/>
              <w:rPr>
                <w:rFonts w:ascii="Noto Sans" w:hAnsi="Noto Sans" w:cs="Noto Sans"/>
                <w:color w:val="auto"/>
                <w:sz w:val="20"/>
                <w:szCs w:val="20"/>
              </w:rPr>
            </w:pPr>
            <w:r w:rsidRPr="00380D3B">
              <w:rPr>
                <w:rFonts w:ascii="Noto Sans" w:hAnsi="Noto Sans" w:cs="Noto Sans"/>
                <w:color w:val="auto"/>
                <w:sz w:val="20"/>
                <w:szCs w:val="20"/>
              </w:rPr>
              <w:t xml:space="preserve">The Australian Government and state and territory governments also support continued and increased focus on ensuring public sector workplaces are accessible and inclusive for people with disability, including through workplace adjustments. Public service commissioners will work together to share best practice on improving public sector employment outcomes for people with disability. </w:t>
            </w:r>
          </w:p>
          <w:p w14:paraId="505F8DD5" w14:textId="3D44D229" w:rsidR="00AD4AD8" w:rsidRPr="00380D3B" w:rsidRDefault="001E7FD8" w:rsidP="007C6677">
            <w:pPr>
              <w:pStyle w:val="BodycopyQPC"/>
              <w:spacing w:before="120" w:after="60"/>
              <w:ind w:right="-1"/>
              <w:rPr>
                <w:rFonts w:ascii="Noto Sans" w:hAnsi="Noto Sans" w:cs="Noto Sans"/>
                <w:color w:val="auto"/>
                <w:sz w:val="20"/>
                <w:szCs w:val="20"/>
              </w:rPr>
            </w:pPr>
            <w:r w:rsidRPr="00380D3B">
              <w:rPr>
                <w:rFonts w:ascii="Noto Sans" w:hAnsi="Noto Sans" w:cs="Noto Sans"/>
                <w:color w:val="auto"/>
                <w:sz w:val="20"/>
                <w:szCs w:val="20"/>
              </w:rPr>
              <w:t xml:space="preserve">Governments also support in principle adopting procurement policies that encourage inclusive employment practices in the private sector, noting governments will individually consider opportunities and approaches that most appropriately work with respective government procurement frameworks. </w:t>
            </w:r>
          </w:p>
        </w:tc>
      </w:tr>
    </w:tbl>
    <w:p w14:paraId="7939B610" w14:textId="77777777" w:rsidR="00AD4AD8" w:rsidRPr="00964EFB" w:rsidRDefault="00AD4AD8" w:rsidP="009032D6">
      <w:pPr>
        <w:spacing w:after="0"/>
        <w:ind w:right="-1"/>
        <w:contextualSpacing/>
        <w:rPr>
          <w:rFonts w:cs="Noto Sans"/>
        </w:rPr>
      </w:pPr>
    </w:p>
    <w:tbl>
      <w:tblPr>
        <w:tblStyle w:val="TableGrid"/>
        <w:tblW w:w="9639" w:type="dxa"/>
        <w:tblInd w:w="-5" w:type="dxa"/>
        <w:tblBorders>
          <w:top w:val="single" w:sz="4" w:space="0" w:color="D9D9D9"/>
          <w:left w:val="single" w:sz="4" w:space="0" w:color="D9D9D9"/>
          <w:bottom w:val="single" w:sz="4" w:space="0" w:color="D9D9D9"/>
          <w:right w:val="single" w:sz="4" w:space="0" w:color="D9D9D9"/>
          <w:insideH w:val="none" w:sz="0" w:space="0" w:color="auto"/>
          <w:insideV w:val="none" w:sz="0" w:space="0" w:color="auto"/>
        </w:tblBorders>
        <w:shd w:val="clear" w:color="auto" w:fill="F6E792"/>
        <w:tblLook w:val="04A0" w:firstRow="1" w:lastRow="0" w:firstColumn="1" w:lastColumn="0" w:noHBand="0" w:noVBand="1"/>
      </w:tblPr>
      <w:tblGrid>
        <w:gridCol w:w="9639"/>
      </w:tblGrid>
      <w:tr w:rsidR="00472D73" w14:paraId="2CFD19B4" w14:textId="77777777" w:rsidTr="00A13C66">
        <w:trPr>
          <w:trHeight w:val="85"/>
        </w:trPr>
        <w:tc>
          <w:tcPr>
            <w:tcW w:w="9639" w:type="dxa"/>
            <w:shd w:val="clear" w:color="auto" w:fill="F5F5F5"/>
          </w:tcPr>
          <w:p w14:paraId="360A85D0" w14:textId="77777777" w:rsidR="00AD4AD8" w:rsidRPr="00380D3B" w:rsidRDefault="001E7FD8" w:rsidP="007C6677">
            <w:pPr>
              <w:pStyle w:val="Recommendationnew"/>
              <w:spacing w:after="60"/>
              <w:rPr>
                <w:rFonts w:ascii="Noto Sans" w:hAnsi="Noto Sans" w:cs="Noto Sans"/>
                <w:sz w:val="20"/>
                <w:szCs w:val="20"/>
              </w:rPr>
            </w:pPr>
            <w:r w:rsidRPr="00380D3B">
              <w:rPr>
                <w:rFonts w:ascii="Noto Sans" w:hAnsi="Noto Sans" w:cs="Noto Sans"/>
                <w:sz w:val="20"/>
                <w:szCs w:val="20"/>
              </w:rPr>
              <w:t>Recommendation 7.20 Clarify the application of the merit principle in public sector recruitment</w:t>
            </w:r>
          </w:p>
          <w:p w14:paraId="4CBC5C18" w14:textId="77777777" w:rsidR="00AD4AD8" w:rsidRPr="00380D3B" w:rsidRDefault="001E7FD8" w:rsidP="007C6677">
            <w:pPr>
              <w:spacing w:after="60"/>
              <w:ind w:right="-1"/>
              <w:rPr>
                <w:rFonts w:cs="Noto Sans"/>
                <w:szCs w:val="20"/>
              </w:rPr>
            </w:pPr>
            <w:r w:rsidRPr="00380D3B">
              <w:rPr>
                <w:rFonts w:cs="Noto Sans"/>
                <w:szCs w:val="20"/>
              </w:rPr>
              <w:t>The Australian Public Service Commission should incorporate clearer directions in Australian Public Service training and support on applying the merit principle in recruitment. Training and support materials should:</w:t>
            </w:r>
          </w:p>
          <w:p w14:paraId="7125F542" w14:textId="77777777" w:rsidR="00AD4AD8" w:rsidRPr="00380D3B" w:rsidRDefault="001E7FD8" w:rsidP="007C6677">
            <w:pPr>
              <w:pStyle w:val="ListParagraph"/>
              <w:numPr>
                <w:ilvl w:val="0"/>
                <w:numId w:val="264"/>
              </w:numPr>
              <w:tabs>
                <w:tab w:val="clear" w:pos="2835"/>
                <w:tab w:val="left" w:pos="284"/>
              </w:tabs>
              <w:spacing w:after="60"/>
              <w:ind w:left="284" w:right="-1" w:hanging="284"/>
              <w:rPr>
                <w:rFonts w:cs="Noto Sans"/>
                <w:szCs w:val="20"/>
              </w:rPr>
            </w:pPr>
            <w:r w:rsidRPr="00380D3B">
              <w:rPr>
                <w:rFonts w:cs="Noto Sans"/>
                <w:szCs w:val="20"/>
              </w:rPr>
              <w:t>specifically address the importance of having a diverse public sector workforce that reflects the community it serves</w:t>
            </w:r>
          </w:p>
          <w:p w14:paraId="7EE83318" w14:textId="7E33AA82" w:rsidR="00AD4AD8" w:rsidRPr="007C6677" w:rsidRDefault="001E7FD8" w:rsidP="007C6677">
            <w:pPr>
              <w:pStyle w:val="ListParagraph"/>
              <w:numPr>
                <w:ilvl w:val="0"/>
                <w:numId w:val="264"/>
              </w:numPr>
              <w:tabs>
                <w:tab w:val="clear" w:pos="2835"/>
                <w:tab w:val="left" w:pos="284"/>
              </w:tabs>
              <w:spacing w:after="60"/>
              <w:ind w:left="284" w:right="-1" w:hanging="284"/>
              <w:rPr>
                <w:rFonts w:cs="Noto Sans"/>
                <w:szCs w:val="20"/>
              </w:rPr>
            </w:pPr>
            <w:r w:rsidRPr="00380D3B">
              <w:rPr>
                <w:rFonts w:cs="Noto Sans"/>
                <w:szCs w:val="20"/>
              </w:rPr>
              <w:t>provide guidance in considering the need for diversity in the application of the merit principle in recruitment.</w:t>
            </w:r>
          </w:p>
        </w:tc>
      </w:tr>
    </w:tbl>
    <w:p w14:paraId="3563843F" w14:textId="77777777" w:rsidR="00AD4AD8" w:rsidRPr="00964EFB" w:rsidRDefault="001E7FD8" w:rsidP="007C6677">
      <w:pPr>
        <w:spacing w:before="60"/>
        <w:rPr>
          <w:rFonts w:cs="Noto Sans"/>
        </w:rPr>
      </w:pPr>
      <w:r w:rsidRPr="00964EFB">
        <w:rPr>
          <w:rFonts w:cs="Noto Sans"/>
        </w:rPr>
        <w:t xml:space="preserve">The Queensland Government notes Recommendation 7.20 is directed to the Australian Government. </w:t>
      </w:r>
    </w:p>
    <w:p w14:paraId="45D53A61" w14:textId="77777777" w:rsidR="00AD4AD8" w:rsidRPr="00964EFB" w:rsidRDefault="001E7FD8" w:rsidP="009032D6">
      <w:pPr>
        <w:spacing w:line="264" w:lineRule="auto"/>
        <w:contextualSpacing/>
        <w:rPr>
          <w:rFonts w:cs="Noto Sans"/>
        </w:rPr>
      </w:pPr>
      <w:r w:rsidRPr="00964EFB">
        <w:rPr>
          <w:rFonts w:cs="Noto Sans"/>
        </w:rPr>
        <w:br w:type="page"/>
      </w:r>
    </w:p>
    <w:tbl>
      <w:tblPr>
        <w:tblStyle w:val="TableGrid"/>
        <w:tblW w:w="9639" w:type="dxa"/>
        <w:tblInd w:w="-5" w:type="dxa"/>
        <w:tblBorders>
          <w:top w:val="single" w:sz="4" w:space="0" w:color="196DBF"/>
          <w:left w:val="single" w:sz="4" w:space="0" w:color="196DBF"/>
          <w:bottom w:val="single" w:sz="4" w:space="0" w:color="196DBF"/>
          <w:right w:val="single" w:sz="4" w:space="0" w:color="196DBF"/>
          <w:insideH w:val="single" w:sz="4" w:space="0" w:color="196DBF"/>
          <w:insideV w:val="single" w:sz="4" w:space="0" w:color="196DBF"/>
        </w:tblBorders>
        <w:shd w:val="clear" w:color="auto" w:fill="FFFFFF"/>
        <w:tblCellMar>
          <w:top w:w="57" w:type="dxa"/>
        </w:tblCellMar>
        <w:tblLook w:val="04A0" w:firstRow="1" w:lastRow="0" w:firstColumn="1" w:lastColumn="0" w:noHBand="0" w:noVBand="1"/>
      </w:tblPr>
      <w:tblGrid>
        <w:gridCol w:w="9639"/>
      </w:tblGrid>
      <w:tr w:rsidR="00472D73" w14:paraId="7101FE24" w14:textId="77777777" w:rsidTr="00A65B4D">
        <w:trPr>
          <w:trHeight w:val="85"/>
        </w:trPr>
        <w:tc>
          <w:tcPr>
            <w:tcW w:w="9639" w:type="dxa"/>
            <w:shd w:val="clear" w:color="auto" w:fill="F6F5F7"/>
          </w:tcPr>
          <w:p w14:paraId="202D7EBF" w14:textId="77777777" w:rsidR="00AD4AD8" w:rsidRPr="006B009C" w:rsidRDefault="001E7FD8" w:rsidP="007C6677">
            <w:pPr>
              <w:pStyle w:val="Recommendationnew"/>
              <w:spacing w:after="60"/>
              <w:rPr>
                <w:rFonts w:ascii="Noto Sans" w:hAnsi="Noto Sans" w:cs="Noto Sans"/>
                <w:sz w:val="20"/>
                <w:szCs w:val="20"/>
              </w:rPr>
            </w:pPr>
            <w:r w:rsidRPr="006B009C">
              <w:rPr>
                <w:rFonts w:ascii="Noto Sans" w:hAnsi="Noto Sans" w:cs="Noto Sans"/>
                <w:sz w:val="20"/>
                <w:szCs w:val="20"/>
              </w:rPr>
              <w:t>Recommendation 7.21 Introduce consistent adjustment principles and adjustment passports</w:t>
            </w:r>
          </w:p>
          <w:p w14:paraId="0C642142" w14:textId="77777777" w:rsidR="00AD4AD8" w:rsidRPr="006B009C" w:rsidRDefault="001E7FD8" w:rsidP="007C6677">
            <w:pPr>
              <w:spacing w:after="60"/>
              <w:ind w:right="-1"/>
              <w:rPr>
                <w:rFonts w:cs="Noto Sans"/>
                <w:szCs w:val="20"/>
              </w:rPr>
            </w:pPr>
            <w:r w:rsidRPr="006B009C">
              <w:rPr>
                <w:rFonts w:cs="Noto Sans"/>
                <w:szCs w:val="20"/>
              </w:rPr>
              <w:t>The Australian Public Service Commission should:</w:t>
            </w:r>
          </w:p>
          <w:p w14:paraId="785C9978" w14:textId="77777777" w:rsidR="00AD4AD8" w:rsidRPr="006B009C" w:rsidRDefault="001E7FD8" w:rsidP="007C6677">
            <w:pPr>
              <w:pStyle w:val="ListParagraph"/>
              <w:numPr>
                <w:ilvl w:val="0"/>
                <w:numId w:val="99"/>
              </w:numPr>
              <w:tabs>
                <w:tab w:val="clear" w:pos="2835"/>
                <w:tab w:val="left" w:pos="284"/>
              </w:tabs>
              <w:spacing w:after="60"/>
              <w:ind w:left="284" w:right="-1" w:hanging="284"/>
              <w:rPr>
                <w:rFonts w:cs="Noto Sans"/>
                <w:szCs w:val="20"/>
              </w:rPr>
            </w:pPr>
            <w:r w:rsidRPr="006B009C">
              <w:rPr>
                <w:rFonts w:cs="Noto Sans"/>
                <w:szCs w:val="20"/>
              </w:rPr>
              <w:t>lead the development of common principles to underpin adjustment policies for providing and managing adjustments in the public sector. This should occur in partnership with state and territory public service commissions. The principles should be used to inform Australian Government and state and territory government department policies and procedures on adjustments. The principles should include:</w:t>
            </w:r>
          </w:p>
          <w:p w14:paraId="13788F27" w14:textId="77777777" w:rsidR="00AD4AD8" w:rsidRPr="006B009C" w:rsidRDefault="001E7FD8" w:rsidP="007C6677">
            <w:pPr>
              <w:pStyle w:val="ListParagraph"/>
              <w:numPr>
                <w:ilvl w:val="0"/>
                <w:numId w:val="100"/>
              </w:numPr>
              <w:tabs>
                <w:tab w:val="clear" w:pos="2835"/>
                <w:tab w:val="left" w:pos="284"/>
              </w:tabs>
              <w:spacing w:after="60"/>
              <w:ind w:left="568" w:hanging="284"/>
              <w:rPr>
                <w:rFonts w:cs="Noto Sans"/>
                <w:szCs w:val="20"/>
              </w:rPr>
            </w:pPr>
            <w:r w:rsidRPr="006B009C">
              <w:rPr>
                <w:rFonts w:cs="Noto Sans"/>
                <w:szCs w:val="20"/>
              </w:rPr>
              <w:t>clear and accessible processes for staff to request adjustments</w:t>
            </w:r>
          </w:p>
          <w:p w14:paraId="131876B4" w14:textId="77777777" w:rsidR="00AD4AD8" w:rsidRPr="006B009C" w:rsidRDefault="001E7FD8" w:rsidP="007C6677">
            <w:pPr>
              <w:pStyle w:val="ListParagraph"/>
              <w:numPr>
                <w:ilvl w:val="0"/>
                <w:numId w:val="100"/>
              </w:numPr>
              <w:tabs>
                <w:tab w:val="clear" w:pos="2835"/>
                <w:tab w:val="left" w:pos="284"/>
              </w:tabs>
              <w:spacing w:after="60"/>
              <w:ind w:left="568" w:hanging="284"/>
              <w:rPr>
                <w:rFonts w:cs="Noto Sans"/>
                <w:szCs w:val="20"/>
              </w:rPr>
            </w:pPr>
            <w:r w:rsidRPr="006B009C">
              <w:rPr>
                <w:rFonts w:cs="Noto Sans"/>
                <w:szCs w:val="20"/>
              </w:rPr>
              <w:t>timeframes for implementing adjustments and a process for review and seeking feedback on adjustments</w:t>
            </w:r>
          </w:p>
          <w:p w14:paraId="2C8E9F53" w14:textId="77777777" w:rsidR="00AD4AD8" w:rsidRPr="006B009C" w:rsidRDefault="001E7FD8" w:rsidP="007C6677">
            <w:pPr>
              <w:pStyle w:val="ListParagraph"/>
              <w:numPr>
                <w:ilvl w:val="0"/>
                <w:numId w:val="100"/>
              </w:numPr>
              <w:tabs>
                <w:tab w:val="clear" w:pos="2835"/>
                <w:tab w:val="left" w:pos="284"/>
              </w:tabs>
              <w:spacing w:after="60"/>
              <w:ind w:left="568" w:hanging="284"/>
              <w:rPr>
                <w:rFonts w:cs="Noto Sans"/>
                <w:szCs w:val="20"/>
              </w:rPr>
            </w:pPr>
            <w:r w:rsidRPr="006B009C">
              <w:rPr>
                <w:rFonts w:cs="Noto Sans"/>
                <w:szCs w:val="20"/>
              </w:rPr>
              <w:t>clear and accessible processes for making and responding to complaints relating to adjustments (including complaints about refusal to provide an adjustment)</w:t>
            </w:r>
          </w:p>
          <w:p w14:paraId="7682F503" w14:textId="77777777" w:rsidR="00AD4AD8" w:rsidRPr="006B009C" w:rsidRDefault="001E7FD8" w:rsidP="007C6677">
            <w:pPr>
              <w:pStyle w:val="ListParagraph"/>
              <w:numPr>
                <w:ilvl w:val="0"/>
                <w:numId w:val="100"/>
              </w:numPr>
              <w:tabs>
                <w:tab w:val="clear" w:pos="2835"/>
                <w:tab w:val="left" w:pos="284"/>
              </w:tabs>
              <w:spacing w:after="60"/>
              <w:ind w:left="568" w:hanging="284"/>
              <w:rPr>
                <w:rFonts w:cs="Noto Sans"/>
                <w:szCs w:val="20"/>
              </w:rPr>
            </w:pPr>
            <w:r w:rsidRPr="006B009C">
              <w:rPr>
                <w:rFonts w:cs="Noto Sans"/>
                <w:szCs w:val="20"/>
              </w:rPr>
              <w:t>clear policies on handling and sharing information about a person’s disability or adjustments</w:t>
            </w:r>
          </w:p>
          <w:p w14:paraId="18FE6755" w14:textId="77777777" w:rsidR="00AD4AD8" w:rsidRPr="006B009C" w:rsidRDefault="001E7FD8" w:rsidP="007C6677">
            <w:pPr>
              <w:pStyle w:val="ListParagraph"/>
              <w:numPr>
                <w:ilvl w:val="0"/>
                <w:numId w:val="100"/>
              </w:numPr>
              <w:tabs>
                <w:tab w:val="clear" w:pos="2835"/>
                <w:tab w:val="left" w:pos="284"/>
              </w:tabs>
              <w:spacing w:after="60"/>
              <w:ind w:left="568" w:hanging="284"/>
              <w:rPr>
                <w:rFonts w:cs="Noto Sans"/>
                <w:szCs w:val="20"/>
              </w:rPr>
            </w:pPr>
            <w:r w:rsidRPr="006B009C">
              <w:rPr>
                <w:rFonts w:cs="Noto Sans"/>
                <w:szCs w:val="20"/>
              </w:rPr>
              <w:t>referrals to internal and external supports in relation to requesting and managing adjustments</w:t>
            </w:r>
          </w:p>
          <w:p w14:paraId="06DE6B6C" w14:textId="65659990" w:rsidR="00AD4AD8" w:rsidRPr="007C6677" w:rsidRDefault="001E7FD8" w:rsidP="007C6677">
            <w:pPr>
              <w:pStyle w:val="ListParagraph"/>
              <w:numPr>
                <w:ilvl w:val="0"/>
                <w:numId w:val="100"/>
              </w:numPr>
              <w:tabs>
                <w:tab w:val="clear" w:pos="2835"/>
                <w:tab w:val="left" w:pos="284"/>
              </w:tabs>
              <w:spacing w:after="60"/>
              <w:ind w:left="568" w:hanging="284"/>
              <w:rPr>
                <w:rFonts w:cs="Noto Sans"/>
                <w:szCs w:val="20"/>
              </w:rPr>
            </w:pPr>
            <w:r w:rsidRPr="006B009C">
              <w:rPr>
                <w:rFonts w:cs="Noto Sans"/>
                <w:szCs w:val="20"/>
              </w:rPr>
              <w:t>requirements to collect data on applications for, and the implementation of, adjustments.</w:t>
            </w:r>
          </w:p>
          <w:p w14:paraId="2BA8423E" w14:textId="54FB6960" w:rsidR="00AD4AD8" w:rsidRPr="007C6677" w:rsidRDefault="001E7FD8" w:rsidP="007C6677">
            <w:pPr>
              <w:pStyle w:val="ListParagraph"/>
              <w:numPr>
                <w:ilvl w:val="0"/>
                <w:numId w:val="99"/>
              </w:numPr>
              <w:tabs>
                <w:tab w:val="clear" w:pos="2835"/>
                <w:tab w:val="left" w:pos="284"/>
              </w:tabs>
              <w:spacing w:after="60"/>
              <w:ind w:left="284" w:right="-1" w:hanging="284"/>
              <w:rPr>
                <w:rFonts w:cs="Noto Sans"/>
                <w:szCs w:val="20"/>
              </w:rPr>
            </w:pPr>
            <w:r w:rsidRPr="006B009C">
              <w:rPr>
                <w:rFonts w:cs="Noto Sans"/>
                <w:szCs w:val="20"/>
              </w:rPr>
              <w:t>develop an Australian Public Service-wide adjustment passport to improve the ease with which people with disability can maintain and transfer their adjustments when moving within the Australian Public Service.</w:t>
            </w:r>
          </w:p>
        </w:tc>
      </w:tr>
      <w:tr w:rsidR="00472D73" w14:paraId="4D3FA2D3" w14:textId="77777777" w:rsidTr="00A65B4D">
        <w:trPr>
          <w:trHeight w:val="85"/>
        </w:trPr>
        <w:tc>
          <w:tcPr>
            <w:tcW w:w="9639" w:type="dxa"/>
            <w:shd w:val="clear" w:color="auto" w:fill="F6F5F7"/>
          </w:tcPr>
          <w:p w14:paraId="747F9F10" w14:textId="77777777" w:rsidR="00AD4AD8" w:rsidRPr="006B009C" w:rsidRDefault="001E7FD8" w:rsidP="007C6677">
            <w:pPr>
              <w:pStyle w:val="Recommendationnew"/>
              <w:spacing w:after="60"/>
              <w:rPr>
                <w:rFonts w:ascii="Noto Sans" w:hAnsi="Noto Sans" w:cs="Noto Sans"/>
                <w:sz w:val="20"/>
                <w:szCs w:val="20"/>
              </w:rPr>
            </w:pPr>
            <w:r w:rsidRPr="006B009C">
              <w:rPr>
                <w:rFonts w:ascii="Noto Sans" w:hAnsi="Noto Sans" w:cs="Noto Sans"/>
                <w:sz w:val="20"/>
                <w:szCs w:val="20"/>
              </w:rPr>
              <w:t>Recommendation 7.22 Public reporting on public sector disability employment strategies and targets</w:t>
            </w:r>
          </w:p>
          <w:p w14:paraId="0B68C44E" w14:textId="21FEA64E" w:rsidR="00AD4AD8" w:rsidRPr="007C6677" w:rsidRDefault="001E7FD8" w:rsidP="007C6677">
            <w:pPr>
              <w:spacing w:after="60"/>
              <w:ind w:right="-1"/>
              <w:rPr>
                <w:rFonts w:cs="Noto Sans"/>
                <w:szCs w:val="20"/>
              </w:rPr>
            </w:pPr>
            <w:r w:rsidRPr="006B009C">
              <w:rPr>
                <w:rFonts w:cs="Noto Sans"/>
                <w:szCs w:val="20"/>
              </w:rPr>
              <w:t>The Australian Public Service Commission and state and territory public service commissions should report annually on the progress of their public sector disability employment strategies, including progress against overall and disaggregated targets for increasing the percentage of employees with disability. These reports should be published and made available in accessible formats.</w:t>
            </w:r>
          </w:p>
        </w:tc>
      </w:tr>
      <w:tr w:rsidR="00472D73" w14:paraId="0E0F1C69" w14:textId="77777777" w:rsidTr="00A65B4D">
        <w:trPr>
          <w:trHeight w:val="85"/>
        </w:trPr>
        <w:tc>
          <w:tcPr>
            <w:tcW w:w="9639" w:type="dxa"/>
            <w:shd w:val="clear" w:color="auto" w:fill="F6F5F7"/>
          </w:tcPr>
          <w:p w14:paraId="1D56653A" w14:textId="77777777" w:rsidR="00AD4AD8" w:rsidRPr="006B009C" w:rsidRDefault="001E7FD8" w:rsidP="007C6677">
            <w:pPr>
              <w:pStyle w:val="Recommendationnew"/>
              <w:spacing w:after="60"/>
              <w:rPr>
                <w:rFonts w:ascii="Noto Sans" w:hAnsi="Noto Sans" w:cs="Noto Sans"/>
                <w:sz w:val="20"/>
                <w:szCs w:val="20"/>
              </w:rPr>
            </w:pPr>
            <w:r w:rsidRPr="006B009C">
              <w:rPr>
                <w:rFonts w:ascii="Noto Sans" w:hAnsi="Noto Sans" w:cs="Noto Sans"/>
                <w:sz w:val="20"/>
                <w:szCs w:val="20"/>
              </w:rPr>
              <w:t>Recommendation 7.23 Strengthen disability employment procurement policies</w:t>
            </w:r>
          </w:p>
          <w:p w14:paraId="16761D1E" w14:textId="77777777" w:rsidR="00AD4AD8" w:rsidRPr="006B009C" w:rsidRDefault="001E7FD8" w:rsidP="007C6677">
            <w:pPr>
              <w:spacing w:after="60"/>
              <w:ind w:right="-1"/>
              <w:rPr>
                <w:rFonts w:cs="Noto Sans"/>
                <w:spacing w:val="-4"/>
                <w:szCs w:val="20"/>
              </w:rPr>
            </w:pPr>
            <w:r w:rsidRPr="006B009C">
              <w:rPr>
                <w:rFonts w:cs="Noto Sans"/>
                <w:spacing w:val="-4"/>
                <w:szCs w:val="20"/>
              </w:rPr>
              <w:t>The Australian Government and state and territory governments should adopt procurement policies that:</w:t>
            </w:r>
          </w:p>
          <w:p w14:paraId="77AF9AC0" w14:textId="77777777" w:rsidR="00AD4AD8" w:rsidRPr="006B009C" w:rsidRDefault="001E7FD8" w:rsidP="007C6677">
            <w:pPr>
              <w:pStyle w:val="ListParagraph"/>
              <w:numPr>
                <w:ilvl w:val="0"/>
                <w:numId w:val="101"/>
              </w:numPr>
              <w:tabs>
                <w:tab w:val="clear" w:pos="2835"/>
                <w:tab w:val="left" w:pos="284"/>
              </w:tabs>
              <w:spacing w:after="60"/>
              <w:ind w:left="284" w:right="-1" w:hanging="284"/>
              <w:rPr>
                <w:rFonts w:cs="Noto Sans"/>
                <w:szCs w:val="20"/>
              </w:rPr>
            </w:pPr>
            <w:r w:rsidRPr="006B009C">
              <w:rPr>
                <w:rFonts w:cs="Noto Sans"/>
                <w:szCs w:val="20"/>
              </w:rPr>
              <w:t>favour businesses and entities able to demonstrate, in accordance with published criteria, they are providing employment opportunities for people with disability in open, inclusive and accessible settings, including people with intellectual disability or cognitive impairments.</w:t>
            </w:r>
          </w:p>
          <w:p w14:paraId="2203FD0A" w14:textId="381A2A07" w:rsidR="00AD4AD8" w:rsidRPr="007C6677" w:rsidRDefault="001E7FD8" w:rsidP="007C6677">
            <w:pPr>
              <w:pStyle w:val="ListParagraph"/>
              <w:numPr>
                <w:ilvl w:val="0"/>
                <w:numId w:val="101"/>
              </w:numPr>
              <w:tabs>
                <w:tab w:val="clear" w:pos="2835"/>
                <w:tab w:val="left" w:pos="284"/>
              </w:tabs>
              <w:spacing w:after="60"/>
              <w:ind w:left="284" w:right="-1" w:hanging="284"/>
              <w:rPr>
                <w:rFonts w:cs="Noto Sans"/>
                <w:szCs w:val="20"/>
              </w:rPr>
            </w:pPr>
            <w:r w:rsidRPr="006B009C">
              <w:rPr>
                <w:rFonts w:cs="Noto Sans"/>
                <w:szCs w:val="20"/>
              </w:rPr>
              <w:t>require all information and communication technology purchases to comply with the current Australian information and communication technology (ICT) accessibility standard (AS EN 301 549:2020 – Accessibility requirements for ICT products and services).</w:t>
            </w:r>
          </w:p>
        </w:tc>
      </w:tr>
    </w:tbl>
    <w:p w14:paraId="456FF26C" w14:textId="77777777" w:rsidR="00AD4AD8" w:rsidRPr="007C6677" w:rsidRDefault="001E7FD8" w:rsidP="007C6677">
      <w:pPr>
        <w:spacing w:before="60"/>
        <w:rPr>
          <w:rFonts w:cs="Noto Sans"/>
        </w:rPr>
      </w:pPr>
      <w:r w:rsidRPr="00964EFB">
        <w:rPr>
          <w:rFonts w:cs="Noto Sans"/>
        </w:rPr>
        <w:t>The Queensland Government notes Recommendation 7.21, 7.22 and 7.23 are joint recommendations for the Australian Government and states and territories.</w:t>
      </w:r>
    </w:p>
    <w:p w14:paraId="72B3E908" w14:textId="58D0BD3F" w:rsidR="00D124F4" w:rsidRDefault="001E7FD8" w:rsidP="009032D6">
      <w:pPr>
        <w:spacing w:after="0"/>
        <w:ind w:right="-1"/>
        <w:contextualSpacing/>
        <w:rPr>
          <w:rFonts w:cs="Noto Sans"/>
          <w:szCs w:val="21"/>
        </w:rPr>
      </w:pPr>
      <w:r>
        <w:rPr>
          <w:rFonts w:cs="Noto Sans"/>
          <w:szCs w:val="21"/>
        </w:rPr>
        <w:br w:type="page"/>
      </w:r>
    </w:p>
    <w:tbl>
      <w:tblPr>
        <w:tblStyle w:val="TableGrid"/>
        <w:tblW w:w="9616" w:type="dxa"/>
        <w:tblInd w:w="-10" w:type="dxa"/>
        <w:tblBorders>
          <w:top w:val="single" w:sz="8" w:space="0" w:color="E7E6E6" w:themeColor="background2"/>
          <w:left w:val="single" w:sz="8" w:space="0" w:color="E7E6E6" w:themeColor="background2"/>
          <w:bottom w:val="single" w:sz="8" w:space="0" w:color="E7E6E6" w:themeColor="background2"/>
          <w:right w:val="single" w:sz="8" w:space="0" w:color="E7E6E6" w:themeColor="background2"/>
          <w:insideH w:val="single" w:sz="8" w:space="0" w:color="E7E6E6" w:themeColor="background2"/>
          <w:insideV w:val="single" w:sz="8" w:space="0" w:color="E7E6E6" w:themeColor="background2"/>
        </w:tblBorders>
        <w:shd w:val="clear" w:color="auto" w:fill="FFFFFF" w:themeFill="background1"/>
        <w:tblLook w:val="04A0" w:firstRow="1" w:lastRow="0" w:firstColumn="1" w:lastColumn="0" w:noHBand="0" w:noVBand="1"/>
      </w:tblPr>
      <w:tblGrid>
        <w:gridCol w:w="9616"/>
      </w:tblGrid>
      <w:tr w:rsidR="00472D73" w14:paraId="4985FD48" w14:textId="77777777" w:rsidTr="00A13C66">
        <w:trPr>
          <w:trHeight w:val="275"/>
        </w:trPr>
        <w:tc>
          <w:tcPr>
            <w:tcW w:w="9616" w:type="dxa"/>
            <w:shd w:val="clear" w:color="auto" w:fill="FFFFFF" w:themeFill="background1"/>
          </w:tcPr>
          <w:p w14:paraId="7AFFC2E7" w14:textId="77777777" w:rsidR="00AD4AD8" w:rsidRPr="006B009C" w:rsidRDefault="001E7FD8" w:rsidP="00C74BFB">
            <w:pPr>
              <w:pStyle w:val="Recommendationnew"/>
              <w:spacing w:before="120" w:after="60"/>
              <w:rPr>
                <w:rFonts w:ascii="Noto Sans" w:hAnsi="Noto Sans" w:cs="Noto Sans"/>
                <w:sz w:val="20"/>
                <w:szCs w:val="20"/>
              </w:rPr>
            </w:pPr>
            <w:r w:rsidRPr="006B009C">
              <w:rPr>
                <w:rFonts w:ascii="Noto Sans" w:hAnsi="Noto Sans" w:cs="Noto Sans"/>
                <w:sz w:val="20"/>
                <w:szCs w:val="20"/>
              </w:rPr>
              <w:t>Joint response:</w:t>
            </w:r>
          </w:p>
          <w:p w14:paraId="2C4ED7E1" w14:textId="052F71D4" w:rsidR="00AD4AD8" w:rsidRPr="00C74BFB" w:rsidRDefault="001E7FD8" w:rsidP="00C74BFB">
            <w:pPr>
              <w:pStyle w:val="BodycopyQPC"/>
              <w:numPr>
                <w:ilvl w:val="0"/>
                <w:numId w:val="250"/>
              </w:numPr>
              <w:spacing w:before="120" w:after="60"/>
              <w:ind w:left="0" w:right="-1" w:firstLine="0"/>
              <w:rPr>
                <w:rFonts w:ascii="Noto Sans" w:hAnsi="Noto Sans" w:cs="Noto Sans"/>
                <w:b/>
                <w:bCs/>
                <w:color w:val="auto"/>
                <w:sz w:val="20"/>
                <w:szCs w:val="20"/>
              </w:rPr>
            </w:pPr>
            <w:r w:rsidRPr="006B009C">
              <w:rPr>
                <w:rFonts w:ascii="Noto Sans" w:hAnsi="Noto Sans" w:cs="Noto Sans"/>
                <w:b/>
                <w:bCs/>
                <w:color w:val="auto"/>
                <w:sz w:val="20"/>
                <w:szCs w:val="20"/>
              </w:rPr>
              <w:t xml:space="preserve">Accept in principle </w:t>
            </w:r>
          </w:p>
          <w:p w14:paraId="471F5606" w14:textId="3F6F896C" w:rsidR="00AD4AD8" w:rsidRPr="006B009C" w:rsidRDefault="001E7FD8" w:rsidP="00C74BFB">
            <w:pPr>
              <w:pStyle w:val="Default"/>
              <w:spacing w:before="120" w:after="60"/>
              <w:ind w:right="-1"/>
              <w:rPr>
                <w:rFonts w:ascii="Noto Sans" w:hAnsi="Noto Sans" w:cs="Noto Sans"/>
                <w:color w:val="auto"/>
                <w:sz w:val="20"/>
                <w:szCs w:val="20"/>
              </w:rPr>
            </w:pPr>
            <w:r w:rsidRPr="006B009C">
              <w:rPr>
                <w:rFonts w:ascii="Noto Sans" w:hAnsi="Noto Sans" w:cs="Noto Sans"/>
                <w:color w:val="auto"/>
                <w:sz w:val="20"/>
                <w:szCs w:val="20"/>
              </w:rPr>
              <w:t xml:space="preserve">The Australian Government and state and territory governments support continued action to increase opportunities for people with disability in public sector employment across Australia. </w:t>
            </w:r>
          </w:p>
          <w:p w14:paraId="1BA24EA4" w14:textId="1D19926C" w:rsidR="00AD4AD8" w:rsidRPr="006B009C" w:rsidRDefault="001E7FD8" w:rsidP="00C74BFB">
            <w:pPr>
              <w:pStyle w:val="Default"/>
              <w:spacing w:before="120" w:after="60"/>
              <w:ind w:right="-1"/>
              <w:rPr>
                <w:rFonts w:ascii="Noto Sans" w:hAnsi="Noto Sans" w:cs="Noto Sans"/>
                <w:color w:val="auto"/>
                <w:sz w:val="20"/>
                <w:szCs w:val="20"/>
              </w:rPr>
            </w:pPr>
            <w:r w:rsidRPr="006B009C">
              <w:rPr>
                <w:rFonts w:ascii="Noto Sans" w:hAnsi="Noto Sans" w:cs="Noto Sans"/>
                <w:color w:val="auto"/>
                <w:sz w:val="20"/>
                <w:szCs w:val="20"/>
              </w:rPr>
              <w:t xml:space="preserve">All governments recognise that people with disability have a right to work, and that employment supports an individual’s social and economic participation and independence in society. </w:t>
            </w:r>
          </w:p>
          <w:p w14:paraId="66A41CBA" w14:textId="7EBCA263" w:rsidR="00AD4AD8" w:rsidRPr="00C74BFB" w:rsidRDefault="001E7FD8" w:rsidP="00C74BFB">
            <w:pPr>
              <w:pStyle w:val="Default"/>
              <w:spacing w:before="120" w:after="60"/>
              <w:ind w:right="-1"/>
              <w:rPr>
                <w:rFonts w:ascii="Noto Sans" w:hAnsi="Noto Sans" w:cs="Noto Sans"/>
                <w:color w:val="auto"/>
                <w:sz w:val="20"/>
                <w:szCs w:val="20"/>
              </w:rPr>
            </w:pPr>
            <w:r w:rsidRPr="006B009C">
              <w:rPr>
                <w:rFonts w:ascii="Noto Sans" w:hAnsi="Noto Sans" w:cs="Noto Sans"/>
                <w:color w:val="auto"/>
                <w:sz w:val="20"/>
                <w:szCs w:val="20"/>
              </w:rPr>
              <w:t xml:space="preserve">As large employers, public services have a crucial national role as leaders in modelling best practice inclusion that can positively influence other employers and workplaces. </w:t>
            </w:r>
          </w:p>
          <w:p w14:paraId="2C618B16" w14:textId="4EA52D0D" w:rsidR="00AD4AD8" w:rsidRPr="006B009C" w:rsidRDefault="001E7FD8" w:rsidP="00C74BFB">
            <w:pPr>
              <w:pStyle w:val="Default"/>
              <w:spacing w:before="120" w:after="60"/>
              <w:ind w:right="-1"/>
              <w:rPr>
                <w:rFonts w:ascii="Noto Sans" w:hAnsi="Noto Sans" w:cs="Noto Sans"/>
                <w:color w:val="auto"/>
                <w:sz w:val="20"/>
                <w:szCs w:val="20"/>
              </w:rPr>
            </w:pPr>
            <w:r w:rsidRPr="006B009C">
              <w:rPr>
                <w:rFonts w:ascii="Noto Sans" w:hAnsi="Noto Sans" w:cs="Noto Sans"/>
                <w:color w:val="auto"/>
                <w:sz w:val="20"/>
                <w:szCs w:val="20"/>
              </w:rPr>
              <w:t xml:space="preserve">Governments agree that specific employment targets can have a positive impact on the number of people with disability employed in the public sector, noting that some jurisdictions may need to further consider data limitations and privacy considerations before committing to disaggregated targets. </w:t>
            </w:r>
          </w:p>
          <w:p w14:paraId="66DA0FC1" w14:textId="51701048" w:rsidR="00AD4AD8" w:rsidRPr="006B009C" w:rsidRDefault="001E7FD8" w:rsidP="00C74BFB">
            <w:pPr>
              <w:pStyle w:val="Default"/>
              <w:spacing w:before="120" w:after="60"/>
              <w:ind w:right="-1"/>
              <w:rPr>
                <w:rFonts w:ascii="Noto Sans" w:hAnsi="Noto Sans" w:cs="Noto Sans"/>
                <w:color w:val="auto"/>
                <w:sz w:val="20"/>
                <w:szCs w:val="20"/>
              </w:rPr>
            </w:pPr>
            <w:r w:rsidRPr="006B009C">
              <w:rPr>
                <w:rFonts w:ascii="Noto Sans" w:hAnsi="Noto Sans" w:cs="Noto Sans"/>
                <w:color w:val="auto"/>
                <w:sz w:val="20"/>
                <w:szCs w:val="20"/>
              </w:rPr>
              <w:t xml:space="preserve">The Australian Government and state and territory governments also support continued and increased focus on ensuring public sector workplaces are accessible and inclusive for people with disability, including through workplace adjustments. Public service commissioners will work together to share best practice on improving public sector employment outcomes for people with disability. </w:t>
            </w:r>
          </w:p>
          <w:p w14:paraId="2125FDCA" w14:textId="1F782B31" w:rsidR="00AD4AD8" w:rsidRPr="006B009C" w:rsidRDefault="001E7FD8" w:rsidP="00C74BFB">
            <w:pPr>
              <w:pStyle w:val="BodycopyQPC"/>
              <w:spacing w:before="120" w:after="60"/>
              <w:ind w:right="-1"/>
              <w:rPr>
                <w:rFonts w:ascii="Noto Sans" w:hAnsi="Noto Sans" w:cs="Noto Sans"/>
                <w:color w:val="auto"/>
                <w:sz w:val="20"/>
                <w:szCs w:val="20"/>
              </w:rPr>
            </w:pPr>
            <w:r w:rsidRPr="006B009C">
              <w:rPr>
                <w:rFonts w:ascii="Noto Sans" w:hAnsi="Noto Sans" w:cs="Noto Sans"/>
                <w:color w:val="auto"/>
                <w:sz w:val="20"/>
                <w:szCs w:val="20"/>
              </w:rPr>
              <w:t xml:space="preserve">Governments also support in principle adopting procurement policies that encourage inclusive employment practices in the private sector, noting governments will individually consider opportunities and approaches that most appropriately work with respective government procurement frameworks. </w:t>
            </w:r>
          </w:p>
        </w:tc>
      </w:tr>
    </w:tbl>
    <w:p w14:paraId="0DAD2F1D" w14:textId="7BA40471" w:rsidR="00AD4AD8" w:rsidRDefault="001E7FD8" w:rsidP="009032D6">
      <w:pPr>
        <w:pStyle w:val="Heading3"/>
        <w:contextualSpacing/>
      </w:pPr>
      <w:bookmarkStart w:id="108" w:name="_Toc208929883"/>
      <w:bookmarkStart w:id="109" w:name="_Toc212016184"/>
      <w:r w:rsidRPr="00964EFB">
        <w:t>Improving the regulatory environment</w:t>
      </w:r>
      <w:bookmarkEnd w:id="108"/>
      <w:bookmarkEnd w:id="109"/>
    </w:p>
    <w:tbl>
      <w:tblPr>
        <w:tblStyle w:val="TableGrid"/>
        <w:tblW w:w="9503" w:type="dxa"/>
        <w:tblInd w:w="-10"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shd w:val="clear" w:color="auto" w:fill="F2F2F2" w:themeFill="background1" w:themeFillShade="F2"/>
        <w:tblCellMar>
          <w:top w:w="57" w:type="dxa"/>
        </w:tblCellMar>
        <w:tblLook w:val="04A0" w:firstRow="1" w:lastRow="0" w:firstColumn="1" w:lastColumn="0" w:noHBand="0" w:noVBand="1"/>
      </w:tblPr>
      <w:tblGrid>
        <w:gridCol w:w="9503"/>
      </w:tblGrid>
      <w:tr w:rsidR="00472D73" w14:paraId="2D07D24F" w14:textId="77777777" w:rsidTr="00A13C66">
        <w:tc>
          <w:tcPr>
            <w:tcW w:w="9503" w:type="dxa"/>
            <w:shd w:val="clear" w:color="auto" w:fill="F5F5F5"/>
          </w:tcPr>
          <w:p w14:paraId="47F5205C" w14:textId="77777777" w:rsidR="00AD4AD8" w:rsidRPr="006B009C" w:rsidRDefault="001E7FD8" w:rsidP="00C74BFB">
            <w:pPr>
              <w:pStyle w:val="Recommendationnew"/>
              <w:spacing w:after="60"/>
              <w:rPr>
                <w:rFonts w:ascii="Noto Sans" w:hAnsi="Noto Sans" w:cs="Noto Sans"/>
                <w:sz w:val="20"/>
                <w:szCs w:val="20"/>
              </w:rPr>
            </w:pPr>
            <w:r w:rsidRPr="006B009C">
              <w:rPr>
                <w:rFonts w:ascii="Noto Sans" w:hAnsi="Noto Sans" w:cs="Noto Sans"/>
                <w:sz w:val="20"/>
                <w:szCs w:val="20"/>
              </w:rPr>
              <w:t>Recommendation 7.24 Convene a Disability Employment Rights Council</w:t>
            </w:r>
          </w:p>
          <w:p w14:paraId="405F8F43" w14:textId="0DCD3EE0" w:rsidR="00AD4AD8" w:rsidRPr="00C74BFB" w:rsidRDefault="001E7FD8" w:rsidP="00C74BFB">
            <w:pPr>
              <w:spacing w:after="60"/>
              <w:ind w:right="-1"/>
              <w:rPr>
                <w:rFonts w:cs="Noto Sans"/>
                <w:szCs w:val="20"/>
              </w:rPr>
            </w:pPr>
            <w:r w:rsidRPr="006B009C">
              <w:rPr>
                <w:rFonts w:cs="Noto Sans"/>
                <w:szCs w:val="20"/>
              </w:rPr>
              <w:t>The Australian Government should convene a Disability Employment Rights Council to improve coordination, consistency and clarity across regulatory bodies and frameworks to improve outcomes for people with disability in employment.</w:t>
            </w:r>
          </w:p>
        </w:tc>
      </w:tr>
      <w:tr w:rsidR="00472D73" w14:paraId="159066DE" w14:textId="77777777" w:rsidTr="00A13C66">
        <w:tc>
          <w:tcPr>
            <w:tcW w:w="9503" w:type="dxa"/>
            <w:shd w:val="clear" w:color="auto" w:fill="F5F5F5"/>
          </w:tcPr>
          <w:p w14:paraId="201BF9CB" w14:textId="77777777" w:rsidR="00AD4AD8" w:rsidRPr="006B009C" w:rsidRDefault="001E7FD8" w:rsidP="00C74BFB">
            <w:pPr>
              <w:pStyle w:val="Recommendationnew"/>
              <w:spacing w:after="60"/>
              <w:rPr>
                <w:rFonts w:ascii="Noto Sans" w:hAnsi="Noto Sans" w:cs="Noto Sans"/>
                <w:sz w:val="20"/>
                <w:szCs w:val="20"/>
              </w:rPr>
            </w:pPr>
            <w:r w:rsidRPr="006B009C">
              <w:rPr>
                <w:rFonts w:ascii="Noto Sans" w:hAnsi="Noto Sans" w:cs="Noto Sans"/>
                <w:sz w:val="20"/>
                <w:szCs w:val="20"/>
              </w:rPr>
              <w:t xml:space="preserve">Recommendation 7.25 Amend the </w:t>
            </w:r>
            <w:r w:rsidRPr="006B009C">
              <w:rPr>
                <w:rFonts w:ascii="Noto Sans" w:hAnsi="Noto Sans" w:cs="Noto Sans"/>
                <w:i/>
                <w:iCs/>
                <w:sz w:val="20"/>
                <w:szCs w:val="20"/>
              </w:rPr>
              <w:t>Fair Work Act 2009</w:t>
            </w:r>
            <w:r w:rsidRPr="006B009C">
              <w:rPr>
                <w:rFonts w:ascii="Noto Sans" w:hAnsi="Noto Sans" w:cs="Noto Sans"/>
                <w:sz w:val="20"/>
                <w:szCs w:val="20"/>
              </w:rPr>
              <w:t xml:space="preserve"> (Cth)</w:t>
            </w:r>
          </w:p>
          <w:p w14:paraId="03FA0253" w14:textId="2DB86CB8" w:rsidR="00AD4AD8" w:rsidRPr="006B009C" w:rsidRDefault="001E7FD8" w:rsidP="00C74BFB">
            <w:pPr>
              <w:spacing w:after="60"/>
              <w:ind w:right="-1"/>
              <w:rPr>
                <w:rFonts w:cs="Noto Sans"/>
                <w:szCs w:val="20"/>
              </w:rPr>
            </w:pPr>
            <w:r w:rsidRPr="006B009C">
              <w:rPr>
                <w:rFonts w:cs="Noto Sans"/>
                <w:szCs w:val="20"/>
              </w:rPr>
              <w:t xml:space="preserve">The </w:t>
            </w:r>
            <w:r w:rsidRPr="006B009C">
              <w:rPr>
                <w:rFonts w:cs="Noto Sans"/>
                <w:i/>
                <w:iCs/>
                <w:szCs w:val="20"/>
              </w:rPr>
              <w:t>Fair Work Act 2009</w:t>
            </w:r>
            <w:r w:rsidRPr="006B009C">
              <w:rPr>
                <w:rFonts w:cs="Noto Sans"/>
                <w:szCs w:val="20"/>
              </w:rPr>
              <w:t xml:space="preserve"> (Cth) should be amended to:</w:t>
            </w:r>
          </w:p>
          <w:p w14:paraId="5CF3D58B" w14:textId="3D6C587D" w:rsidR="00AD4AD8" w:rsidRPr="00C74BFB" w:rsidRDefault="001E7FD8" w:rsidP="00C74BFB">
            <w:pPr>
              <w:pStyle w:val="ListParagraph"/>
              <w:numPr>
                <w:ilvl w:val="0"/>
                <w:numId w:val="207"/>
              </w:numPr>
              <w:tabs>
                <w:tab w:val="clear" w:pos="2835"/>
                <w:tab w:val="left" w:pos="284"/>
              </w:tabs>
              <w:spacing w:after="60"/>
              <w:ind w:left="720" w:right="-1" w:hanging="720"/>
              <w:rPr>
                <w:rFonts w:cs="Noto Sans"/>
                <w:szCs w:val="20"/>
              </w:rPr>
            </w:pPr>
            <w:r w:rsidRPr="006B009C">
              <w:rPr>
                <w:rFonts w:cs="Noto Sans"/>
                <w:szCs w:val="20"/>
              </w:rPr>
              <w:t xml:space="preserve">ensure the definition of ‘disability’ is consistent with the </w:t>
            </w:r>
            <w:r w:rsidRPr="006B009C">
              <w:rPr>
                <w:rFonts w:cs="Noto Sans"/>
                <w:i/>
                <w:iCs/>
                <w:szCs w:val="20"/>
              </w:rPr>
              <w:t>Disability Discrimination Act 1992</w:t>
            </w:r>
            <w:r w:rsidRPr="006B009C">
              <w:rPr>
                <w:rFonts w:cs="Noto Sans"/>
                <w:szCs w:val="20"/>
              </w:rPr>
              <w:t xml:space="preserve"> (Cth)</w:t>
            </w:r>
          </w:p>
          <w:p w14:paraId="604D6E61" w14:textId="41CA8BCD" w:rsidR="00AD4AD8" w:rsidRPr="006B009C" w:rsidRDefault="001E7FD8" w:rsidP="00C74BFB">
            <w:pPr>
              <w:pStyle w:val="ListParagraph"/>
              <w:numPr>
                <w:ilvl w:val="0"/>
                <w:numId w:val="207"/>
              </w:numPr>
              <w:tabs>
                <w:tab w:val="clear" w:pos="2835"/>
                <w:tab w:val="left" w:pos="284"/>
              </w:tabs>
              <w:spacing w:after="60"/>
              <w:ind w:left="720" w:right="-1" w:hanging="720"/>
              <w:rPr>
                <w:rFonts w:cs="Noto Sans"/>
                <w:szCs w:val="20"/>
              </w:rPr>
            </w:pPr>
            <w:r w:rsidRPr="006B009C">
              <w:rPr>
                <w:rFonts w:cs="Noto Sans"/>
                <w:szCs w:val="20"/>
              </w:rPr>
              <w:t>remove the words ‘physical and mental’ preceding ‘disability’ in sections 351 and 772.</w:t>
            </w:r>
          </w:p>
        </w:tc>
      </w:tr>
      <w:tr w:rsidR="00472D73" w14:paraId="2FB7B4AD" w14:textId="77777777" w:rsidTr="00A13C66">
        <w:tc>
          <w:tcPr>
            <w:tcW w:w="9503" w:type="dxa"/>
            <w:shd w:val="clear" w:color="auto" w:fill="F5F5F5"/>
          </w:tcPr>
          <w:p w14:paraId="5FC70E24" w14:textId="77777777" w:rsidR="00AD4AD8" w:rsidRPr="006B009C" w:rsidRDefault="001E7FD8" w:rsidP="00C74BFB">
            <w:pPr>
              <w:pStyle w:val="Recommendationnew"/>
              <w:spacing w:after="60"/>
              <w:rPr>
                <w:rFonts w:ascii="Noto Sans" w:hAnsi="Noto Sans" w:cs="Noto Sans"/>
                <w:sz w:val="20"/>
                <w:szCs w:val="20"/>
              </w:rPr>
            </w:pPr>
            <w:r w:rsidRPr="006B009C">
              <w:rPr>
                <w:rFonts w:ascii="Noto Sans" w:hAnsi="Noto Sans" w:cs="Noto Sans"/>
                <w:sz w:val="20"/>
                <w:szCs w:val="20"/>
              </w:rPr>
              <w:t xml:space="preserve">Recommendation 7.26 Amend the </w:t>
            </w:r>
            <w:r w:rsidRPr="006B009C">
              <w:rPr>
                <w:rFonts w:ascii="Noto Sans" w:hAnsi="Noto Sans" w:cs="Noto Sans"/>
                <w:i/>
                <w:iCs/>
                <w:sz w:val="20"/>
                <w:szCs w:val="20"/>
              </w:rPr>
              <w:t>Disability Discrimination Act 1992</w:t>
            </w:r>
            <w:r w:rsidRPr="006B009C">
              <w:rPr>
                <w:rFonts w:ascii="Noto Sans" w:hAnsi="Noto Sans" w:cs="Noto Sans"/>
                <w:sz w:val="20"/>
                <w:szCs w:val="20"/>
              </w:rPr>
              <w:t xml:space="preserve"> (Cth)</w:t>
            </w:r>
          </w:p>
          <w:p w14:paraId="41EC3E4D" w14:textId="300AD002" w:rsidR="00AD4AD8" w:rsidRPr="006B009C" w:rsidRDefault="001E7FD8" w:rsidP="00C74BFB">
            <w:pPr>
              <w:spacing w:after="60"/>
              <w:ind w:right="-1"/>
              <w:rPr>
                <w:rFonts w:cs="Noto Sans"/>
                <w:szCs w:val="20"/>
              </w:rPr>
            </w:pPr>
            <w:r w:rsidRPr="006B009C">
              <w:rPr>
                <w:rFonts w:cs="Noto Sans"/>
                <w:szCs w:val="20"/>
              </w:rPr>
              <w:t xml:space="preserve">Section 21A of the </w:t>
            </w:r>
            <w:r w:rsidRPr="006B009C">
              <w:rPr>
                <w:rFonts w:cs="Noto Sans"/>
                <w:i/>
                <w:iCs/>
                <w:szCs w:val="20"/>
              </w:rPr>
              <w:t>Disability Discrimination Act 1992 (</w:t>
            </w:r>
            <w:r w:rsidRPr="006B009C">
              <w:rPr>
                <w:rFonts w:cs="Noto Sans"/>
                <w:szCs w:val="20"/>
              </w:rPr>
              <w:t>Cth) should be amended to expand the factors to be considered in determining whether a prospective or existing employee would be able to carry out the inherent requirements of a particular role.</w:t>
            </w:r>
          </w:p>
          <w:p w14:paraId="1F1EDFEC" w14:textId="77777777" w:rsidR="00AD4AD8" w:rsidRPr="006B009C" w:rsidRDefault="001E7FD8" w:rsidP="00C74BFB">
            <w:pPr>
              <w:spacing w:after="60"/>
              <w:ind w:right="-1"/>
              <w:rPr>
                <w:rFonts w:cs="Noto Sans"/>
                <w:szCs w:val="20"/>
              </w:rPr>
            </w:pPr>
            <w:r w:rsidRPr="006B009C">
              <w:rPr>
                <w:rFonts w:cs="Noto Sans"/>
                <w:szCs w:val="20"/>
              </w:rPr>
              <w:t>These factors include the:</w:t>
            </w:r>
          </w:p>
          <w:p w14:paraId="7E81334D" w14:textId="77777777" w:rsidR="00AD4AD8" w:rsidRPr="006B009C" w:rsidRDefault="001E7FD8" w:rsidP="00C74BFB">
            <w:pPr>
              <w:pStyle w:val="ListParagraph"/>
              <w:numPr>
                <w:ilvl w:val="0"/>
                <w:numId w:val="208"/>
              </w:numPr>
              <w:tabs>
                <w:tab w:val="clear" w:pos="2835"/>
                <w:tab w:val="left" w:pos="284"/>
              </w:tabs>
              <w:spacing w:after="60"/>
              <w:ind w:left="0" w:right="-1" w:firstLine="0"/>
              <w:rPr>
                <w:rFonts w:cs="Noto Sans"/>
                <w:szCs w:val="20"/>
              </w:rPr>
            </w:pPr>
            <w:r w:rsidRPr="006B009C">
              <w:rPr>
                <w:rFonts w:cs="Noto Sans"/>
                <w:szCs w:val="20"/>
              </w:rPr>
              <w:t>nature and extent of any adjustments made</w:t>
            </w:r>
          </w:p>
          <w:p w14:paraId="5B88F1F9" w14:textId="53BF124E" w:rsidR="00AD4AD8" w:rsidRPr="00C74BFB" w:rsidRDefault="001E7FD8" w:rsidP="00C74BFB">
            <w:pPr>
              <w:pStyle w:val="ListParagraph"/>
              <w:numPr>
                <w:ilvl w:val="0"/>
                <w:numId w:val="208"/>
              </w:numPr>
              <w:tabs>
                <w:tab w:val="clear" w:pos="2835"/>
                <w:tab w:val="left" w:pos="284"/>
              </w:tabs>
              <w:spacing w:after="60"/>
              <w:ind w:left="0" w:right="-1" w:firstLine="0"/>
              <w:rPr>
                <w:rFonts w:cs="Noto Sans"/>
                <w:szCs w:val="20"/>
              </w:rPr>
            </w:pPr>
            <w:r w:rsidRPr="006B009C">
              <w:rPr>
                <w:rFonts w:cs="Noto Sans"/>
                <w:szCs w:val="20"/>
              </w:rPr>
              <w:t>extent of consultation with any person with disability concerned.</w:t>
            </w:r>
          </w:p>
        </w:tc>
      </w:tr>
      <w:tr w:rsidR="00472D73" w14:paraId="0BFB800B" w14:textId="77777777" w:rsidTr="00A13C66">
        <w:tc>
          <w:tcPr>
            <w:tcW w:w="9503" w:type="dxa"/>
            <w:shd w:val="clear" w:color="auto" w:fill="F5F5F5"/>
          </w:tcPr>
          <w:p w14:paraId="359B14CF" w14:textId="77777777" w:rsidR="00AD4AD8" w:rsidRPr="006B009C" w:rsidRDefault="001E7FD8" w:rsidP="00C74BFB">
            <w:pPr>
              <w:pStyle w:val="Recommendationnew"/>
              <w:spacing w:after="60"/>
              <w:rPr>
                <w:rFonts w:ascii="Noto Sans" w:hAnsi="Noto Sans" w:cs="Noto Sans"/>
                <w:sz w:val="20"/>
                <w:szCs w:val="20"/>
              </w:rPr>
            </w:pPr>
            <w:r w:rsidRPr="006B009C">
              <w:rPr>
                <w:rFonts w:ascii="Noto Sans" w:hAnsi="Noto Sans" w:cs="Noto Sans"/>
                <w:sz w:val="20"/>
                <w:szCs w:val="20"/>
              </w:rPr>
              <w:t>Recommendation 7.27 Enable a Fair Work Ombudsman referral mechanism</w:t>
            </w:r>
          </w:p>
          <w:p w14:paraId="197A1960" w14:textId="77777777" w:rsidR="00AD4AD8" w:rsidRPr="006B009C" w:rsidRDefault="001E7FD8" w:rsidP="00C74BFB">
            <w:pPr>
              <w:spacing w:after="60"/>
              <w:ind w:right="-1"/>
              <w:rPr>
                <w:rFonts w:cs="Noto Sans"/>
                <w:szCs w:val="20"/>
              </w:rPr>
            </w:pPr>
            <w:r w:rsidRPr="006B009C">
              <w:rPr>
                <w:rFonts w:cs="Noto Sans"/>
                <w:szCs w:val="20"/>
              </w:rPr>
              <w:t xml:space="preserve">The Australian Government should expand the functions of the Fair Work Ombudsman to allow a matter involving an employee with disability to be </w:t>
            </w:r>
            <w:proofErr w:type="gramStart"/>
            <w:r w:rsidRPr="006B009C">
              <w:rPr>
                <w:rFonts w:cs="Noto Sans"/>
                <w:szCs w:val="20"/>
              </w:rPr>
              <w:t>referred back</w:t>
            </w:r>
            <w:proofErr w:type="gramEnd"/>
            <w:r w:rsidRPr="006B009C">
              <w:rPr>
                <w:rFonts w:cs="Noto Sans"/>
                <w:szCs w:val="20"/>
              </w:rPr>
              <w:t xml:space="preserve"> to the Fair Work Ombudsman by relevant authorities if they:</w:t>
            </w:r>
          </w:p>
          <w:p w14:paraId="7C2C38FC" w14:textId="77777777" w:rsidR="00AD4AD8" w:rsidRPr="006B009C" w:rsidRDefault="001E7FD8" w:rsidP="00C74BFB">
            <w:pPr>
              <w:pStyle w:val="ListParagraph"/>
              <w:numPr>
                <w:ilvl w:val="0"/>
                <w:numId w:val="209"/>
              </w:numPr>
              <w:tabs>
                <w:tab w:val="clear" w:pos="2835"/>
                <w:tab w:val="left" w:pos="284"/>
              </w:tabs>
              <w:spacing w:after="60"/>
              <w:ind w:left="0" w:right="-1" w:firstLine="0"/>
              <w:rPr>
                <w:rFonts w:cs="Noto Sans"/>
                <w:szCs w:val="20"/>
              </w:rPr>
            </w:pPr>
            <w:r w:rsidRPr="006B009C">
              <w:rPr>
                <w:rFonts w:cs="Noto Sans"/>
                <w:szCs w:val="20"/>
              </w:rPr>
              <w:t>consider a complaint may be best addressed by the Fair Work Ombudsman</w:t>
            </w:r>
          </w:p>
          <w:p w14:paraId="70B950A3" w14:textId="5F06D064" w:rsidR="00AD4AD8" w:rsidRPr="00C74BFB" w:rsidRDefault="001E7FD8" w:rsidP="00C74BFB">
            <w:pPr>
              <w:pStyle w:val="ListParagraph"/>
              <w:numPr>
                <w:ilvl w:val="0"/>
                <w:numId w:val="209"/>
              </w:numPr>
              <w:tabs>
                <w:tab w:val="clear" w:pos="2835"/>
                <w:tab w:val="left" w:pos="284"/>
              </w:tabs>
              <w:spacing w:after="60"/>
              <w:ind w:left="0" w:right="-1" w:firstLine="0"/>
              <w:rPr>
                <w:rFonts w:cs="Noto Sans"/>
                <w:szCs w:val="20"/>
              </w:rPr>
            </w:pPr>
            <w:r w:rsidRPr="006B009C">
              <w:rPr>
                <w:rFonts w:cs="Noto Sans"/>
                <w:szCs w:val="20"/>
              </w:rPr>
              <w:t>have the complainant’s consent to do so.</w:t>
            </w:r>
          </w:p>
          <w:p w14:paraId="046E067C" w14:textId="1F97E0E7" w:rsidR="00AD4AD8" w:rsidRPr="006B009C" w:rsidRDefault="001E7FD8" w:rsidP="00C74BFB">
            <w:pPr>
              <w:spacing w:after="60"/>
              <w:ind w:right="-1"/>
              <w:rPr>
                <w:rFonts w:cs="Noto Sans"/>
                <w:szCs w:val="20"/>
              </w:rPr>
            </w:pPr>
            <w:r w:rsidRPr="006B009C">
              <w:rPr>
                <w:rFonts w:cs="Noto Sans"/>
                <w:szCs w:val="20"/>
              </w:rPr>
              <w:t>The referral mechanism should be available in instances where a matter was initially referred by the Fair Work Ombudsman to a relevant authority</w:t>
            </w:r>
            <w:r w:rsidR="00C74BFB">
              <w:rPr>
                <w:rFonts w:cs="Noto Sans"/>
                <w:szCs w:val="20"/>
              </w:rPr>
              <w:t>.</w:t>
            </w:r>
          </w:p>
        </w:tc>
      </w:tr>
    </w:tbl>
    <w:p w14:paraId="25AE1233" w14:textId="77777777" w:rsidR="00AD4AD8" w:rsidRPr="00964EFB" w:rsidRDefault="001E7FD8" w:rsidP="00C74BFB">
      <w:pPr>
        <w:spacing w:before="60"/>
        <w:rPr>
          <w:rFonts w:cs="Noto Sans"/>
        </w:rPr>
      </w:pPr>
      <w:r w:rsidRPr="00964EFB">
        <w:rPr>
          <w:rFonts w:cs="Noto Sans"/>
        </w:rPr>
        <w:t xml:space="preserve">The Queensland Government notes Recommendations 7.24 to 7.27 are directed to the Australian Government. </w:t>
      </w:r>
    </w:p>
    <w:p w14:paraId="02DAD3F6" w14:textId="710585CB" w:rsidR="00AD4AD8" w:rsidRDefault="001E7FD8" w:rsidP="009032D6">
      <w:pPr>
        <w:pStyle w:val="Heading3"/>
        <w:contextualSpacing/>
      </w:pPr>
      <w:bookmarkStart w:id="110" w:name="_Toc208929884"/>
      <w:bookmarkStart w:id="111" w:name="_Toc212016185"/>
      <w:r w:rsidRPr="00964EFB">
        <w:t>Supporting transitions to inclusive employment</w:t>
      </w:r>
      <w:bookmarkEnd w:id="110"/>
      <w:bookmarkEnd w:id="111"/>
    </w:p>
    <w:tbl>
      <w:tblPr>
        <w:tblStyle w:val="TableGrid"/>
        <w:tblW w:w="9503" w:type="dxa"/>
        <w:tblInd w:w="-10"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shd w:val="clear" w:color="auto" w:fill="F2F2F2" w:themeFill="background1" w:themeFillShade="F2"/>
        <w:tblCellMar>
          <w:top w:w="57" w:type="dxa"/>
        </w:tblCellMar>
        <w:tblLook w:val="04A0" w:firstRow="1" w:lastRow="0" w:firstColumn="1" w:lastColumn="0" w:noHBand="0" w:noVBand="1"/>
      </w:tblPr>
      <w:tblGrid>
        <w:gridCol w:w="9503"/>
      </w:tblGrid>
      <w:tr w:rsidR="00472D73" w14:paraId="117B1CC8" w14:textId="77777777" w:rsidTr="00A13C66">
        <w:tc>
          <w:tcPr>
            <w:tcW w:w="9503" w:type="dxa"/>
            <w:shd w:val="clear" w:color="auto" w:fill="F5F5F5"/>
          </w:tcPr>
          <w:p w14:paraId="2002482E" w14:textId="77777777" w:rsidR="00AD4AD8" w:rsidRPr="006B009C" w:rsidRDefault="001E7FD8" w:rsidP="00C74BFB">
            <w:pPr>
              <w:pStyle w:val="Recommendationnew"/>
              <w:spacing w:after="60"/>
              <w:rPr>
                <w:rFonts w:ascii="Noto Sans" w:hAnsi="Noto Sans" w:cs="Noto Sans"/>
                <w:sz w:val="20"/>
                <w:szCs w:val="20"/>
              </w:rPr>
            </w:pPr>
            <w:r w:rsidRPr="006B009C">
              <w:rPr>
                <w:rFonts w:ascii="Noto Sans" w:hAnsi="Noto Sans" w:cs="Noto Sans"/>
                <w:sz w:val="20"/>
                <w:szCs w:val="20"/>
              </w:rPr>
              <w:t>Recommendation 7.28 Improve information about wages and the Disability Support Pension</w:t>
            </w:r>
          </w:p>
          <w:p w14:paraId="1297CEF4" w14:textId="77777777" w:rsidR="00AD4AD8" w:rsidRPr="006B009C" w:rsidRDefault="001E7FD8" w:rsidP="00C74BFB">
            <w:pPr>
              <w:spacing w:after="60"/>
              <w:ind w:right="-1"/>
              <w:rPr>
                <w:rFonts w:cs="Noto Sans"/>
                <w:szCs w:val="20"/>
              </w:rPr>
            </w:pPr>
            <w:r w:rsidRPr="006B009C">
              <w:rPr>
                <w:rFonts w:cs="Noto Sans"/>
                <w:szCs w:val="20"/>
              </w:rPr>
              <w:t>The Australian Government should fund Disability Representative Organisations to deliver an information campaign for employees with disability in Australian Disability Enterprises. This campaign should provide information about:</w:t>
            </w:r>
          </w:p>
          <w:p w14:paraId="64EB20A2" w14:textId="77777777" w:rsidR="00AD4AD8" w:rsidRPr="006B009C" w:rsidRDefault="001E7FD8" w:rsidP="00C74BFB">
            <w:pPr>
              <w:pStyle w:val="ListParagraph"/>
              <w:numPr>
                <w:ilvl w:val="0"/>
                <w:numId w:val="210"/>
              </w:numPr>
              <w:tabs>
                <w:tab w:val="clear" w:pos="2835"/>
                <w:tab w:val="left" w:pos="284"/>
              </w:tabs>
              <w:spacing w:after="60"/>
              <w:ind w:left="284" w:right="-1" w:hanging="284"/>
              <w:rPr>
                <w:rFonts w:cs="Noto Sans"/>
                <w:szCs w:val="20"/>
              </w:rPr>
            </w:pPr>
            <w:r w:rsidRPr="006B009C">
              <w:rPr>
                <w:rFonts w:cs="Noto Sans"/>
                <w:szCs w:val="20"/>
              </w:rPr>
              <w:t>open employment, including wage conditions</w:t>
            </w:r>
          </w:p>
          <w:p w14:paraId="2B4FD752" w14:textId="77777777" w:rsidR="00AD4AD8" w:rsidRPr="006B009C" w:rsidRDefault="001E7FD8" w:rsidP="00C74BFB">
            <w:pPr>
              <w:pStyle w:val="ListParagraph"/>
              <w:numPr>
                <w:ilvl w:val="0"/>
                <w:numId w:val="210"/>
              </w:numPr>
              <w:tabs>
                <w:tab w:val="clear" w:pos="2835"/>
                <w:tab w:val="left" w:pos="284"/>
              </w:tabs>
              <w:spacing w:after="60"/>
              <w:ind w:left="284" w:right="-1" w:hanging="284"/>
              <w:rPr>
                <w:rFonts w:cs="Noto Sans"/>
                <w:szCs w:val="20"/>
              </w:rPr>
            </w:pPr>
            <w:r w:rsidRPr="006B009C">
              <w:rPr>
                <w:rFonts w:cs="Noto Sans"/>
                <w:szCs w:val="20"/>
              </w:rPr>
              <w:t>how receipt of the Disability Support Pension (DSP) interacts with a person’s wages, including –</w:t>
            </w:r>
          </w:p>
          <w:p w14:paraId="310430EB" w14:textId="77777777" w:rsidR="00AD4AD8" w:rsidRPr="006B009C" w:rsidRDefault="001E7FD8" w:rsidP="00C74BFB">
            <w:pPr>
              <w:pStyle w:val="ListParagraph"/>
              <w:numPr>
                <w:ilvl w:val="1"/>
                <w:numId w:val="210"/>
              </w:numPr>
              <w:tabs>
                <w:tab w:val="clear" w:pos="2835"/>
                <w:tab w:val="left" w:pos="284"/>
              </w:tabs>
              <w:spacing w:after="60"/>
              <w:ind w:left="641" w:hanging="284"/>
              <w:rPr>
                <w:rFonts w:cs="Noto Sans"/>
                <w:szCs w:val="20"/>
              </w:rPr>
            </w:pPr>
            <w:r w:rsidRPr="006B009C">
              <w:rPr>
                <w:rFonts w:cs="Noto Sans"/>
                <w:szCs w:val="20"/>
              </w:rPr>
              <w:t>assistance with financial literacy materials</w:t>
            </w:r>
          </w:p>
          <w:p w14:paraId="08D56FD5" w14:textId="77777777" w:rsidR="00AD4AD8" w:rsidRPr="006B009C" w:rsidRDefault="001E7FD8" w:rsidP="00C74BFB">
            <w:pPr>
              <w:pStyle w:val="ListParagraph"/>
              <w:numPr>
                <w:ilvl w:val="1"/>
                <w:numId w:val="210"/>
              </w:numPr>
              <w:tabs>
                <w:tab w:val="clear" w:pos="2835"/>
                <w:tab w:val="left" w:pos="284"/>
              </w:tabs>
              <w:spacing w:after="60"/>
              <w:ind w:left="641" w:hanging="284"/>
              <w:rPr>
                <w:rFonts w:cs="Noto Sans"/>
                <w:szCs w:val="20"/>
              </w:rPr>
            </w:pPr>
            <w:r w:rsidRPr="006B009C">
              <w:rPr>
                <w:rFonts w:cs="Noto Sans"/>
                <w:szCs w:val="20"/>
              </w:rPr>
              <w:t>supports for individuals to calculate how changes to their DSP or wages impact their overall income and financial situation</w:t>
            </w:r>
          </w:p>
          <w:p w14:paraId="7F2FE44A" w14:textId="77777777" w:rsidR="00AD4AD8" w:rsidRPr="006B009C" w:rsidRDefault="001E7FD8" w:rsidP="00C74BFB">
            <w:pPr>
              <w:pStyle w:val="ListParagraph"/>
              <w:numPr>
                <w:ilvl w:val="0"/>
                <w:numId w:val="210"/>
              </w:numPr>
              <w:tabs>
                <w:tab w:val="clear" w:pos="2835"/>
                <w:tab w:val="left" w:pos="284"/>
              </w:tabs>
              <w:spacing w:after="60"/>
              <w:ind w:left="284" w:right="-1" w:hanging="284"/>
              <w:rPr>
                <w:rFonts w:cs="Noto Sans"/>
                <w:szCs w:val="20"/>
              </w:rPr>
            </w:pPr>
            <w:r w:rsidRPr="006B009C">
              <w:rPr>
                <w:rFonts w:cs="Noto Sans"/>
                <w:szCs w:val="20"/>
              </w:rPr>
              <w:t>options for a person to suspend their DSP if they are earning above the threshold</w:t>
            </w:r>
          </w:p>
          <w:p w14:paraId="6B55E7A3" w14:textId="77777777" w:rsidR="00AD4AD8" w:rsidRPr="006B009C" w:rsidRDefault="001E7FD8" w:rsidP="00C74BFB">
            <w:pPr>
              <w:pStyle w:val="ListParagraph"/>
              <w:numPr>
                <w:ilvl w:val="0"/>
                <w:numId w:val="210"/>
              </w:numPr>
              <w:tabs>
                <w:tab w:val="clear" w:pos="2835"/>
                <w:tab w:val="left" w:pos="284"/>
              </w:tabs>
              <w:spacing w:after="60"/>
              <w:ind w:left="284" w:right="-1" w:hanging="284"/>
              <w:rPr>
                <w:rFonts w:cs="Noto Sans"/>
                <w:szCs w:val="20"/>
              </w:rPr>
            </w:pPr>
            <w:r w:rsidRPr="006B009C">
              <w:rPr>
                <w:rFonts w:cs="Noto Sans"/>
                <w:szCs w:val="20"/>
              </w:rPr>
              <w:t>who to contact to ask questions or obtain further information.</w:t>
            </w:r>
          </w:p>
          <w:p w14:paraId="3038E377" w14:textId="05AAFF00" w:rsidR="00AD4AD8" w:rsidRPr="00C74BFB" w:rsidRDefault="001E7FD8" w:rsidP="00C74BFB">
            <w:pPr>
              <w:spacing w:after="60"/>
              <w:ind w:right="-1"/>
              <w:rPr>
                <w:rFonts w:cs="Noto Sans"/>
                <w:szCs w:val="20"/>
              </w:rPr>
            </w:pPr>
            <w:r w:rsidRPr="006B009C">
              <w:rPr>
                <w:rFonts w:cs="Noto Sans"/>
                <w:szCs w:val="20"/>
              </w:rPr>
              <w:t>This information should be available in a range of accessible formats.</w:t>
            </w:r>
          </w:p>
        </w:tc>
      </w:tr>
      <w:tr w:rsidR="00472D73" w14:paraId="18B85EE3" w14:textId="77777777" w:rsidTr="00A13C66">
        <w:tc>
          <w:tcPr>
            <w:tcW w:w="9503" w:type="dxa"/>
            <w:shd w:val="clear" w:color="auto" w:fill="F5F5F5"/>
          </w:tcPr>
          <w:p w14:paraId="3B0BE23F" w14:textId="77777777" w:rsidR="00AD4AD8" w:rsidRPr="006B009C" w:rsidRDefault="001E7FD8" w:rsidP="00C74BFB">
            <w:pPr>
              <w:pStyle w:val="Recommendationnew"/>
              <w:spacing w:after="60"/>
              <w:rPr>
                <w:rFonts w:ascii="Noto Sans" w:hAnsi="Noto Sans" w:cs="Noto Sans"/>
                <w:sz w:val="20"/>
                <w:szCs w:val="20"/>
              </w:rPr>
            </w:pPr>
            <w:r w:rsidRPr="006B009C">
              <w:rPr>
                <w:rFonts w:ascii="Noto Sans" w:hAnsi="Noto Sans" w:cs="Noto Sans"/>
                <w:sz w:val="20"/>
                <w:szCs w:val="20"/>
              </w:rPr>
              <w:t>Recommendation 7.29 Embed an ‘open employment first’ approach in the NDIS Participant Employment Strategy</w:t>
            </w:r>
          </w:p>
          <w:p w14:paraId="51F37090" w14:textId="77777777" w:rsidR="00AD4AD8" w:rsidRPr="006B009C" w:rsidRDefault="001E7FD8" w:rsidP="00C74BFB">
            <w:pPr>
              <w:spacing w:after="60"/>
              <w:ind w:right="-1"/>
              <w:rPr>
                <w:rFonts w:cs="Noto Sans"/>
                <w:szCs w:val="20"/>
              </w:rPr>
            </w:pPr>
            <w:r w:rsidRPr="006B009C">
              <w:rPr>
                <w:rFonts w:cs="Noto Sans"/>
                <w:szCs w:val="20"/>
              </w:rPr>
              <w:t>Following the conclusion of the NDIS Participant Employment Strategy in 2023, the National Disability Insurance Scheme (NDIS) should adopt an ‘open employment first’ approach in the next iteration of the strategy. The strategy should:</w:t>
            </w:r>
          </w:p>
          <w:p w14:paraId="033230D0" w14:textId="77777777" w:rsidR="00AD4AD8" w:rsidRPr="006B009C" w:rsidRDefault="001E7FD8" w:rsidP="00C74BFB">
            <w:pPr>
              <w:pStyle w:val="ListParagraph"/>
              <w:numPr>
                <w:ilvl w:val="0"/>
                <w:numId w:val="211"/>
              </w:numPr>
              <w:tabs>
                <w:tab w:val="clear" w:pos="2835"/>
                <w:tab w:val="left" w:pos="284"/>
              </w:tabs>
              <w:spacing w:after="60"/>
              <w:ind w:left="284" w:right="-1" w:hanging="284"/>
              <w:rPr>
                <w:rFonts w:cs="Noto Sans"/>
                <w:szCs w:val="20"/>
              </w:rPr>
            </w:pPr>
            <w:r w:rsidRPr="006B009C">
              <w:rPr>
                <w:rFonts w:cs="Noto Sans"/>
                <w:szCs w:val="20"/>
              </w:rPr>
              <w:t>ensure the development of employment goals in participants’ NDIS plans considers employment in open and integrated employment settings as a first option</w:t>
            </w:r>
          </w:p>
          <w:p w14:paraId="37874FA3" w14:textId="77777777" w:rsidR="00AD4AD8" w:rsidRPr="006B009C" w:rsidRDefault="001E7FD8" w:rsidP="00C74BFB">
            <w:pPr>
              <w:pStyle w:val="ListParagraph"/>
              <w:numPr>
                <w:ilvl w:val="0"/>
                <w:numId w:val="211"/>
              </w:numPr>
              <w:tabs>
                <w:tab w:val="clear" w:pos="2835"/>
                <w:tab w:val="left" w:pos="284"/>
              </w:tabs>
              <w:spacing w:after="60"/>
              <w:ind w:left="284" w:right="-1" w:hanging="284"/>
              <w:rPr>
                <w:rFonts w:cs="Noto Sans"/>
                <w:szCs w:val="20"/>
              </w:rPr>
            </w:pPr>
            <w:r w:rsidRPr="006B009C">
              <w:rPr>
                <w:rFonts w:cs="Noto Sans"/>
                <w:szCs w:val="20"/>
              </w:rPr>
              <w:t>provide training for Local Area Coordinators, National Disability Insurance Agency planners and support coordinators to build knowledge, resources and capacity to encourage participants to –</w:t>
            </w:r>
          </w:p>
          <w:p w14:paraId="5D070345" w14:textId="77777777" w:rsidR="00AD4AD8" w:rsidRPr="006B009C" w:rsidRDefault="001E7FD8" w:rsidP="00C74BFB">
            <w:pPr>
              <w:pStyle w:val="ListParagraph"/>
              <w:numPr>
                <w:ilvl w:val="1"/>
                <w:numId w:val="211"/>
              </w:numPr>
              <w:tabs>
                <w:tab w:val="clear" w:pos="2835"/>
                <w:tab w:val="left" w:pos="284"/>
              </w:tabs>
              <w:spacing w:after="60"/>
              <w:ind w:left="641" w:hanging="284"/>
              <w:rPr>
                <w:rFonts w:cs="Noto Sans"/>
                <w:szCs w:val="20"/>
              </w:rPr>
            </w:pPr>
            <w:r w:rsidRPr="006B009C">
              <w:rPr>
                <w:rFonts w:cs="Noto Sans"/>
                <w:szCs w:val="20"/>
              </w:rPr>
              <w:t>develop employment goals in open and integrated employment settings as a first option</w:t>
            </w:r>
          </w:p>
          <w:p w14:paraId="711563DA" w14:textId="77777777" w:rsidR="00AD4AD8" w:rsidRPr="006B009C" w:rsidRDefault="001E7FD8" w:rsidP="00C74BFB">
            <w:pPr>
              <w:pStyle w:val="ListParagraph"/>
              <w:numPr>
                <w:ilvl w:val="1"/>
                <w:numId w:val="211"/>
              </w:numPr>
              <w:tabs>
                <w:tab w:val="clear" w:pos="2835"/>
                <w:tab w:val="left" w:pos="284"/>
              </w:tabs>
              <w:spacing w:after="60"/>
              <w:ind w:left="641" w:hanging="284"/>
              <w:rPr>
                <w:rFonts w:cs="Noto Sans"/>
                <w:szCs w:val="20"/>
              </w:rPr>
            </w:pPr>
            <w:r w:rsidRPr="006B009C">
              <w:rPr>
                <w:rFonts w:cs="Noto Sans"/>
                <w:szCs w:val="20"/>
              </w:rPr>
              <w:t>identify appropriate supports available to achieve open employment goals</w:t>
            </w:r>
          </w:p>
          <w:p w14:paraId="5CA490B7" w14:textId="77777777" w:rsidR="00AD4AD8" w:rsidRPr="006B009C" w:rsidRDefault="001E7FD8" w:rsidP="00C74BFB">
            <w:pPr>
              <w:pStyle w:val="ListParagraph"/>
              <w:numPr>
                <w:ilvl w:val="0"/>
                <w:numId w:val="211"/>
              </w:numPr>
              <w:tabs>
                <w:tab w:val="clear" w:pos="2835"/>
                <w:tab w:val="left" w:pos="284"/>
              </w:tabs>
              <w:spacing w:after="60"/>
              <w:ind w:left="284" w:right="-1" w:hanging="284"/>
              <w:rPr>
                <w:rFonts w:cs="Noto Sans"/>
                <w:szCs w:val="20"/>
              </w:rPr>
            </w:pPr>
            <w:r w:rsidRPr="006B009C">
              <w:rPr>
                <w:rFonts w:cs="Noto Sans"/>
                <w:szCs w:val="20"/>
              </w:rPr>
              <w:t>establish a target to increase the proportion of participants in open and integrated employment settings</w:t>
            </w:r>
          </w:p>
          <w:p w14:paraId="30509353" w14:textId="77777777" w:rsidR="00AD4AD8" w:rsidRPr="006B009C" w:rsidRDefault="001E7FD8" w:rsidP="00C74BFB">
            <w:pPr>
              <w:pStyle w:val="ListParagraph"/>
              <w:numPr>
                <w:ilvl w:val="0"/>
                <w:numId w:val="211"/>
              </w:numPr>
              <w:tabs>
                <w:tab w:val="clear" w:pos="2835"/>
                <w:tab w:val="left" w:pos="284"/>
              </w:tabs>
              <w:spacing w:after="60"/>
              <w:ind w:left="284" w:right="-1" w:hanging="284"/>
              <w:rPr>
                <w:rFonts w:cs="Noto Sans"/>
                <w:szCs w:val="20"/>
              </w:rPr>
            </w:pPr>
            <w:r w:rsidRPr="006B009C">
              <w:rPr>
                <w:rFonts w:cs="Noto Sans"/>
                <w:szCs w:val="20"/>
              </w:rPr>
              <w:t xml:space="preserve">build the knowledge and capacity of NDIS employment support providers to assist participants </w:t>
            </w:r>
            <w:r w:rsidRPr="006B009C">
              <w:rPr>
                <w:rFonts w:cs="Noto Sans"/>
                <w:szCs w:val="20"/>
              </w:rPr>
              <w:br/>
              <w:t>to –</w:t>
            </w:r>
          </w:p>
          <w:p w14:paraId="1E309EA3" w14:textId="77777777" w:rsidR="00AD4AD8" w:rsidRPr="006B009C" w:rsidRDefault="001E7FD8" w:rsidP="00C74BFB">
            <w:pPr>
              <w:pStyle w:val="ListParagraph"/>
              <w:numPr>
                <w:ilvl w:val="1"/>
                <w:numId w:val="211"/>
              </w:numPr>
              <w:tabs>
                <w:tab w:val="clear" w:pos="2835"/>
                <w:tab w:val="left" w:pos="284"/>
              </w:tabs>
              <w:spacing w:after="60"/>
              <w:ind w:left="641" w:hanging="284"/>
              <w:rPr>
                <w:rFonts w:cs="Noto Sans"/>
                <w:szCs w:val="20"/>
              </w:rPr>
            </w:pPr>
            <w:r w:rsidRPr="006B009C">
              <w:rPr>
                <w:rFonts w:cs="Noto Sans"/>
                <w:szCs w:val="20"/>
              </w:rPr>
              <w:t>transition from Australian Disability Enterprises to open and integrated employment settings</w:t>
            </w:r>
          </w:p>
          <w:p w14:paraId="76D9B317" w14:textId="79F899A2" w:rsidR="00AD4AD8" w:rsidRPr="00C74BFB" w:rsidRDefault="001E7FD8" w:rsidP="00C74BFB">
            <w:pPr>
              <w:pStyle w:val="ListParagraph"/>
              <w:numPr>
                <w:ilvl w:val="1"/>
                <w:numId w:val="211"/>
              </w:numPr>
              <w:tabs>
                <w:tab w:val="clear" w:pos="2835"/>
                <w:tab w:val="left" w:pos="284"/>
              </w:tabs>
              <w:spacing w:after="60"/>
              <w:ind w:left="641" w:hanging="284"/>
              <w:rPr>
                <w:rFonts w:cs="Noto Sans"/>
                <w:szCs w:val="20"/>
              </w:rPr>
            </w:pPr>
            <w:r w:rsidRPr="006B009C">
              <w:rPr>
                <w:rFonts w:cs="Noto Sans"/>
                <w:szCs w:val="20"/>
              </w:rPr>
              <w:t>provide ongoing support in open and integrated employment settings.</w:t>
            </w:r>
          </w:p>
        </w:tc>
      </w:tr>
      <w:tr w:rsidR="00472D73" w14:paraId="7668F118" w14:textId="77777777" w:rsidTr="00A13C66">
        <w:tc>
          <w:tcPr>
            <w:tcW w:w="9503" w:type="dxa"/>
            <w:shd w:val="clear" w:color="auto" w:fill="F5F5F5"/>
          </w:tcPr>
          <w:p w14:paraId="2DC33540" w14:textId="77777777" w:rsidR="00AD4AD8" w:rsidRPr="006B009C" w:rsidRDefault="001E7FD8" w:rsidP="00C74BFB">
            <w:pPr>
              <w:pStyle w:val="Recommendationnew"/>
              <w:spacing w:after="60"/>
              <w:rPr>
                <w:rFonts w:ascii="Noto Sans" w:hAnsi="Noto Sans" w:cs="Noto Sans"/>
                <w:sz w:val="20"/>
                <w:szCs w:val="20"/>
              </w:rPr>
            </w:pPr>
            <w:r w:rsidRPr="006B009C">
              <w:rPr>
                <w:rFonts w:ascii="Noto Sans" w:hAnsi="Noto Sans" w:cs="Noto Sans"/>
                <w:sz w:val="20"/>
                <w:szCs w:val="20"/>
              </w:rPr>
              <w:t>Recommendation 7.30 Support the transition to inclusive employment</w:t>
            </w:r>
          </w:p>
          <w:p w14:paraId="34DEA607" w14:textId="77777777" w:rsidR="00AD4AD8" w:rsidRPr="006B009C" w:rsidRDefault="001E7FD8" w:rsidP="00C74BFB">
            <w:pPr>
              <w:spacing w:after="60"/>
              <w:ind w:right="-1"/>
              <w:rPr>
                <w:rFonts w:cs="Noto Sans"/>
                <w:szCs w:val="20"/>
              </w:rPr>
            </w:pPr>
            <w:r w:rsidRPr="006B009C">
              <w:rPr>
                <w:rFonts w:cs="Noto Sans"/>
                <w:szCs w:val="20"/>
              </w:rPr>
              <w:t>The Australian Government Department of Social Services should develop a plan to support people with disability working in Australian Disability Enterprises (ADEs) to move to inclusive, open employment options in a range of settings.</w:t>
            </w:r>
          </w:p>
          <w:p w14:paraId="3A09C389" w14:textId="77777777" w:rsidR="00AD4AD8" w:rsidRPr="006B009C" w:rsidRDefault="001E7FD8" w:rsidP="00C74BFB">
            <w:pPr>
              <w:spacing w:after="60"/>
              <w:ind w:right="-1"/>
              <w:rPr>
                <w:rFonts w:cs="Noto Sans"/>
                <w:szCs w:val="20"/>
              </w:rPr>
            </w:pPr>
            <w:r w:rsidRPr="006B009C">
              <w:rPr>
                <w:rFonts w:cs="Noto Sans"/>
                <w:szCs w:val="20"/>
              </w:rPr>
              <w:t>The plan should incorporate:</w:t>
            </w:r>
          </w:p>
          <w:p w14:paraId="239F3D68" w14:textId="77777777" w:rsidR="00AD4AD8" w:rsidRPr="006B009C" w:rsidRDefault="001E7FD8" w:rsidP="00C74BFB">
            <w:pPr>
              <w:pStyle w:val="ListParagraph"/>
              <w:numPr>
                <w:ilvl w:val="0"/>
                <w:numId w:val="212"/>
              </w:numPr>
              <w:tabs>
                <w:tab w:val="clear" w:pos="2835"/>
                <w:tab w:val="left" w:pos="284"/>
              </w:tabs>
              <w:spacing w:after="60"/>
              <w:ind w:left="284" w:right="-1" w:hanging="284"/>
              <w:rPr>
                <w:rFonts w:cs="Noto Sans"/>
                <w:szCs w:val="20"/>
              </w:rPr>
            </w:pPr>
            <w:r w:rsidRPr="006B009C">
              <w:rPr>
                <w:rFonts w:cs="Noto Sans"/>
                <w:szCs w:val="20"/>
              </w:rPr>
              <w:t>the option for people with disability to continue working in ADEs, with strong and appropriate safeguards, if that is their free and informed choice. Commissioners Bennett, Galbally, Mason and McEwin provide a recommendation to phase out ADEs by 2034 (Recommendation 7.32). They support this element of Recommendation 7.30 until ADEs are phased out</w:t>
            </w:r>
          </w:p>
          <w:p w14:paraId="2F038211" w14:textId="77777777" w:rsidR="00AD4AD8" w:rsidRPr="006B009C" w:rsidRDefault="001E7FD8" w:rsidP="00C74BFB">
            <w:pPr>
              <w:pStyle w:val="ListParagraph"/>
              <w:numPr>
                <w:ilvl w:val="0"/>
                <w:numId w:val="212"/>
              </w:numPr>
              <w:tabs>
                <w:tab w:val="clear" w:pos="2835"/>
                <w:tab w:val="left" w:pos="284"/>
              </w:tabs>
              <w:spacing w:after="60"/>
              <w:ind w:left="284" w:right="-1" w:hanging="284"/>
              <w:rPr>
                <w:rFonts w:cs="Noto Sans"/>
                <w:szCs w:val="20"/>
              </w:rPr>
            </w:pPr>
            <w:r w:rsidRPr="006B009C">
              <w:rPr>
                <w:rFonts w:cs="Noto Sans"/>
                <w:szCs w:val="20"/>
              </w:rPr>
              <w:t>action to increase employment opportunities in open and inclusive settings for people with disability (linking with Recommendation 7.29)</w:t>
            </w:r>
          </w:p>
          <w:p w14:paraId="34A1A45D" w14:textId="77777777" w:rsidR="00AD4AD8" w:rsidRPr="006B009C" w:rsidRDefault="001E7FD8" w:rsidP="00C74BFB">
            <w:pPr>
              <w:pStyle w:val="ListParagraph"/>
              <w:numPr>
                <w:ilvl w:val="0"/>
                <w:numId w:val="212"/>
              </w:numPr>
              <w:tabs>
                <w:tab w:val="clear" w:pos="2835"/>
                <w:tab w:val="left" w:pos="284"/>
              </w:tabs>
              <w:spacing w:after="60"/>
              <w:ind w:left="284" w:right="-1" w:hanging="284"/>
              <w:rPr>
                <w:rFonts w:cs="Noto Sans"/>
                <w:szCs w:val="20"/>
              </w:rPr>
            </w:pPr>
            <w:r w:rsidRPr="006B009C">
              <w:rPr>
                <w:rFonts w:cs="Noto Sans"/>
                <w:szCs w:val="20"/>
              </w:rPr>
              <w:t>improved information for people with disability about employment supports, opportunities in other settings, wages and the Disability Support Pension (linking with Recommendation 7.28)</w:t>
            </w:r>
          </w:p>
          <w:p w14:paraId="382B43A0" w14:textId="77777777" w:rsidR="00AD4AD8" w:rsidRPr="006B009C" w:rsidRDefault="001E7FD8" w:rsidP="00C74BFB">
            <w:pPr>
              <w:pStyle w:val="ListParagraph"/>
              <w:numPr>
                <w:ilvl w:val="0"/>
                <w:numId w:val="212"/>
              </w:numPr>
              <w:tabs>
                <w:tab w:val="clear" w:pos="2835"/>
                <w:tab w:val="left" w:pos="284"/>
              </w:tabs>
              <w:spacing w:after="60"/>
              <w:ind w:left="284" w:right="-1" w:hanging="284"/>
              <w:rPr>
                <w:rFonts w:cs="Noto Sans"/>
                <w:szCs w:val="20"/>
              </w:rPr>
            </w:pPr>
            <w:r w:rsidRPr="006B009C">
              <w:rPr>
                <w:rFonts w:cs="Noto Sans"/>
                <w:szCs w:val="20"/>
              </w:rPr>
              <w:t>active consultation with people with disability, Disability Representative Organisations and Disabled People’s Organisations Australia, and the adoption of inclusive design principles in developing and implementing the plan</w:t>
            </w:r>
          </w:p>
          <w:p w14:paraId="6ECE21AC" w14:textId="77777777" w:rsidR="00AD4AD8" w:rsidRPr="006B009C" w:rsidRDefault="001E7FD8" w:rsidP="00C74BFB">
            <w:pPr>
              <w:pStyle w:val="ListParagraph"/>
              <w:numPr>
                <w:ilvl w:val="0"/>
                <w:numId w:val="212"/>
              </w:numPr>
              <w:tabs>
                <w:tab w:val="clear" w:pos="2835"/>
                <w:tab w:val="left" w:pos="284"/>
              </w:tabs>
              <w:spacing w:after="60"/>
              <w:ind w:left="284" w:right="-1" w:hanging="284"/>
              <w:rPr>
                <w:rFonts w:cs="Noto Sans"/>
                <w:szCs w:val="20"/>
              </w:rPr>
            </w:pPr>
            <w:r w:rsidRPr="006B009C">
              <w:rPr>
                <w:rFonts w:cs="Noto Sans"/>
                <w:szCs w:val="20"/>
              </w:rPr>
              <w:t>the Australian Government working with industry to support people with disability to access more inclusive, open employment options and to transform their segregated employment services to a more comprehensive service offering</w:t>
            </w:r>
          </w:p>
          <w:p w14:paraId="74EEA770" w14:textId="77777777" w:rsidR="00AD4AD8" w:rsidRPr="006B009C" w:rsidRDefault="001E7FD8" w:rsidP="00C74BFB">
            <w:pPr>
              <w:pStyle w:val="ListParagraph"/>
              <w:numPr>
                <w:ilvl w:val="0"/>
                <w:numId w:val="212"/>
              </w:numPr>
              <w:tabs>
                <w:tab w:val="clear" w:pos="2835"/>
                <w:tab w:val="left" w:pos="284"/>
              </w:tabs>
              <w:spacing w:after="60"/>
              <w:ind w:left="284" w:right="-1" w:hanging="284"/>
              <w:rPr>
                <w:rFonts w:cs="Noto Sans"/>
                <w:szCs w:val="20"/>
              </w:rPr>
            </w:pPr>
            <w:r w:rsidRPr="006B009C">
              <w:rPr>
                <w:rFonts w:cs="Noto Sans"/>
                <w:szCs w:val="20"/>
              </w:rPr>
              <w:t>improved collaboration between the National Disability Insurance Scheme and Disability Employment Services to ensure different employment services work cohesively to deliver supports for people with intellectual disability and others.</w:t>
            </w:r>
          </w:p>
          <w:p w14:paraId="029A5985" w14:textId="77777777" w:rsidR="00AD4AD8" w:rsidRPr="006B009C" w:rsidRDefault="00AD4AD8" w:rsidP="00C74BFB">
            <w:pPr>
              <w:pStyle w:val="ListParagraph"/>
              <w:numPr>
                <w:ilvl w:val="0"/>
                <w:numId w:val="0"/>
              </w:numPr>
              <w:spacing w:after="60"/>
              <w:ind w:left="360" w:right="-1"/>
              <w:rPr>
                <w:rFonts w:cs="Noto Sans"/>
                <w:szCs w:val="20"/>
              </w:rPr>
            </w:pPr>
          </w:p>
        </w:tc>
      </w:tr>
    </w:tbl>
    <w:p w14:paraId="27FFD8A6" w14:textId="77777777" w:rsidR="00AD4AD8" w:rsidRPr="00964EFB" w:rsidRDefault="001E7FD8" w:rsidP="00C74BFB">
      <w:pPr>
        <w:spacing w:before="60"/>
        <w:rPr>
          <w:rFonts w:cs="Noto Sans"/>
        </w:rPr>
      </w:pPr>
      <w:r w:rsidRPr="00964EFB">
        <w:rPr>
          <w:rFonts w:cs="Noto Sans"/>
        </w:rPr>
        <w:t xml:space="preserve">The Queensland Government notes Recommendations 7.28 to 7.30 are directed to the Australian Government. </w:t>
      </w:r>
    </w:p>
    <w:p w14:paraId="54342480" w14:textId="207E343A" w:rsidR="00AD4AD8" w:rsidRDefault="001E7FD8" w:rsidP="009032D6">
      <w:pPr>
        <w:pStyle w:val="Heading3"/>
        <w:contextualSpacing/>
      </w:pPr>
      <w:bookmarkStart w:id="112" w:name="_Toc208929885"/>
      <w:bookmarkStart w:id="113" w:name="_Toc212016186"/>
      <w:r w:rsidRPr="00964EFB">
        <w:t>Raising subminimum wages</w:t>
      </w:r>
      <w:bookmarkEnd w:id="112"/>
      <w:bookmarkEnd w:id="113"/>
    </w:p>
    <w:tbl>
      <w:tblPr>
        <w:tblStyle w:val="TableGrid"/>
        <w:tblW w:w="9503" w:type="dxa"/>
        <w:tblInd w:w="-10"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shd w:val="clear" w:color="auto" w:fill="F2F2F2" w:themeFill="background1" w:themeFillShade="F2"/>
        <w:tblCellMar>
          <w:top w:w="57" w:type="dxa"/>
        </w:tblCellMar>
        <w:tblLook w:val="04A0" w:firstRow="1" w:lastRow="0" w:firstColumn="1" w:lastColumn="0" w:noHBand="0" w:noVBand="1"/>
      </w:tblPr>
      <w:tblGrid>
        <w:gridCol w:w="9503"/>
      </w:tblGrid>
      <w:tr w:rsidR="00472D73" w14:paraId="214C8C82" w14:textId="77777777" w:rsidTr="00A13C66">
        <w:tc>
          <w:tcPr>
            <w:tcW w:w="9503" w:type="dxa"/>
            <w:shd w:val="clear" w:color="auto" w:fill="F5F5F5"/>
          </w:tcPr>
          <w:p w14:paraId="6F6923FB" w14:textId="77777777" w:rsidR="00AD4AD8" w:rsidRPr="006B009C" w:rsidRDefault="001E7FD8" w:rsidP="00370EA0">
            <w:pPr>
              <w:pStyle w:val="Recommendationnew"/>
              <w:spacing w:after="60"/>
              <w:rPr>
                <w:rFonts w:ascii="Noto Sans" w:hAnsi="Noto Sans" w:cs="Noto Sans"/>
                <w:sz w:val="20"/>
                <w:szCs w:val="20"/>
              </w:rPr>
            </w:pPr>
            <w:r w:rsidRPr="006B009C">
              <w:rPr>
                <w:rFonts w:ascii="Noto Sans" w:hAnsi="Noto Sans" w:cs="Noto Sans"/>
                <w:sz w:val="20"/>
                <w:szCs w:val="20"/>
              </w:rPr>
              <w:t>Recommendation 7.31 Raise subminimum wages</w:t>
            </w:r>
          </w:p>
          <w:p w14:paraId="2F965117" w14:textId="77777777" w:rsidR="00AD4AD8" w:rsidRPr="006B009C" w:rsidRDefault="001E7FD8" w:rsidP="00370EA0">
            <w:pPr>
              <w:pStyle w:val="ListParagraph"/>
              <w:numPr>
                <w:ilvl w:val="0"/>
                <w:numId w:val="213"/>
              </w:numPr>
              <w:tabs>
                <w:tab w:val="clear" w:pos="2835"/>
                <w:tab w:val="left" w:pos="284"/>
              </w:tabs>
              <w:spacing w:after="60"/>
              <w:ind w:left="284" w:right="-1" w:hanging="284"/>
              <w:rPr>
                <w:rFonts w:cs="Noto Sans"/>
                <w:szCs w:val="20"/>
              </w:rPr>
            </w:pPr>
            <w:r w:rsidRPr="006B009C">
              <w:rPr>
                <w:rFonts w:cs="Noto Sans"/>
                <w:szCs w:val="20"/>
              </w:rPr>
              <w:t>The Australian Government should introduce a scheme to ensure that employees with disability are paid at least half the minimum wage. The scheme should include:</w:t>
            </w:r>
          </w:p>
          <w:p w14:paraId="34B1B167" w14:textId="77777777" w:rsidR="00AD4AD8" w:rsidRPr="006B009C" w:rsidRDefault="001E7FD8" w:rsidP="00370EA0">
            <w:pPr>
              <w:pStyle w:val="ListParagraph"/>
              <w:numPr>
                <w:ilvl w:val="0"/>
                <w:numId w:val="214"/>
              </w:numPr>
              <w:tabs>
                <w:tab w:val="clear" w:pos="2835"/>
                <w:tab w:val="left" w:pos="284"/>
              </w:tabs>
              <w:spacing w:after="60"/>
              <w:ind w:left="568" w:hanging="284"/>
              <w:rPr>
                <w:rFonts w:cs="Noto Sans"/>
                <w:szCs w:val="20"/>
              </w:rPr>
            </w:pPr>
            <w:r w:rsidRPr="006B009C">
              <w:rPr>
                <w:rFonts w:cs="Noto Sans"/>
                <w:szCs w:val="20"/>
              </w:rPr>
              <w:t>revision of the productivity-based wages calculation to accommodate the move to a new minimum amount of 50 per cent of the current minimum wage</w:t>
            </w:r>
          </w:p>
          <w:p w14:paraId="1FEF924A" w14:textId="77777777" w:rsidR="00AD4AD8" w:rsidRPr="006B009C" w:rsidRDefault="001E7FD8" w:rsidP="00370EA0">
            <w:pPr>
              <w:pStyle w:val="ListParagraph"/>
              <w:numPr>
                <w:ilvl w:val="0"/>
                <w:numId w:val="214"/>
              </w:numPr>
              <w:tabs>
                <w:tab w:val="clear" w:pos="2835"/>
                <w:tab w:val="left" w:pos="284"/>
              </w:tabs>
              <w:spacing w:after="60"/>
              <w:ind w:left="568" w:hanging="284"/>
              <w:rPr>
                <w:rFonts w:cs="Noto Sans"/>
                <w:szCs w:val="20"/>
              </w:rPr>
            </w:pPr>
            <w:r w:rsidRPr="006B009C">
              <w:rPr>
                <w:rFonts w:cs="Noto Sans"/>
                <w:szCs w:val="20"/>
              </w:rPr>
              <w:t>a provision for the Australian Government to subsidise employers for the difference between the wages payable under the relevant award or enterprise agreement and the new minimum wage until 2034.</w:t>
            </w:r>
          </w:p>
          <w:p w14:paraId="5B8A547D" w14:textId="77777777" w:rsidR="00AD4AD8" w:rsidRPr="006B009C" w:rsidRDefault="001E7FD8" w:rsidP="00370EA0">
            <w:pPr>
              <w:pStyle w:val="ListParagraph"/>
              <w:numPr>
                <w:ilvl w:val="0"/>
                <w:numId w:val="213"/>
              </w:numPr>
              <w:tabs>
                <w:tab w:val="clear" w:pos="2835"/>
                <w:tab w:val="left" w:pos="284"/>
              </w:tabs>
              <w:spacing w:after="60"/>
              <w:ind w:left="284" w:right="-1" w:hanging="284"/>
              <w:rPr>
                <w:rFonts w:cs="Noto Sans"/>
                <w:szCs w:val="20"/>
              </w:rPr>
            </w:pPr>
            <w:r w:rsidRPr="006B009C">
              <w:rPr>
                <w:rFonts w:cs="Noto Sans"/>
                <w:szCs w:val="20"/>
              </w:rPr>
              <w:t>A review of the scheme should be undertaken by the Disability Reform Ministerial Council after five years of operation.</w:t>
            </w:r>
          </w:p>
          <w:p w14:paraId="4632AE11" w14:textId="66FC09D9" w:rsidR="00AD4AD8" w:rsidRPr="00370EA0" w:rsidRDefault="001E7FD8" w:rsidP="00370EA0">
            <w:pPr>
              <w:pStyle w:val="ListParagraph"/>
              <w:numPr>
                <w:ilvl w:val="0"/>
                <w:numId w:val="213"/>
              </w:numPr>
              <w:tabs>
                <w:tab w:val="clear" w:pos="2835"/>
                <w:tab w:val="left" w:pos="284"/>
              </w:tabs>
              <w:spacing w:after="60"/>
              <w:ind w:left="284" w:right="-1" w:hanging="284"/>
              <w:rPr>
                <w:rFonts w:cs="Noto Sans"/>
                <w:szCs w:val="20"/>
              </w:rPr>
            </w:pPr>
            <w:r w:rsidRPr="006B009C">
              <w:rPr>
                <w:rFonts w:cs="Noto Sans"/>
                <w:szCs w:val="20"/>
              </w:rPr>
              <w:t>The Australian Government should use the results of the review to develop a model and pathway to lift minimum wages payable to employees with disability to 100 per cent of the minimum wage by 2034.</w:t>
            </w:r>
          </w:p>
        </w:tc>
      </w:tr>
    </w:tbl>
    <w:p w14:paraId="5A3660A5" w14:textId="77777777" w:rsidR="00AD4AD8" w:rsidRPr="00964EFB" w:rsidRDefault="001E7FD8" w:rsidP="00C74BFB">
      <w:pPr>
        <w:spacing w:before="60"/>
        <w:rPr>
          <w:rFonts w:cs="Noto Sans"/>
        </w:rPr>
      </w:pPr>
      <w:r w:rsidRPr="00964EFB">
        <w:rPr>
          <w:rFonts w:cs="Noto Sans"/>
        </w:rPr>
        <w:t xml:space="preserve">The Queensland Government notes Recommendation 7.31 is directed to the Australian Government. </w:t>
      </w:r>
    </w:p>
    <w:p w14:paraId="73268DB4" w14:textId="0C271991" w:rsidR="000A2A16" w:rsidRDefault="001E7FD8" w:rsidP="009032D6">
      <w:pPr>
        <w:spacing w:after="0"/>
        <w:ind w:right="-1"/>
        <w:contextualSpacing/>
        <w:rPr>
          <w:rFonts w:cs="Noto Sans"/>
        </w:rPr>
      </w:pPr>
      <w:r>
        <w:rPr>
          <w:rFonts w:cs="Noto Sans"/>
        </w:rPr>
        <w:br w:type="page"/>
      </w:r>
    </w:p>
    <w:p w14:paraId="77E33B12" w14:textId="57C0356A" w:rsidR="00AD4AD8" w:rsidRDefault="001E7FD8" w:rsidP="009032D6">
      <w:pPr>
        <w:pStyle w:val="Heading3"/>
        <w:contextualSpacing/>
      </w:pPr>
      <w:bookmarkStart w:id="114" w:name="_Toc208929886"/>
      <w:bookmarkStart w:id="115" w:name="_Toc212016187"/>
      <w:r w:rsidRPr="00964EFB">
        <w:t>A roadmap for inclusive employment</w:t>
      </w:r>
      <w:bookmarkEnd w:id="114"/>
      <w:bookmarkEnd w:id="115"/>
    </w:p>
    <w:tbl>
      <w:tblPr>
        <w:tblStyle w:val="TableGrid"/>
        <w:tblW w:w="9639" w:type="dxa"/>
        <w:tblInd w:w="-5" w:type="dxa"/>
        <w:tblBorders>
          <w:top w:val="single" w:sz="4" w:space="0" w:color="196DBF"/>
          <w:left w:val="single" w:sz="4" w:space="0" w:color="196DBF"/>
          <w:bottom w:val="single" w:sz="4" w:space="0" w:color="196DBF"/>
          <w:right w:val="single" w:sz="4" w:space="0" w:color="196DBF"/>
          <w:insideH w:val="single" w:sz="4" w:space="0" w:color="196DBF"/>
          <w:insideV w:val="single" w:sz="4" w:space="0" w:color="196DBF"/>
        </w:tblBorders>
        <w:shd w:val="clear" w:color="auto" w:fill="FFFFFF"/>
        <w:tblCellMar>
          <w:top w:w="57" w:type="dxa"/>
        </w:tblCellMar>
        <w:tblLook w:val="04A0" w:firstRow="1" w:lastRow="0" w:firstColumn="1" w:lastColumn="0" w:noHBand="0" w:noVBand="1"/>
      </w:tblPr>
      <w:tblGrid>
        <w:gridCol w:w="9639"/>
      </w:tblGrid>
      <w:tr w:rsidR="00472D73" w14:paraId="29B66A14" w14:textId="77777777" w:rsidTr="00A65B4D">
        <w:trPr>
          <w:trHeight w:val="85"/>
        </w:trPr>
        <w:tc>
          <w:tcPr>
            <w:tcW w:w="9639" w:type="dxa"/>
            <w:shd w:val="clear" w:color="auto" w:fill="F6F5F7"/>
          </w:tcPr>
          <w:p w14:paraId="635E24A9" w14:textId="77777777" w:rsidR="00AD4AD8" w:rsidRPr="006B009C" w:rsidRDefault="001E7FD8" w:rsidP="00370EA0">
            <w:pPr>
              <w:pStyle w:val="Recommendationnew"/>
              <w:spacing w:after="60"/>
              <w:rPr>
                <w:rFonts w:ascii="Noto Sans" w:hAnsi="Noto Sans" w:cs="Noto Sans"/>
                <w:sz w:val="20"/>
                <w:szCs w:val="20"/>
              </w:rPr>
            </w:pPr>
            <w:r w:rsidRPr="006B009C">
              <w:rPr>
                <w:rFonts w:ascii="Noto Sans" w:hAnsi="Noto Sans" w:cs="Noto Sans"/>
                <w:sz w:val="20"/>
                <w:szCs w:val="20"/>
              </w:rPr>
              <w:t>Recommendation 7.32 End segregated employment by 2034</w:t>
            </w:r>
          </w:p>
          <w:p w14:paraId="09283289" w14:textId="4C093A73" w:rsidR="00AD4AD8" w:rsidRPr="00370EA0" w:rsidRDefault="001E7FD8" w:rsidP="00370EA0">
            <w:pPr>
              <w:pStyle w:val="ListParagraph"/>
              <w:numPr>
                <w:ilvl w:val="0"/>
                <w:numId w:val="103"/>
              </w:numPr>
              <w:tabs>
                <w:tab w:val="clear" w:pos="2835"/>
                <w:tab w:val="left" w:pos="284"/>
              </w:tabs>
              <w:spacing w:after="60"/>
              <w:ind w:left="284" w:right="-1" w:hanging="284"/>
              <w:rPr>
                <w:rFonts w:cs="Noto Sans"/>
                <w:szCs w:val="20"/>
              </w:rPr>
            </w:pPr>
            <w:r w:rsidRPr="006B009C">
              <w:rPr>
                <w:rFonts w:cs="Noto Sans"/>
                <w:szCs w:val="20"/>
              </w:rPr>
              <w:t>Commissioners Bennett, Galbally, Mason and McEwin recommend the Australian Government Department of Social Services should develop and implement a National Inclusive Employment Roadmap to transform Australian Disability Enterprises (ADEs) and eliminate subminimum wages for people with disability by 2034.</w:t>
            </w:r>
          </w:p>
          <w:p w14:paraId="66276000" w14:textId="77777777" w:rsidR="00AD4AD8" w:rsidRPr="006B009C" w:rsidRDefault="001E7FD8" w:rsidP="00370EA0">
            <w:pPr>
              <w:pStyle w:val="ListParagraph"/>
              <w:numPr>
                <w:ilvl w:val="0"/>
                <w:numId w:val="103"/>
              </w:numPr>
              <w:tabs>
                <w:tab w:val="clear" w:pos="2835"/>
                <w:tab w:val="left" w:pos="284"/>
              </w:tabs>
              <w:spacing w:after="60"/>
              <w:ind w:left="284" w:right="-1" w:hanging="284"/>
              <w:rPr>
                <w:rFonts w:cs="Noto Sans"/>
                <w:szCs w:val="20"/>
              </w:rPr>
            </w:pPr>
            <w:r w:rsidRPr="006B009C">
              <w:rPr>
                <w:rFonts w:cs="Noto Sans"/>
                <w:szCs w:val="20"/>
              </w:rPr>
              <w:t>The National Inclusive Employment Roadmap should be centred on the following principles:</w:t>
            </w:r>
          </w:p>
          <w:p w14:paraId="0F9ABC9D" w14:textId="77777777" w:rsidR="00AD4AD8" w:rsidRPr="006B009C" w:rsidRDefault="001E7FD8" w:rsidP="00370EA0">
            <w:pPr>
              <w:pStyle w:val="ListParagraph"/>
              <w:numPr>
                <w:ilvl w:val="1"/>
                <w:numId w:val="103"/>
              </w:numPr>
              <w:tabs>
                <w:tab w:val="clear" w:pos="2835"/>
                <w:tab w:val="left" w:pos="284"/>
              </w:tabs>
              <w:spacing w:after="60"/>
              <w:ind w:left="568" w:right="-1" w:hanging="284"/>
              <w:rPr>
                <w:rFonts w:cs="Noto Sans"/>
                <w:szCs w:val="20"/>
              </w:rPr>
            </w:pPr>
            <w:r w:rsidRPr="006B009C">
              <w:rPr>
                <w:rFonts w:cs="Noto Sans"/>
                <w:szCs w:val="20"/>
              </w:rPr>
              <w:t>equal access for people with disability to all opportunities for employment, starting with the Australian Public Service and state and territory public services</w:t>
            </w:r>
          </w:p>
          <w:p w14:paraId="3E4299FE" w14:textId="77777777" w:rsidR="00AD4AD8" w:rsidRPr="006B009C" w:rsidRDefault="001E7FD8" w:rsidP="00370EA0">
            <w:pPr>
              <w:pStyle w:val="ListParagraph"/>
              <w:numPr>
                <w:ilvl w:val="1"/>
                <w:numId w:val="103"/>
              </w:numPr>
              <w:tabs>
                <w:tab w:val="clear" w:pos="2835"/>
                <w:tab w:val="left" w:pos="284"/>
              </w:tabs>
              <w:spacing w:after="60"/>
              <w:ind w:left="568" w:right="-1" w:hanging="284"/>
              <w:rPr>
                <w:rFonts w:cs="Noto Sans"/>
                <w:szCs w:val="20"/>
              </w:rPr>
            </w:pPr>
            <w:r w:rsidRPr="006B009C">
              <w:rPr>
                <w:rFonts w:cs="Noto Sans"/>
                <w:szCs w:val="20"/>
              </w:rPr>
              <w:t>increased availability of jobs for people with disability, especially in:</w:t>
            </w:r>
          </w:p>
          <w:p w14:paraId="1C1A7FA4" w14:textId="77777777" w:rsidR="00AD4AD8" w:rsidRPr="006B009C" w:rsidRDefault="001E7FD8" w:rsidP="00370EA0">
            <w:pPr>
              <w:pStyle w:val="ListParagraph"/>
              <w:numPr>
                <w:ilvl w:val="0"/>
                <w:numId w:val="104"/>
              </w:numPr>
              <w:tabs>
                <w:tab w:val="clear" w:pos="2835"/>
                <w:tab w:val="left" w:pos="284"/>
              </w:tabs>
              <w:spacing w:after="60"/>
              <w:ind w:left="851" w:hanging="284"/>
              <w:rPr>
                <w:rFonts w:cs="Noto Sans"/>
                <w:szCs w:val="20"/>
              </w:rPr>
            </w:pPr>
            <w:r w:rsidRPr="006B009C">
              <w:rPr>
                <w:rFonts w:cs="Noto Sans"/>
                <w:szCs w:val="20"/>
              </w:rPr>
              <w:t>Australian and state and territory public services supported by the payment of full minimum wages to all employees, consistent with the public sector acting as a model employer. This recommendation would operate in advance of Recommendation 7.31 to raise all subminimum wages to the full minimum wage by 2034</w:t>
            </w:r>
          </w:p>
          <w:p w14:paraId="3F9F6C4D" w14:textId="77777777" w:rsidR="00AD4AD8" w:rsidRPr="006B009C" w:rsidRDefault="001E7FD8" w:rsidP="00370EA0">
            <w:pPr>
              <w:pStyle w:val="ListParagraph"/>
              <w:numPr>
                <w:ilvl w:val="0"/>
                <w:numId w:val="104"/>
              </w:numPr>
              <w:tabs>
                <w:tab w:val="clear" w:pos="2835"/>
                <w:tab w:val="left" w:pos="284"/>
              </w:tabs>
              <w:spacing w:after="60"/>
              <w:ind w:left="851" w:hanging="284"/>
              <w:rPr>
                <w:rFonts w:cs="Noto Sans"/>
                <w:szCs w:val="20"/>
              </w:rPr>
            </w:pPr>
            <w:r w:rsidRPr="006B009C">
              <w:rPr>
                <w:rFonts w:cs="Noto Sans"/>
                <w:szCs w:val="20"/>
              </w:rPr>
              <w:t>non-government organisations that receive government grants</w:t>
            </w:r>
          </w:p>
          <w:p w14:paraId="620AA8E0" w14:textId="77777777" w:rsidR="00AD4AD8" w:rsidRPr="006B009C" w:rsidRDefault="001E7FD8" w:rsidP="00370EA0">
            <w:pPr>
              <w:pStyle w:val="ListParagraph"/>
              <w:numPr>
                <w:ilvl w:val="0"/>
                <w:numId w:val="104"/>
              </w:numPr>
              <w:tabs>
                <w:tab w:val="clear" w:pos="2835"/>
                <w:tab w:val="left" w:pos="284"/>
              </w:tabs>
              <w:spacing w:after="60"/>
              <w:ind w:left="851" w:hanging="284"/>
              <w:rPr>
                <w:rFonts w:cs="Noto Sans"/>
                <w:szCs w:val="20"/>
              </w:rPr>
            </w:pPr>
            <w:r w:rsidRPr="006B009C">
              <w:rPr>
                <w:rFonts w:cs="Noto Sans"/>
                <w:szCs w:val="20"/>
              </w:rPr>
              <w:t>private companies that receive government procurement contracts</w:t>
            </w:r>
          </w:p>
          <w:p w14:paraId="4DFD9096" w14:textId="77777777" w:rsidR="00AD4AD8" w:rsidRPr="006B009C" w:rsidRDefault="001E7FD8" w:rsidP="00370EA0">
            <w:pPr>
              <w:pStyle w:val="ListParagraph"/>
              <w:numPr>
                <w:ilvl w:val="0"/>
                <w:numId w:val="105"/>
              </w:numPr>
              <w:tabs>
                <w:tab w:val="clear" w:pos="2835"/>
                <w:tab w:val="left" w:pos="284"/>
              </w:tabs>
              <w:spacing w:after="60"/>
              <w:ind w:left="568" w:right="-1" w:hanging="284"/>
              <w:rPr>
                <w:rFonts w:cs="Noto Sans"/>
                <w:szCs w:val="20"/>
              </w:rPr>
            </w:pPr>
            <w:r w:rsidRPr="006B009C">
              <w:rPr>
                <w:rFonts w:cs="Noto Sans"/>
                <w:szCs w:val="20"/>
              </w:rPr>
              <w:t>availability of evidence-based supports to facilitate job readiness, participation and ongoing development, particularly for people with intellectual disability</w:t>
            </w:r>
          </w:p>
          <w:p w14:paraId="13A0A3F6" w14:textId="77777777" w:rsidR="00AD4AD8" w:rsidRPr="006B009C" w:rsidRDefault="001E7FD8" w:rsidP="00370EA0">
            <w:pPr>
              <w:pStyle w:val="ListParagraph"/>
              <w:numPr>
                <w:ilvl w:val="0"/>
                <w:numId w:val="105"/>
              </w:numPr>
              <w:tabs>
                <w:tab w:val="clear" w:pos="2835"/>
                <w:tab w:val="left" w:pos="284"/>
              </w:tabs>
              <w:spacing w:after="60"/>
              <w:ind w:left="568" w:right="-1" w:hanging="284"/>
              <w:rPr>
                <w:rFonts w:cs="Noto Sans"/>
                <w:szCs w:val="20"/>
              </w:rPr>
            </w:pPr>
            <w:r w:rsidRPr="006B009C">
              <w:rPr>
                <w:rFonts w:cs="Noto Sans"/>
                <w:szCs w:val="20"/>
              </w:rPr>
              <w:t>better pathways to work for people with disability</w:t>
            </w:r>
          </w:p>
          <w:p w14:paraId="14BEC333" w14:textId="77777777" w:rsidR="00AD4AD8" w:rsidRPr="006B009C" w:rsidRDefault="001E7FD8" w:rsidP="00370EA0">
            <w:pPr>
              <w:pStyle w:val="ListParagraph"/>
              <w:numPr>
                <w:ilvl w:val="0"/>
                <w:numId w:val="105"/>
              </w:numPr>
              <w:tabs>
                <w:tab w:val="clear" w:pos="2835"/>
                <w:tab w:val="left" w:pos="284"/>
              </w:tabs>
              <w:spacing w:after="60"/>
              <w:ind w:left="568" w:right="-1" w:hanging="284"/>
              <w:rPr>
                <w:rFonts w:cs="Noto Sans"/>
                <w:szCs w:val="20"/>
              </w:rPr>
            </w:pPr>
            <w:r w:rsidRPr="006B009C">
              <w:rPr>
                <w:rFonts w:cs="Noto Sans"/>
                <w:szCs w:val="20"/>
              </w:rPr>
              <w:t>as set out in Recommendation 7.31, lifting wages to 50 per cent of the minimum wage, with all people with disability moving to the full minimum wage by 2034 (noting our expectation that the public sector, as a model employer, will pay full minimum wages to employees with disability before that time)</w:t>
            </w:r>
          </w:p>
          <w:p w14:paraId="16444840" w14:textId="65E37A29" w:rsidR="00AD4AD8" w:rsidRPr="00370EA0" w:rsidRDefault="001E7FD8" w:rsidP="00370EA0">
            <w:pPr>
              <w:pStyle w:val="ListParagraph"/>
              <w:numPr>
                <w:ilvl w:val="0"/>
                <w:numId w:val="105"/>
              </w:numPr>
              <w:tabs>
                <w:tab w:val="clear" w:pos="2835"/>
                <w:tab w:val="left" w:pos="284"/>
              </w:tabs>
              <w:spacing w:after="60"/>
              <w:ind w:left="568" w:right="-1" w:hanging="284"/>
              <w:rPr>
                <w:rFonts w:cs="Noto Sans"/>
                <w:szCs w:val="20"/>
              </w:rPr>
            </w:pPr>
            <w:r w:rsidRPr="006B009C">
              <w:rPr>
                <w:rFonts w:cs="Noto Sans"/>
                <w:szCs w:val="20"/>
              </w:rPr>
              <w:t>governance and accountability for system change.</w:t>
            </w:r>
          </w:p>
          <w:p w14:paraId="54947652" w14:textId="77777777" w:rsidR="00AD4AD8" w:rsidRPr="006B009C" w:rsidRDefault="001E7FD8" w:rsidP="00370EA0">
            <w:pPr>
              <w:pStyle w:val="ListParagraph"/>
              <w:numPr>
                <w:ilvl w:val="0"/>
                <w:numId w:val="103"/>
              </w:numPr>
              <w:tabs>
                <w:tab w:val="clear" w:pos="2835"/>
                <w:tab w:val="left" w:pos="284"/>
              </w:tabs>
              <w:spacing w:after="60"/>
              <w:ind w:left="284" w:right="-1" w:hanging="284"/>
              <w:rPr>
                <w:rFonts w:cs="Noto Sans"/>
                <w:szCs w:val="20"/>
              </w:rPr>
            </w:pPr>
            <w:r w:rsidRPr="006B009C">
              <w:rPr>
                <w:rFonts w:cs="Noto Sans"/>
                <w:szCs w:val="20"/>
              </w:rPr>
              <w:t>The National Inclusive Employment Roadmap should address:</w:t>
            </w:r>
          </w:p>
          <w:p w14:paraId="5E8C1508" w14:textId="77777777" w:rsidR="00AD4AD8" w:rsidRPr="006B009C" w:rsidRDefault="001E7FD8" w:rsidP="00370EA0">
            <w:pPr>
              <w:pStyle w:val="ListParagraph"/>
              <w:numPr>
                <w:ilvl w:val="1"/>
                <w:numId w:val="103"/>
              </w:numPr>
              <w:tabs>
                <w:tab w:val="clear" w:pos="2835"/>
                <w:tab w:val="left" w:pos="284"/>
              </w:tabs>
              <w:spacing w:after="60"/>
              <w:ind w:left="568" w:hanging="284"/>
              <w:rPr>
                <w:rFonts w:cs="Noto Sans"/>
                <w:szCs w:val="20"/>
              </w:rPr>
            </w:pPr>
            <w:r w:rsidRPr="006B009C">
              <w:rPr>
                <w:rFonts w:cs="Noto Sans"/>
                <w:szCs w:val="20"/>
              </w:rPr>
              <w:t>the reform of ADEs to operate in accordance with the social firm model, providing open workplaces in which employees with disability can receive support in an integrated setting to undertake work tasks, develop skills and transition to further open employment</w:t>
            </w:r>
          </w:p>
          <w:p w14:paraId="3F0FCDAA" w14:textId="77777777" w:rsidR="00AD4AD8" w:rsidRPr="006B009C" w:rsidRDefault="001E7FD8" w:rsidP="00370EA0">
            <w:pPr>
              <w:pStyle w:val="ListParagraph"/>
              <w:numPr>
                <w:ilvl w:val="1"/>
                <w:numId w:val="103"/>
              </w:numPr>
              <w:tabs>
                <w:tab w:val="clear" w:pos="2835"/>
                <w:tab w:val="left" w:pos="284"/>
              </w:tabs>
              <w:spacing w:after="60"/>
              <w:ind w:left="568" w:hanging="284"/>
              <w:rPr>
                <w:rFonts w:cs="Noto Sans"/>
                <w:szCs w:val="20"/>
              </w:rPr>
            </w:pPr>
            <w:r w:rsidRPr="006B009C">
              <w:rPr>
                <w:rFonts w:cs="Noto Sans"/>
                <w:szCs w:val="20"/>
              </w:rPr>
              <w:t>the establishment of a grant-based Structural Adjustment Fund to support increases in the minimum wage and achieve transformation targets in ADEs</w:t>
            </w:r>
          </w:p>
          <w:p w14:paraId="4A173043" w14:textId="6756376B" w:rsidR="00AD4AD8" w:rsidRPr="00370EA0" w:rsidRDefault="001E7FD8" w:rsidP="00370EA0">
            <w:pPr>
              <w:pStyle w:val="ListParagraph"/>
              <w:numPr>
                <w:ilvl w:val="1"/>
                <w:numId w:val="103"/>
              </w:numPr>
              <w:tabs>
                <w:tab w:val="clear" w:pos="2835"/>
                <w:tab w:val="left" w:pos="284"/>
              </w:tabs>
              <w:spacing w:after="60"/>
              <w:ind w:left="568" w:hanging="284"/>
              <w:rPr>
                <w:rFonts w:cs="Noto Sans"/>
                <w:szCs w:val="20"/>
              </w:rPr>
            </w:pPr>
            <w:r w:rsidRPr="006B009C">
              <w:rPr>
                <w:rFonts w:cs="Noto Sans"/>
                <w:szCs w:val="20"/>
              </w:rPr>
              <w:t>support for people with disability to transition to open employment through programs such as the School Leaver Employment Supports program.</w:t>
            </w:r>
          </w:p>
          <w:p w14:paraId="720F63D2" w14:textId="7F3561B8" w:rsidR="00AD4AD8" w:rsidRPr="00370EA0" w:rsidRDefault="001E7FD8" w:rsidP="00370EA0">
            <w:pPr>
              <w:pStyle w:val="ListParagraph"/>
              <w:numPr>
                <w:ilvl w:val="0"/>
                <w:numId w:val="103"/>
              </w:numPr>
              <w:tabs>
                <w:tab w:val="clear" w:pos="2835"/>
                <w:tab w:val="left" w:pos="284"/>
              </w:tabs>
              <w:spacing w:after="60"/>
              <w:ind w:left="284" w:right="-1" w:hanging="284"/>
              <w:rPr>
                <w:rFonts w:cs="Noto Sans"/>
                <w:szCs w:val="20"/>
              </w:rPr>
            </w:pPr>
            <w:r w:rsidRPr="006B009C">
              <w:rPr>
                <w:rFonts w:cs="Noto Sans"/>
                <w:szCs w:val="20"/>
              </w:rPr>
              <w:t>To support the National Inclusive Employment Roadmap as ADEs transform into social firms, government procurement rules should also be amended to give preference to enterprises that can demonstrate they provide employment opportunities to people with disability in open, inclusive and accessible settings and pay employees with disability at least the full minimum wage at the time of the procurement process (this recommendation would operate in advance of the general recommendation to raise all subminimum wages to the full minimum wage by 2034).</w:t>
            </w:r>
          </w:p>
          <w:p w14:paraId="5A4BD1A4" w14:textId="537C36EE" w:rsidR="00AD4AD8" w:rsidRPr="00370EA0" w:rsidRDefault="001E7FD8" w:rsidP="00370EA0">
            <w:pPr>
              <w:pStyle w:val="ListParagraph"/>
              <w:numPr>
                <w:ilvl w:val="0"/>
                <w:numId w:val="103"/>
              </w:numPr>
              <w:tabs>
                <w:tab w:val="clear" w:pos="2835"/>
                <w:tab w:val="left" w:pos="284"/>
              </w:tabs>
              <w:spacing w:after="60"/>
              <w:ind w:left="284" w:right="-1" w:hanging="284"/>
              <w:rPr>
                <w:rFonts w:cs="Noto Sans"/>
                <w:szCs w:val="20"/>
              </w:rPr>
            </w:pPr>
            <w:r w:rsidRPr="006B009C">
              <w:rPr>
                <w:rFonts w:cs="Noto Sans"/>
                <w:szCs w:val="20"/>
              </w:rPr>
              <w:t>The implementation of the National Inclusive Employment Roadmap should be monitored by the Disability Reform Ministerial Council.</w:t>
            </w:r>
          </w:p>
        </w:tc>
      </w:tr>
    </w:tbl>
    <w:p w14:paraId="58DF1211" w14:textId="53C3D1B3" w:rsidR="00AD4AD8" w:rsidRDefault="001E7FD8" w:rsidP="00370EA0">
      <w:pPr>
        <w:spacing w:before="60"/>
        <w:rPr>
          <w:rFonts w:cs="Noto Sans"/>
        </w:rPr>
      </w:pPr>
      <w:r w:rsidRPr="00964EFB">
        <w:rPr>
          <w:rFonts w:cs="Noto Sans"/>
        </w:rPr>
        <w:t xml:space="preserve">The Queensland Government notes Recommendation 7.32 is a joint recommendation for the Australian Government and states and territories. </w:t>
      </w:r>
    </w:p>
    <w:p w14:paraId="5996F0FC" w14:textId="567C40C4" w:rsidR="00370EA0" w:rsidRDefault="001E7FD8" w:rsidP="00370EA0">
      <w:pPr>
        <w:spacing w:before="60"/>
        <w:rPr>
          <w:rFonts w:cs="Noto Sans"/>
        </w:rPr>
      </w:pPr>
      <w:r>
        <w:rPr>
          <w:rFonts w:cs="Noto Sans"/>
        </w:rPr>
        <w:br w:type="page"/>
      </w:r>
    </w:p>
    <w:tbl>
      <w:tblPr>
        <w:tblStyle w:val="TableGrid"/>
        <w:tblW w:w="9639" w:type="dxa"/>
        <w:tblInd w:w="-10" w:type="dxa"/>
        <w:tblBorders>
          <w:top w:val="single" w:sz="8" w:space="0" w:color="E7E6E6" w:themeColor="background2"/>
          <w:left w:val="single" w:sz="8" w:space="0" w:color="E7E6E6" w:themeColor="background2"/>
          <w:bottom w:val="single" w:sz="8" w:space="0" w:color="E7E6E6" w:themeColor="background2"/>
          <w:right w:val="single" w:sz="8" w:space="0" w:color="E7E6E6" w:themeColor="background2"/>
          <w:insideH w:val="single" w:sz="8" w:space="0" w:color="E7E6E6" w:themeColor="background2"/>
          <w:insideV w:val="single" w:sz="8" w:space="0" w:color="E7E6E6" w:themeColor="background2"/>
        </w:tblBorders>
        <w:shd w:val="clear" w:color="auto" w:fill="FFFFFF" w:themeFill="background1"/>
        <w:tblLook w:val="04A0" w:firstRow="1" w:lastRow="0" w:firstColumn="1" w:lastColumn="0" w:noHBand="0" w:noVBand="1"/>
      </w:tblPr>
      <w:tblGrid>
        <w:gridCol w:w="9639"/>
      </w:tblGrid>
      <w:tr w:rsidR="00472D73" w14:paraId="137FB13C" w14:textId="77777777" w:rsidTr="00A13C66">
        <w:trPr>
          <w:trHeight w:val="275"/>
        </w:trPr>
        <w:tc>
          <w:tcPr>
            <w:tcW w:w="9639" w:type="dxa"/>
            <w:shd w:val="clear" w:color="auto" w:fill="FFFFFF" w:themeFill="background1"/>
          </w:tcPr>
          <w:p w14:paraId="00C5012D" w14:textId="77777777" w:rsidR="00AD4AD8" w:rsidRPr="006B009C" w:rsidRDefault="001E7FD8" w:rsidP="00370EA0">
            <w:pPr>
              <w:pStyle w:val="Recommendationnew"/>
              <w:spacing w:before="120" w:after="60"/>
              <w:rPr>
                <w:rFonts w:ascii="Noto Sans" w:hAnsi="Noto Sans" w:cs="Noto Sans"/>
                <w:sz w:val="20"/>
                <w:szCs w:val="20"/>
              </w:rPr>
            </w:pPr>
            <w:r w:rsidRPr="006B009C">
              <w:rPr>
                <w:rFonts w:ascii="Noto Sans" w:hAnsi="Noto Sans" w:cs="Noto Sans"/>
                <w:sz w:val="20"/>
                <w:szCs w:val="20"/>
              </w:rPr>
              <w:t>Joint response:</w:t>
            </w:r>
          </w:p>
          <w:p w14:paraId="20CADD83" w14:textId="77777777" w:rsidR="00AD4AD8" w:rsidRPr="006B009C" w:rsidRDefault="001E7FD8" w:rsidP="00370EA0">
            <w:pPr>
              <w:pStyle w:val="BodycopyQPC"/>
              <w:numPr>
                <w:ilvl w:val="0"/>
                <w:numId w:val="252"/>
              </w:numPr>
              <w:spacing w:before="120" w:after="60"/>
              <w:ind w:left="0" w:right="-1" w:firstLine="0"/>
              <w:rPr>
                <w:rFonts w:ascii="Noto Sans" w:hAnsi="Noto Sans" w:cs="Noto Sans"/>
                <w:b/>
                <w:bCs/>
                <w:color w:val="auto"/>
                <w:sz w:val="20"/>
                <w:szCs w:val="20"/>
              </w:rPr>
            </w:pPr>
            <w:r w:rsidRPr="006B009C">
              <w:rPr>
                <w:rFonts w:ascii="Noto Sans" w:hAnsi="Noto Sans" w:cs="Noto Sans"/>
                <w:b/>
                <w:bCs/>
                <w:color w:val="auto"/>
                <w:sz w:val="20"/>
                <w:szCs w:val="20"/>
              </w:rPr>
              <w:t>Subject to further consideration</w:t>
            </w:r>
          </w:p>
          <w:p w14:paraId="2C18D59D" w14:textId="77777777" w:rsidR="00AD4AD8" w:rsidRPr="006B009C" w:rsidRDefault="001E7FD8" w:rsidP="00370EA0">
            <w:pPr>
              <w:pStyle w:val="Default"/>
              <w:spacing w:before="120" w:after="60"/>
              <w:ind w:right="-1"/>
              <w:rPr>
                <w:rFonts w:ascii="Noto Sans" w:hAnsi="Noto Sans" w:cs="Noto Sans"/>
                <w:color w:val="auto"/>
                <w:sz w:val="20"/>
                <w:szCs w:val="20"/>
              </w:rPr>
            </w:pPr>
            <w:r w:rsidRPr="006B009C">
              <w:rPr>
                <w:rFonts w:ascii="Noto Sans" w:hAnsi="Noto Sans" w:cs="Noto Sans"/>
                <w:color w:val="auto"/>
                <w:sz w:val="20"/>
                <w:szCs w:val="20"/>
              </w:rPr>
              <w:t xml:space="preserve">Supported employment refers to jobs where people with high employment support needs can receive extra support while they are at work. </w:t>
            </w:r>
          </w:p>
          <w:p w14:paraId="3D5B7080" w14:textId="77777777" w:rsidR="00AD4AD8" w:rsidRPr="006B009C" w:rsidRDefault="001E7FD8" w:rsidP="00370EA0">
            <w:pPr>
              <w:pStyle w:val="Default"/>
              <w:spacing w:before="120" w:after="60"/>
              <w:ind w:right="-1"/>
              <w:rPr>
                <w:rFonts w:ascii="Noto Sans" w:hAnsi="Noto Sans" w:cs="Noto Sans"/>
                <w:color w:val="auto"/>
                <w:sz w:val="20"/>
                <w:szCs w:val="20"/>
              </w:rPr>
            </w:pPr>
            <w:r w:rsidRPr="006B009C">
              <w:rPr>
                <w:rFonts w:ascii="Noto Sans" w:hAnsi="Noto Sans" w:cs="Noto Sans"/>
                <w:color w:val="auto"/>
                <w:sz w:val="20"/>
                <w:szCs w:val="20"/>
              </w:rPr>
              <w:t xml:space="preserve">In Australia, around 160 Australian Disability Enterprises (ADEs), registered as NDIS providers, provide supported employment for approximately 16,000 people with disability. While ADEs currently play an important role in providing employment opportunities for people with disability, they are not, and should not, be the only employment option for people with high employment support needs. </w:t>
            </w:r>
          </w:p>
          <w:p w14:paraId="74A15C33" w14:textId="77777777" w:rsidR="00AD4AD8" w:rsidRPr="006B009C" w:rsidRDefault="001E7FD8" w:rsidP="00370EA0">
            <w:pPr>
              <w:pStyle w:val="Default"/>
              <w:spacing w:before="120" w:after="60"/>
              <w:ind w:right="-1"/>
              <w:rPr>
                <w:rFonts w:ascii="Noto Sans" w:hAnsi="Noto Sans" w:cs="Noto Sans"/>
                <w:color w:val="auto"/>
                <w:sz w:val="20"/>
                <w:szCs w:val="20"/>
              </w:rPr>
            </w:pPr>
            <w:r w:rsidRPr="006B009C">
              <w:rPr>
                <w:rFonts w:ascii="Noto Sans" w:hAnsi="Noto Sans" w:cs="Noto Sans"/>
                <w:color w:val="auto"/>
                <w:sz w:val="20"/>
                <w:szCs w:val="20"/>
              </w:rPr>
              <w:t xml:space="preserve">In October 2022, Disability Ministers convened a supported employment roundtable with people with disability, family representatives, ADE representatives, peak bodies and other sector experts. Attendees developed a set of guiding principles for the future of supported employment. The principles aim to ensure people with high support needs have informed choice and control, real options for employment and a range of support to meet their employment goals. </w:t>
            </w:r>
          </w:p>
          <w:p w14:paraId="562E0F41" w14:textId="77777777" w:rsidR="00AD4AD8" w:rsidRPr="006B009C" w:rsidRDefault="001E7FD8" w:rsidP="00370EA0">
            <w:pPr>
              <w:pStyle w:val="Default"/>
              <w:spacing w:before="120" w:after="60"/>
              <w:ind w:right="-1"/>
              <w:rPr>
                <w:rFonts w:ascii="Noto Sans" w:hAnsi="Noto Sans" w:cs="Noto Sans"/>
                <w:color w:val="auto"/>
                <w:sz w:val="20"/>
                <w:szCs w:val="20"/>
              </w:rPr>
            </w:pPr>
            <w:r w:rsidRPr="006B009C">
              <w:rPr>
                <w:rFonts w:ascii="Noto Sans" w:hAnsi="Noto Sans" w:cs="Noto Sans"/>
                <w:color w:val="auto"/>
                <w:sz w:val="20"/>
                <w:szCs w:val="20"/>
              </w:rPr>
              <w:t xml:space="preserve">To ensure the guiding principles are brought to life, Disability Ministers agreed a national Supported Employment Plan in November 2023. The plan is focussed on providing people with informed choice and control about their employment, as well as genuine opportunities to work in a wider range of settings, be it in an ADE, social enterprise, in open employment or in their own business. </w:t>
            </w:r>
          </w:p>
          <w:p w14:paraId="293912F8" w14:textId="77777777" w:rsidR="00AD4AD8" w:rsidRPr="006B009C" w:rsidRDefault="001E7FD8" w:rsidP="00370EA0">
            <w:pPr>
              <w:pStyle w:val="Default"/>
              <w:spacing w:before="120" w:after="60"/>
              <w:ind w:right="-1"/>
              <w:rPr>
                <w:rFonts w:ascii="Noto Sans" w:hAnsi="Noto Sans" w:cs="Noto Sans"/>
                <w:color w:val="auto"/>
                <w:sz w:val="20"/>
                <w:szCs w:val="20"/>
              </w:rPr>
            </w:pPr>
            <w:r w:rsidRPr="006B009C">
              <w:rPr>
                <w:rFonts w:ascii="Noto Sans" w:hAnsi="Noto Sans" w:cs="Noto Sans"/>
                <w:color w:val="auto"/>
                <w:sz w:val="20"/>
                <w:szCs w:val="20"/>
              </w:rPr>
              <w:t xml:space="preserve">The Australian Government and state and territory governments acknowledge the significant community interest, and diversity of views, around the Disability Royal Commission’s recommendations on supported employment. </w:t>
            </w:r>
          </w:p>
          <w:p w14:paraId="54BEF453" w14:textId="77777777" w:rsidR="00AD4AD8" w:rsidRPr="006B009C" w:rsidRDefault="001E7FD8" w:rsidP="00370EA0">
            <w:pPr>
              <w:pStyle w:val="Default"/>
              <w:spacing w:before="120" w:after="60"/>
              <w:ind w:right="-1"/>
              <w:rPr>
                <w:rFonts w:ascii="Noto Sans" w:hAnsi="Noto Sans" w:cs="Noto Sans"/>
                <w:color w:val="auto"/>
                <w:sz w:val="20"/>
                <w:szCs w:val="20"/>
              </w:rPr>
            </w:pPr>
            <w:r w:rsidRPr="006B009C">
              <w:rPr>
                <w:rFonts w:ascii="Noto Sans" w:hAnsi="Noto Sans" w:cs="Noto Sans"/>
                <w:color w:val="auto"/>
                <w:sz w:val="20"/>
                <w:szCs w:val="20"/>
              </w:rPr>
              <w:t xml:space="preserve">Commissioners Bennett, Galbally, Mason and McEwin recommend the Australian Government develop a National Inclusive Employment Roadmap to transform ADEs and end segregated employment by 2034. While the Chair and Commissioner Ryan have no issue with the implementation of a plan to guide changes that should occur in the operation of ADEs and similar workplaces, they do not describe this process as ending segregated employment. The Chair and Commissioner Ryan do not consider every workplace established exclusively for people with disability should be characterised as segregated in the pejorative sense in which the word is typically understood. They consider workplaces exclusively for people with disability may have a continuing, albeit diminishing, role in providing employment opportunities, especially for people with intellectual or cognitive disability. </w:t>
            </w:r>
          </w:p>
          <w:p w14:paraId="278AD0F9" w14:textId="16DEBB6A" w:rsidR="00951E0D" w:rsidRPr="006B009C" w:rsidRDefault="001E7FD8" w:rsidP="00370EA0">
            <w:pPr>
              <w:pStyle w:val="BodycopyQPC"/>
              <w:spacing w:before="120" w:after="60"/>
              <w:ind w:right="-1"/>
              <w:rPr>
                <w:rFonts w:ascii="Noto Sans" w:hAnsi="Noto Sans" w:cs="Noto Sans"/>
                <w:color w:val="auto"/>
                <w:sz w:val="20"/>
                <w:szCs w:val="20"/>
              </w:rPr>
            </w:pPr>
            <w:r w:rsidRPr="006B009C">
              <w:rPr>
                <w:rFonts w:ascii="Noto Sans" w:hAnsi="Noto Sans" w:cs="Noto Sans"/>
                <w:color w:val="auto"/>
                <w:sz w:val="20"/>
                <w:szCs w:val="20"/>
              </w:rPr>
              <w:t>The Australian Government will undertake consultation to further consider views and implications associated with this recommendation and then determine next steps. Disability Ministers will also update the Supported Employment Plan in 2024.</w:t>
            </w:r>
          </w:p>
        </w:tc>
      </w:tr>
    </w:tbl>
    <w:p w14:paraId="5D0A2F18" w14:textId="44B54200" w:rsidR="00AD4AD8" w:rsidRPr="00964EFB" w:rsidRDefault="001E7FD8" w:rsidP="009032D6">
      <w:pPr>
        <w:pStyle w:val="Heading2"/>
        <w:contextualSpacing/>
      </w:pPr>
      <w:bookmarkStart w:id="116" w:name="_Toc208929887"/>
      <w:r>
        <w:br w:type="page"/>
      </w:r>
      <w:bookmarkStart w:id="117" w:name="_Toc212016188"/>
      <w:r w:rsidRPr="00964EFB">
        <w:t>Part C: Inclusive Housing</w:t>
      </w:r>
      <w:bookmarkEnd w:id="116"/>
      <w:bookmarkEnd w:id="117"/>
    </w:p>
    <w:p w14:paraId="075726FB" w14:textId="035EFD88" w:rsidR="00AD4AD8" w:rsidRDefault="001E7FD8" w:rsidP="009032D6">
      <w:pPr>
        <w:pStyle w:val="Heading3"/>
        <w:contextualSpacing/>
      </w:pPr>
      <w:bookmarkStart w:id="118" w:name="_Toc208929888"/>
      <w:bookmarkStart w:id="119" w:name="_Toc212016189"/>
      <w:r w:rsidRPr="00964EFB">
        <w:t>Effective housing and disability policy frameworks</w:t>
      </w:r>
      <w:bookmarkEnd w:id="118"/>
      <w:bookmarkEnd w:id="119"/>
      <w:r w:rsidRPr="00964EFB">
        <w:t xml:space="preserve"> </w:t>
      </w:r>
    </w:p>
    <w:tbl>
      <w:tblPr>
        <w:tblStyle w:val="TableGrid"/>
        <w:tblW w:w="9639" w:type="dxa"/>
        <w:tblInd w:w="-5" w:type="dxa"/>
        <w:tblBorders>
          <w:top w:val="single" w:sz="4" w:space="0" w:color="196DBF"/>
          <w:left w:val="single" w:sz="4" w:space="0" w:color="196DBF"/>
          <w:bottom w:val="single" w:sz="4" w:space="0" w:color="196DBF"/>
          <w:right w:val="single" w:sz="4" w:space="0" w:color="196DBF"/>
          <w:insideH w:val="single" w:sz="4" w:space="0" w:color="196DBF"/>
          <w:insideV w:val="single" w:sz="4" w:space="0" w:color="196DBF"/>
        </w:tblBorders>
        <w:shd w:val="clear" w:color="auto" w:fill="FFFFFF"/>
        <w:tblCellMar>
          <w:top w:w="57" w:type="dxa"/>
        </w:tblCellMar>
        <w:tblLook w:val="04A0" w:firstRow="1" w:lastRow="0" w:firstColumn="1" w:lastColumn="0" w:noHBand="0" w:noVBand="1"/>
      </w:tblPr>
      <w:tblGrid>
        <w:gridCol w:w="9639"/>
      </w:tblGrid>
      <w:tr w:rsidR="00472D73" w14:paraId="270A0660" w14:textId="77777777" w:rsidTr="00A65B4D">
        <w:trPr>
          <w:trHeight w:val="85"/>
        </w:trPr>
        <w:tc>
          <w:tcPr>
            <w:tcW w:w="9639" w:type="dxa"/>
            <w:shd w:val="clear" w:color="auto" w:fill="F6F5F7"/>
          </w:tcPr>
          <w:p w14:paraId="357F2DF2" w14:textId="77777777" w:rsidR="00AD4AD8" w:rsidRPr="006B009C" w:rsidRDefault="001E7FD8" w:rsidP="00370EA0">
            <w:pPr>
              <w:pStyle w:val="Recommendationnew"/>
              <w:spacing w:after="60"/>
              <w:rPr>
                <w:rFonts w:ascii="Noto Sans" w:hAnsi="Noto Sans" w:cs="Noto Sans"/>
                <w:sz w:val="20"/>
                <w:szCs w:val="20"/>
              </w:rPr>
            </w:pPr>
            <w:r w:rsidRPr="006B009C">
              <w:rPr>
                <w:rFonts w:ascii="Noto Sans" w:hAnsi="Noto Sans" w:cs="Noto Sans"/>
                <w:sz w:val="20"/>
                <w:szCs w:val="20"/>
              </w:rPr>
              <w:t>Recommendation 7.33 Prioritise people with disability in key national housing and homelessness approaches</w:t>
            </w:r>
          </w:p>
          <w:p w14:paraId="6B1270AE" w14:textId="77777777" w:rsidR="00AD4AD8" w:rsidRPr="006B009C" w:rsidRDefault="001E7FD8" w:rsidP="00370EA0">
            <w:pPr>
              <w:pStyle w:val="ListParagraph"/>
              <w:numPr>
                <w:ilvl w:val="0"/>
                <w:numId w:val="106"/>
              </w:numPr>
              <w:tabs>
                <w:tab w:val="clear" w:pos="2835"/>
                <w:tab w:val="left" w:pos="284"/>
              </w:tabs>
              <w:spacing w:after="60"/>
              <w:ind w:left="284" w:hanging="284"/>
              <w:rPr>
                <w:rFonts w:cs="Noto Sans"/>
                <w:szCs w:val="20"/>
              </w:rPr>
            </w:pPr>
            <w:r w:rsidRPr="006B009C">
              <w:rPr>
                <w:rFonts w:cs="Noto Sans"/>
                <w:szCs w:val="20"/>
              </w:rPr>
              <w:t>The Australian Government should, in collaboration with state and territory governments, expressly identify people with disability in key housing-related agreements and planning including the:</w:t>
            </w:r>
          </w:p>
          <w:p w14:paraId="3D79C643" w14:textId="77777777" w:rsidR="00AD4AD8" w:rsidRPr="006B009C" w:rsidRDefault="001E7FD8" w:rsidP="00370EA0">
            <w:pPr>
              <w:pStyle w:val="ListParagraph"/>
              <w:numPr>
                <w:ilvl w:val="2"/>
                <w:numId w:val="276"/>
              </w:numPr>
              <w:tabs>
                <w:tab w:val="clear" w:pos="2835"/>
                <w:tab w:val="left" w:pos="284"/>
              </w:tabs>
              <w:spacing w:after="60"/>
              <w:ind w:left="567" w:hanging="284"/>
              <w:rPr>
                <w:rFonts w:cs="Noto Sans"/>
                <w:szCs w:val="20"/>
              </w:rPr>
            </w:pPr>
            <w:r w:rsidRPr="006B009C">
              <w:rPr>
                <w:rFonts w:cs="Noto Sans"/>
                <w:szCs w:val="20"/>
              </w:rPr>
              <w:t>National Housing and Homelessness Agreement (NHHA), which should include people with disability as a priority group of housing and homelessness reforms</w:t>
            </w:r>
          </w:p>
          <w:p w14:paraId="03B7C658" w14:textId="77777777" w:rsidR="00AD4AD8" w:rsidRPr="006B009C" w:rsidRDefault="001E7FD8" w:rsidP="00370EA0">
            <w:pPr>
              <w:pStyle w:val="ListParagraph"/>
              <w:numPr>
                <w:ilvl w:val="2"/>
                <w:numId w:val="276"/>
              </w:numPr>
              <w:tabs>
                <w:tab w:val="clear" w:pos="2835"/>
                <w:tab w:val="left" w:pos="284"/>
              </w:tabs>
              <w:spacing w:after="60"/>
              <w:ind w:left="567" w:hanging="284"/>
              <w:rPr>
                <w:rFonts w:cs="Noto Sans"/>
                <w:szCs w:val="20"/>
              </w:rPr>
            </w:pPr>
            <w:r w:rsidRPr="006B009C">
              <w:rPr>
                <w:rFonts w:cs="Noto Sans"/>
                <w:szCs w:val="20"/>
              </w:rPr>
              <w:t>proposed National Housing and Homelessness Plan, which should include people with disability as a priority group, and include the measurement and evaluation of outcomes for people with disability</w:t>
            </w:r>
          </w:p>
          <w:p w14:paraId="3C40D4D1" w14:textId="77777777" w:rsidR="00AD4AD8" w:rsidRPr="006B009C" w:rsidRDefault="001E7FD8" w:rsidP="00370EA0">
            <w:pPr>
              <w:pStyle w:val="ListParagraph"/>
              <w:numPr>
                <w:ilvl w:val="2"/>
                <w:numId w:val="276"/>
              </w:numPr>
              <w:tabs>
                <w:tab w:val="clear" w:pos="2835"/>
                <w:tab w:val="left" w:pos="284"/>
              </w:tabs>
              <w:spacing w:after="60"/>
              <w:ind w:left="567" w:hanging="284"/>
              <w:rPr>
                <w:rFonts w:cs="Noto Sans"/>
                <w:szCs w:val="20"/>
              </w:rPr>
            </w:pPr>
            <w:r w:rsidRPr="006B009C">
              <w:rPr>
                <w:rFonts w:cs="Noto Sans"/>
                <w:szCs w:val="20"/>
              </w:rPr>
              <w:t>National Housing Supply and Affordability Council, which should include people with disability as a priority group in the development of housing supply and affordability policy advice, data collection and reporting.</w:t>
            </w:r>
          </w:p>
          <w:p w14:paraId="34727BF4" w14:textId="3A77C719" w:rsidR="00AD4AD8" w:rsidRPr="00370EA0" w:rsidRDefault="001E7FD8" w:rsidP="00370EA0">
            <w:pPr>
              <w:pStyle w:val="ListParagraph"/>
              <w:numPr>
                <w:ilvl w:val="0"/>
                <w:numId w:val="106"/>
              </w:numPr>
              <w:tabs>
                <w:tab w:val="clear" w:pos="2835"/>
                <w:tab w:val="left" w:pos="284"/>
              </w:tabs>
              <w:spacing w:after="60"/>
              <w:ind w:left="284" w:hanging="284"/>
              <w:rPr>
                <w:rFonts w:cs="Noto Sans"/>
                <w:szCs w:val="20"/>
              </w:rPr>
            </w:pPr>
            <w:r w:rsidRPr="006B009C">
              <w:rPr>
                <w:rFonts w:cs="Noto Sans"/>
                <w:szCs w:val="20"/>
              </w:rPr>
              <w:t>All state and territory governments should include people with disability in housing and homelessness strategies, policies and action plans developed under the NHHA. This should include people with disability as a priority group, and the monitoring and evaluation of implementation and outcomes for people with disability.</w:t>
            </w:r>
          </w:p>
        </w:tc>
      </w:tr>
    </w:tbl>
    <w:p w14:paraId="78A4EF4B" w14:textId="7E7FD651" w:rsidR="00AD4AD8" w:rsidRPr="00370EA0" w:rsidRDefault="001E7FD8" w:rsidP="00370EA0">
      <w:pPr>
        <w:spacing w:before="60"/>
        <w:rPr>
          <w:rFonts w:cs="Noto Sans"/>
        </w:rPr>
      </w:pPr>
      <w:r w:rsidRPr="00964EFB">
        <w:rPr>
          <w:rFonts w:cs="Noto Sans"/>
        </w:rPr>
        <w:t xml:space="preserve">The Queensland Government notes Recommendation 7.33 is a joint recommendation for the Australian Government and states and territories. </w:t>
      </w:r>
    </w:p>
    <w:tbl>
      <w:tblPr>
        <w:tblStyle w:val="TableGrid"/>
        <w:tblW w:w="9639" w:type="dxa"/>
        <w:tblInd w:w="-10" w:type="dxa"/>
        <w:tblBorders>
          <w:top w:val="single" w:sz="8" w:space="0" w:color="E7E6E6" w:themeColor="background2"/>
          <w:left w:val="single" w:sz="8" w:space="0" w:color="E7E6E6" w:themeColor="background2"/>
          <w:bottom w:val="single" w:sz="8" w:space="0" w:color="E7E6E6" w:themeColor="background2"/>
          <w:right w:val="single" w:sz="8" w:space="0" w:color="E7E6E6" w:themeColor="background2"/>
          <w:insideH w:val="single" w:sz="8" w:space="0" w:color="E7E6E6" w:themeColor="background2"/>
          <w:insideV w:val="single" w:sz="8" w:space="0" w:color="E7E6E6" w:themeColor="background2"/>
        </w:tblBorders>
        <w:shd w:val="clear" w:color="auto" w:fill="FFFFFF" w:themeFill="background1"/>
        <w:tblCellMar>
          <w:top w:w="57" w:type="dxa"/>
          <w:bottom w:w="57" w:type="dxa"/>
        </w:tblCellMar>
        <w:tblLook w:val="04A0" w:firstRow="1" w:lastRow="0" w:firstColumn="1" w:lastColumn="0" w:noHBand="0" w:noVBand="1"/>
      </w:tblPr>
      <w:tblGrid>
        <w:gridCol w:w="9639"/>
      </w:tblGrid>
      <w:tr w:rsidR="00472D73" w14:paraId="7EEAAA93" w14:textId="77777777" w:rsidTr="00A13C66">
        <w:trPr>
          <w:trHeight w:val="275"/>
        </w:trPr>
        <w:tc>
          <w:tcPr>
            <w:tcW w:w="9639" w:type="dxa"/>
            <w:shd w:val="clear" w:color="auto" w:fill="FFFFFF" w:themeFill="background1"/>
          </w:tcPr>
          <w:p w14:paraId="6A7D1206" w14:textId="77777777" w:rsidR="00AD4AD8" w:rsidRPr="006B009C" w:rsidRDefault="001E7FD8" w:rsidP="00370EA0">
            <w:pPr>
              <w:pStyle w:val="Recommendationnew"/>
              <w:spacing w:before="120" w:after="60"/>
              <w:rPr>
                <w:rFonts w:ascii="Noto Sans" w:hAnsi="Noto Sans" w:cs="Noto Sans"/>
                <w:sz w:val="20"/>
                <w:szCs w:val="20"/>
              </w:rPr>
            </w:pPr>
            <w:r w:rsidRPr="006B009C">
              <w:rPr>
                <w:rFonts w:ascii="Noto Sans" w:hAnsi="Noto Sans" w:cs="Noto Sans"/>
                <w:sz w:val="20"/>
                <w:szCs w:val="20"/>
              </w:rPr>
              <w:t>Joint response:</w:t>
            </w:r>
          </w:p>
          <w:p w14:paraId="5B346609" w14:textId="6CEC1351" w:rsidR="00AD4AD8" w:rsidRPr="00370EA0" w:rsidRDefault="001E7FD8" w:rsidP="00370EA0">
            <w:pPr>
              <w:pStyle w:val="BodycopyQPC"/>
              <w:numPr>
                <w:ilvl w:val="0"/>
                <w:numId w:val="252"/>
              </w:numPr>
              <w:spacing w:before="120" w:after="60"/>
              <w:ind w:left="0" w:right="-1" w:firstLine="0"/>
              <w:rPr>
                <w:rFonts w:ascii="Noto Sans" w:hAnsi="Noto Sans" w:cs="Noto Sans"/>
                <w:b/>
                <w:bCs/>
                <w:color w:val="auto"/>
                <w:sz w:val="20"/>
                <w:szCs w:val="20"/>
              </w:rPr>
            </w:pPr>
            <w:r w:rsidRPr="006B009C">
              <w:rPr>
                <w:rFonts w:ascii="Noto Sans" w:hAnsi="Noto Sans" w:cs="Noto Sans"/>
                <w:b/>
                <w:bCs/>
                <w:color w:val="auto"/>
                <w:sz w:val="20"/>
                <w:szCs w:val="20"/>
              </w:rPr>
              <w:t>Accept in principle</w:t>
            </w:r>
          </w:p>
          <w:p w14:paraId="043B606F" w14:textId="77777777" w:rsidR="00AD4AD8" w:rsidRPr="006B009C" w:rsidRDefault="001E7FD8" w:rsidP="00370EA0">
            <w:pPr>
              <w:spacing w:before="120" w:after="60"/>
              <w:ind w:right="-1"/>
              <w:rPr>
                <w:rFonts w:cs="Noto Sans"/>
                <w:szCs w:val="20"/>
              </w:rPr>
            </w:pPr>
            <w:r w:rsidRPr="006B009C">
              <w:rPr>
                <w:rFonts w:cs="Noto Sans"/>
                <w:szCs w:val="20"/>
              </w:rPr>
              <w:t xml:space="preserve">The Australian Government and state and territory governments recognise the additional barriers people with disability face in accessing appropriate housing, and the disproportionate risks and impacts of homelessness among people with disability. </w:t>
            </w:r>
          </w:p>
          <w:p w14:paraId="16493E29" w14:textId="77777777" w:rsidR="00AD4AD8" w:rsidRPr="006B009C" w:rsidRDefault="001E7FD8" w:rsidP="00370EA0">
            <w:pPr>
              <w:spacing w:before="120" w:after="60"/>
              <w:ind w:right="-1"/>
              <w:rPr>
                <w:rFonts w:cs="Noto Sans"/>
                <w:szCs w:val="20"/>
              </w:rPr>
            </w:pPr>
            <w:r w:rsidRPr="006B009C">
              <w:rPr>
                <w:rFonts w:cs="Noto Sans"/>
                <w:szCs w:val="20"/>
              </w:rPr>
              <w:t xml:space="preserve">The National Housing Supply and Affordability Council’s inaugural report State of the Housing System 2024 highlights the rising number of people with disability and that the lack of accessible, inclusive housing disproportionately impacts on people with fixed or low incomes, particularly those with high support needs. </w:t>
            </w:r>
          </w:p>
          <w:p w14:paraId="100942AC" w14:textId="77777777" w:rsidR="00AD4AD8" w:rsidRPr="006B009C" w:rsidRDefault="001E7FD8" w:rsidP="00370EA0">
            <w:pPr>
              <w:spacing w:before="120" w:after="60"/>
              <w:ind w:right="-1"/>
              <w:rPr>
                <w:rFonts w:cs="Noto Sans"/>
                <w:szCs w:val="20"/>
              </w:rPr>
            </w:pPr>
            <w:r w:rsidRPr="006B009C">
              <w:rPr>
                <w:rFonts w:cs="Noto Sans"/>
                <w:szCs w:val="20"/>
              </w:rPr>
              <w:t xml:space="preserve">All governments have committed to an ambitious housing reform agenda to boost the supply of all housing, and deliver housing and homelessness supports for vulnerable communities. </w:t>
            </w:r>
          </w:p>
          <w:p w14:paraId="4E4F74B5" w14:textId="77777777" w:rsidR="00AD4AD8" w:rsidRPr="006B009C" w:rsidRDefault="001E7FD8" w:rsidP="00370EA0">
            <w:pPr>
              <w:spacing w:before="120" w:after="60"/>
              <w:ind w:right="-1"/>
              <w:rPr>
                <w:rFonts w:cs="Noto Sans"/>
                <w:szCs w:val="20"/>
              </w:rPr>
            </w:pPr>
            <w:r w:rsidRPr="006B009C">
              <w:rPr>
                <w:rFonts w:cs="Noto Sans"/>
                <w:szCs w:val="20"/>
              </w:rPr>
              <w:t xml:space="preserve">To prioritise accessible housing for people with disability, governments will continue working together to develop integrated responses. With respect to the items listed in the recommendation: </w:t>
            </w:r>
          </w:p>
          <w:p w14:paraId="593D34BF" w14:textId="77777777" w:rsidR="00AD4AD8" w:rsidRPr="006B009C" w:rsidRDefault="001E7FD8" w:rsidP="00370EA0">
            <w:pPr>
              <w:pStyle w:val="ListParagraph"/>
              <w:numPr>
                <w:ilvl w:val="0"/>
                <w:numId w:val="252"/>
              </w:numPr>
              <w:tabs>
                <w:tab w:val="clear" w:pos="2835"/>
                <w:tab w:val="left" w:pos="284"/>
              </w:tabs>
              <w:spacing w:before="120" w:after="60"/>
              <w:ind w:left="284" w:right="-1" w:hanging="284"/>
              <w:rPr>
                <w:rFonts w:cs="Noto Sans"/>
                <w:szCs w:val="20"/>
              </w:rPr>
            </w:pPr>
            <w:r w:rsidRPr="006B009C">
              <w:rPr>
                <w:rFonts w:cs="Noto Sans"/>
                <w:szCs w:val="20"/>
              </w:rPr>
              <w:t xml:space="preserve">The National Agreement on Social Housing and Homelessness (replacement of the NHHA) is designed to help people who are experiencing, or at risk of, homelessness and support the effective operation of Australia's social housing and homelessness services sectors. It provides jurisdictions with flexibility to address issues for cohorts with disproportionate disadvantage, such as people with disability. The funding available to states and territories through the National Agreement on Social Housing and Homelessness can be prioritised through inclusion of people with disability as a priority group in housing and homelessness strategies, policies and action plans developed under the agreement, and the monitoring and evaluation of implementation and outcomes for people with disability. </w:t>
            </w:r>
          </w:p>
          <w:p w14:paraId="1C1D59EE" w14:textId="77777777" w:rsidR="00AD4AD8" w:rsidRPr="006B009C" w:rsidRDefault="001E7FD8" w:rsidP="00370EA0">
            <w:pPr>
              <w:pStyle w:val="ListParagraph"/>
              <w:numPr>
                <w:ilvl w:val="0"/>
                <w:numId w:val="252"/>
              </w:numPr>
              <w:tabs>
                <w:tab w:val="clear" w:pos="2835"/>
                <w:tab w:val="left" w:pos="284"/>
              </w:tabs>
              <w:spacing w:before="120" w:after="60"/>
              <w:ind w:left="284" w:hanging="284"/>
              <w:rPr>
                <w:rFonts w:cs="Noto Sans"/>
                <w:szCs w:val="20"/>
              </w:rPr>
            </w:pPr>
            <w:r w:rsidRPr="006B009C">
              <w:rPr>
                <w:rFonts w:cs="Noto Sans"/>
                <w:szCs w:val="20"/>
              </w:rPr>
              <w:t xml:space="preserve">The proposed National Housing and Homelessness Plan is under development and is subject to negotiation between the Australian Government and state and territory governments. It is expected the Plan will be released later in 2024. </w:t>
            </w:r>
          </w:p>
          <w:p w14:paraId="52E25E39" w14:textId="77777777" w:rsidR="00AD4AD8" w:rsidRPr="006B009C" w:rsidRDefault="001E7FD8" w:rsidP="00370EA0">
            <w:pPr>
              <w:pStyle w:val="ListParagraph"/>
              <w:numPr>
                <w:ilvl w:val="0"/>
                <w:numId w:val="252"/>
              </w:numPr>
              <w:tabs>
                <w:tab w:val="clear" w:pos="2835"/>
                <w:tab w:val="left" w:pos="284"/>
              </w:tabs>
              <w:spacing w:before="120" w:after="60"/>
              <w:ind w:left="284" w:hanging="284"/>
              <w:rPr>
                <w:rFonts w:cs="Noto Sans"/>
                <w:szCs w:val="20"/>
              </w:rPr>
            </w:pPr>
            <w:r w:rsidRPr="006B009C">
              <w:rPr>
                <w:rFonts w:cs="Noto Sans"/>
                <w:szCs w:val="20"/>
              </w:rPr>
              <w:t xml:space="preserve">The enabling legislation for the Supply Council, the </w:t>
            </w:r>
            <w:r w:rsidRPr="006B009C">
              <w:rPr>
                <w:rFonts w:cs="Noto Sans"/>
                <w:i/>
                <w:iCs/>
                <w:szCs w:val="20"/>
              </w:rPr>
              <w:t>National Housing Supply and Affordability Council Act 2023</w:t>
            </w:r>
            <w:r w:rsidRPr="006B009C">
              <w:rPr>
                <w:rFonts w:cs="Noto Sans"/>
                <w:szCs w:val="20"/>
              </w:rPr>
              <w:t xml:space="preserve">, acknowledges the importance of accessibility for people with disability as it is one of the areas of expertise considered when appointing members. </w:t>
            </w:r>
          </w:p>
          <w:p w14:paraId="756ABCD0" w14:textId="77777777" w:rsidR="00AD4AD8" w:rsidRPr="006B009C" w:rsidRDefault="001E7FD8" w:rsidP="00370EA0">
            <w:pPr>
              <w:spacing w:before="120" w:after="60"/>
              <w:ind w:right="-1"/>
              <w:rPr>
                <w:rFonts w:cs="Noto Sans"/>
                <w:szCs w:val="20"/>
              </w:rPr>
            </w:pPr>
            <w:r w:rsidRPr="006B009C">
              <w:rPr>
                <w:rFonts w:cs="Noto Sans"/>
                <w:szCs w:val="20"/>
              </w:rPr>
              <w:t xml:space="preserve">In addition, other housing policies and programs recognise the importance of supporting people with disability. For example: </w:t>
            </w:r>
          </w:p>
          <w:p w14:paraId="1ADA5BD2" w14:textId="77777777" w:rsidR="00AD4AD8" w:rsidRPr="006B009C" w:rsidRDefault="001E7FD8" w:rsidP="00370EA0">
            <w:pPr>
              <w:pStyle w:val="ListParagraph"/>
              <w:numPr>
                <w:ilvl w:val="0"/>
                <w:numId w:val="253"/>
              </w:numPr>
              <w:tabs>
                <w:tab w:val="clear" w:pos="2835"/>
                <w:tab w:val="left" w:pos="284"/>
              </w:tabs>
              <w:spacing w:before="120" w:after="60"/>
              <w:ind w:left="284" w:right="-1" w:hanging="284"/>
              <w:rPr>
                <w:rFonts w:cs="Noto Sans"/>
                <w:szCs w:val="20"/>
              </w:rPr>
            </w:pPr>
            <w:r w:rsidRPr="006B009C">
              <w:rPr>
                <w:rFonts w:cs="Noto Sans"/>
                <w:szCs w:val="20"/>
              </w:rPr>
              <w:t xml:space="preserve">New homes delivered under the National Housing Accord and the Housing Australia Future Fund are required to meet standards in the 2022 National Construction Code relating to liveable housing design. </w:t>
            </w:r>
          </w:p>
          <w:p w14:paraId="3871C04A" w14:textId="3DCA4CBC" w:rsidR="00AD4AD8" w:rsidRPr="00370EA0" w:rsidRDefault="001E7FD8" w:rsidP="00370EA0">
            <w:pPr>
              <w:pStyle w:val="ListParagraph"/>
              <w:numPr>
                <w:ilvl w:val="0"/>
                <w:numId w:val="253"/>
              </w:numPr>
              <w:tabs>
                <w:tab w:val="clear" w:pos="2835"/>
                <w:tab w:val="left" w:pos="284"/>
              </w:tabs>
              <w:spacing w:before="120" w:after="60"/>
              <w:ind w:left="284" w:right="-1" w:hanging="284"/>
              <w:rPr>
                <w:rFonts w:cs="Noto Sans"/>
                <w:szCs w:val="20"/>
              </w:rPr>
            </w:pPr>
            <w:r w:rsidRPr="006B009C">
              <w:rPr>
                <w:rFonts w:cs="Noto Sans"/>
                <w:szCs w:val="20"/>
              </w:rPr>
              <w:t xml:space="preserve">The Safe Places Inclusion Round focuses on increasing access to appropriate emergency accommodation for women and children experiencing family and domestic violence (FDV), including women and children with disability. New builds delivered under the Safe Places Inclusion Round are required to meet Livable Housing Australia Silver-level accreditation. </w:t>
            </w:r>
          </w:p>
        </w:tc>
      </w:tr>
    </w:tbl>
    <w:p w14:paraId="0B9EC57D" w14:textId="77777777" w:rsidR="00AD4AD8" w:rsidRPr="00964EFB" w:rsidRDefault="00AD4AD8" w:rsidP="009032D6">
      <w:pPr>
        <w:ind w:right="-1"/>
        <w:contextualSpacing/>
        <w:rPr>
          <w:rFonts w:cs="Noto Sans"/>
          <w:szCs w:val="21"/>
        </w:rPr>
      </w:pPr>
    </w:p>
    <w:tbl>
      <w:tblPr>
        <w:tblStyle w:val="TableGrid"/>
        <w:tblW w:w="9639" w:type="dxa"/>
        <w:tblInd w:w="-5" w:type="dxa"/>
        <w:tblBorders>
          <w:top w:val="single" w:sz="4" w:space="0" w:color="196DBF"/>
          <w:left w:val="single" w:sz="4" w:space="0" w:color="196DBF"/>
          <w:bottom w:val="single" w:sz="4" w:space="0" w:color="196DBF"/>
          <w:right w:val="single" w:sz="4" w:space="0" w:color="196DBF"/>
          <w:insideH w:val="single" w:sz="4" w:space="0" w:color="196DBF"/>
          <w:insideV w:val="single" w:sz="4" w:space="0" w:color="196DBF"/>
        </w:tblBorders>
        <w:shd w:val="clear" w:color="auto" w:fill="FFFFFF"/>
        <w:tblCellMar>
          <w:top w:w="57" w:type="dxa"/>
        </w:tblCellMar>
        <w:tblLook w:val="04A0" w:firstRow="1" w:lastRow="0" w:firstColumn="1" w:lastColumn="0" w:noHBand="0" w:noVBand="1"/>
      </w:tblPr>
      <w:tblGrid>
        <w:gridCol w:w="9639"/>
      </w:tblGrid>
      <w:tr w:rsidR="00472D73" w14:paraId="107AC9C8" w14:textId="77777777" w:rsidTr="00A65B4D">
        <w:trPr>
          <w:trHeight w:val="85"/>
        </w:trPr>
        <w:tc>
          <w:tcPr>
            <w:tcW w:w="9639" w:type="dxa"/>
            <w:shd w:val="clear" w:color="auto" w:fill="F6F5F7"/>
          </w:tcPr>
          <w:p w14:paraId="650AF817" w14:textId="77777777" w:rsidR="00AD4AD8" w:rsidRPr="006B009C" w:rsidRDefault="001E7FD8" w:rsidP="00370EA0">
            <w:pPr>
              <w:pStyle w:val="Recommendationnew"/>
              <w:spacing w:after="60"/>
              <w:rPr>
                <w:rFonts w:ascii="Noto Sans" w:hAnsi="Noto Sans" w:cs="Noto Sans"/>
                <w:sz w:val="20"/>
                <w:szCs w:val="20"/>
              </w:rPr>
            </w:pPr>
            <w:r w:rsidRPr="006B009C">
              <w:rPr>
                <w:rFonts w:ascii="Noto Sans" w:hAnsi="Noto Sans" w:cs="Noto Sans"/>
                <w:sz w:val="20"/>
                <w:szCs w:val="20"/>
              </w:rPr>
              <w:t>Recommendation 7.34 Include homelessness in Australia’s Disability Strategy</w:t>
            </w:r>
          </w:p>
          <w:p w14:paraId="57240879" w14:textId="6F2C45CF" w:rsidR="00AD4AD8" w:rsidRPr="00370EA0" w:rsidRDefault="001E7FD8" w:rsidP="00370EA0">
            <w:pPr>
              <w:pStyle w:val="ListParagraph"/>
              <w:numPr>
                <w:ilvl w:val="0"/>
                <w:numId w:val="107"/>
              </w:numPr>
              <w:tabs>
                <w:tab w:val="clear" w:pos="2835"/>
                <w:tab w:val="left" w:pos="284"/>
              </w:tabs>
              <w:spacing w:after="60"/>
              <w:ind w:left="284" w:right="-1" w:hanging="284"/>
              <w:rPr>
                <w:rFonts w:cs="Noto Sans"/>
                <w:szCs w:val="20"/>
              </w:rPr>
            </w:pPr>
            <w:r w:rsidRPr="006B009C">
              <w:rPr>
                <w:rFonts w:cs="Noto Sans"/>
                <w:szCs w:val="20"/>
              </w:rPr>
              <w:t>The Australian Government should increase the focus on homelessness in Australia’s Disability Strategy (ADS) by:</w:t>
            </w:r>
            <w:r w:rsidRPr="006B009C">
              <w:rPr>
                <w:rFonts w:cs="Noto Sans"/>
                <w:szCs w:val="20"/>
              </w:rPr>
              <w:br/>
              <w:t>ensuring consultations concerning, and reviews of, Australia’s Disability Strategy include people with disability at risk of experiencing homelessness and their representative organisations</w:t>
            </w:r>
          </w:p>
          <w:p w14:paraId="0FCEED85" w14:textId="20FE6C6D" w:rsidR="00AD4AD8" w:rsidRPr="00370EA0" w:rsidRDefault="001E7FD8" w:rsidP="00370EA0">
            <w:pPr>
              <w:pStyle w:val="ListParagraph"/>
              <w:numPr>
                <w:ilvl w:val="0"/>
                <w:numId w:val="107"/>
              </w:numPr>
              <w:tabs>
                <w:tab w:val="clear" w:pos="2835"/>
                <w:tab w:val="left" w:pos="284"/>
              </w:tabs>
              <w:spacing w:after="60"/>
              <w:ind w:left="284" w:right="-1" w:hanging="284"/>
              <w:rPr>
                <w:rFonts w:cs="Noto Sans"/>
                <w:szCs w:val="20"/>
              </w:rPr>
            </w:pPr>
            <w:r w:rsidRPr="006B009C">
              <w:rPr>
                <w:rFonts w:cs="Noto Sans"/>
                <w:szCs w:val="20"/>
              </w:rPr>
              <w:t>expressly including homelessness as a policy priority within the ‘Inclusive Homes and Communities’ key outcomes.</w:t>
            </w:r>
          </w:p>
        </w:tc>
      </w:tr>
    </w:tbl>
    <w:p w14:paraId="5D90CF64" w14:textId="77777777" w:rsidR="00AD4AD8" w:rsidRPr="00964EFB" w:rsidRDefault="001E7FD8" w:rsidP="00370EA0">
      <w:pPr>
        <w:spacing w:before="60"/>
        <w:rPr>
          <w:rFonts w:cs="Noto Sans"/>
        </w:rPr>
      </w:pPr>
      <w:r w:rsidRPr="00964EFB">
        <w:rPr>
          <w:rFonts w:cs="Noto Sans"/>
        </w:rPr>
        <w:t xml:space="preserve">The Queensland Government notes Recommendation 7.34 is a joint recommendation for the Australian Government and states and territories. </w:t>
      </w:r>
    </w:p>
    <w:tbl>
      <w:tblPr>
        <w:tblStyle w:val="TableGrid"/>
        <w:tblW w:w="9639" w:type="dxa"/>
        <w:tblInd w:w="-10" w:type="dxa"/>
        <w:tblBorders>
          <w:top w:val="single" w:sz="8" w:space="0" w:color="E7E6E6" w:themeColor="background2"/>
          <w:left w:val="single" w:sz="8" w:space="0" w:color="E7E6E6" w:themeColor="background2"/>
          <w:bottom w:val="single" w:sz="8" w:space="0" w:color="E7E6E6" w:themeColor="background2"/>
          <w:right w:val="single" w:sz="8" w:space="0" w:color="E7E6E6" w:themeColor="background2"/>
          <w:insideH w:val="single" w:sz="8" w:space="0" w:color="E7E6E6" w:themeColor="background2"/>
          <w:insideV w:val="single" w:sz="8" w:space="0" w:color="E7E6E6" w:themeColor="background2"/>
        </w:tblBorders>
        <w:shd w:val="clear" w:color="auto" w:fill="FFFFFF" w:themeFill="background1"/>
        <w:tblLook w:val="04A0" w:firstRow="1" w:lastRow="0" w:firstColumn="1" w:lastColumn="0" w:noHBand="0" w:noVBand="1"/>
      </w:tblPr>
      <w:tblGrid>
        <w:gridCol w:w="9639"/>
      </w:tblGrid>
      <w:tr w:rsidR="00472D73" w14:paraId="6EA4D0E0" w14:textId="77777777" w:rsidTr="00A13C66">
        <w:trPr>
          <w:trHeight w:val="275"/>
        </w:trPr>
        <w:tc>
          <w:tcPr>
            <w:tcW w:w="9639" w:type="dxa"/>
            <w:shd w:val="clear" w:color="auto" w:fill="FFFFFF" w:themeFill="background1"/>
          </w:tcPr>
          <w:p w14:paraId="6A36BD3A" w14:textId="77777777" w:rsidR="00AD4AD8" w:rsidRPr="006B009C" w:rsidRDefault="001E7FD8" w:rsidP="00370EA0">
            <w:pPr>
              <w:pStyle w:val="Recommendationnew"/>
              <w:spacing w:before="120"/>
              <w:rPr>
                <w:rFonts w:ascii="Noto Sans" w:hAnsi="Noto Sans" w:cs="Noto Sans"/>
                <w:sz w:val="20"/>
                <w:szCs w:val="20"/>
              </w:rPr>
            </w:pPr>
            <w:r w:rsidRPr="006B009C">
              <w:rPr>
                <w:rFonts w:ascii="Noto Sans" w:hAnsi="Noto Sans" w:cs="Noto Sans"/>
                <w:sz w:val="20"/>
                <w:szCs w:val="20"/>
              </w:rPr>
              <w:t>Joint response:</w:t>
            </w:r>
          </w:p>
          <w:p w14:paraId="774154F5" w14:textId="2795C432" w:rsidR="00AD4AD8" w:rsidRPr="00370EA0" w:rsidRDefault="001E7FD8" w:rsidP="00370EA0">
            <w:pPr>
              <w:pStyle w:val="BodycopyQPC"/>
              <w:numPr>
                <w:ilvl w:val="0"/>
                <w:numId w:val="254"/>
              </w:numPr>
              <w:spacing w:before="120" w:after="0"/>
              <w:ind w:left="0" w:right="-1" w:firstLine="0"/>
              <w:rPr>
                <w:rFonts w:ascii="Noto Sans" w:hAnsi="Noto Sans" w:cs="Noto Sans"/>
                <w:b/>
                <w:bCs/>
                <w:color w:val="auto"/>
                <w:sz w:val="20"/>
                <w:szCs w:val="20"/>
              </w:rPr>
            </w:pPr>
            <w:r w:rsidRPr="006B009C">
              <w:rPr>
                <w:rFonts w:ascii="Noto Sans" w:hAnsi="Noto Sans" w:cs="Noto Sans"/>
                <w:b/>
                <w:bCs/>
                <w:color w:val="auto"/>
                <w:sz w:val="20"/>
                <w:szCs w:val="20"/>
              </w:rPr>
              <w:t xml:space="preserve">Accept </w:t>
            </w:r>
          </w:p>
          <w:p w14:paraId="66FC0DA8" w14:textId="1C46CB8C" w:rsidR="00AD4AD8" w:rsidRPr="006B009C" w:rsidRDefault="001E7FD8" w:rsidP="00370EA0">
            <w:pPr>
              <w:pStyle w:val="BodycopyQPC"/>
              <w:spacing w:before="120"/>
              <w:ind w:right="-1"/>
              <w:rPr>
                <w:rFonts w:ascii="Noto Sans" w:eastAsia="Calibri" w:hAnsi="Noto Sans" w:cs="Noto Sans"/>
                <w:color w:val="auto"/>
                <w:sz w:val="20"/>
                <w:szCs w:val="20"/>
              </w:rPr>
            </w:pPr>
            <w:r w:rsidRPr="006B009C">
              <w:rPr>
                <w:rFonts w:ascii="Noto Sans" w:eastAsia="Calibri" w:hAnsi="Noto Sans" w:cs="Noto Sans"/>
                <w:color w:val="auto"/>
                <w:sz w:val="20"/>
                <w:szCs w:val="20"/>
              </w:rPr>
              <w:t xml:space="preserve">The Australian Government and state and territory governments agree to increasing the focus on homelessness in </w:t>
            </w:r>
            <w:r w:rsidRPr="006B009C">
              <w:rPr>
                <w:rFonts w:ascii="Noto Sans" w:eastAsia="Calibri" w:hAnsi="Noto Sans" w:cs="Noto Sans"/>
                <w:i/>
                <w:iCs/>
                <w:color w:val="auto"/>
                <w:sz w:val="20"/>
                <w:szCs w:val="20"/>
              </w:rPr>
              <w:t>Australia’s Disability Strategy 2021-2031</w:t>
            </w:r>
            <w:r w:rsidRPr="006B009C">
              <w:rPr>
                <w:rFonts w:ascii="Noto Sans" w:eastAsia="Calibri" w:hAnsi="Noto Sans" w:cs="Noto Sans"/>
                <w:color w:val="auto"/>
                <w:sz w:val="20"/>
                <w:szCs w:val="20"/>
              </w:rPr>
              <w:t xml:space="preserve"> and are prioritising consideration of this through the review of </w:t>
            </w:r>
            <w:r w:rsidRPr="006B009C">
              <w:rPr>
                <w:rFonts w:ascii="Noto Sans" w:eastAsia="Calibri" w:hAnsi="Noto Sans" w:cs="Noto Sans"/>
                <w:i/>
                <w:iCs/>
                <w:color w:val="auto"/>
                <w:sz w:val="20"/>
                <w:szCs w:val="20"/>
              </w:rPr>
              <w:t>Australia’s Disability Strategy 2021-2031</w:t>
            </w:r>
            <w:r w:rsidRPr="006B009C">
              <w:rPr>
                <w:rFonts w:ascii="Noto Sans" w:eastAsia="Calibri" w:hAnsi="Noto Sans" w:cs="Noto Sans"/>
                <w:color w:val="auto"/>
                <w:sz w:val="20"/>
                <w:szCs w:val="20"/>
              </w:rPr>
              <w:t xml:space="preserve"> being undertaken in 2024 in response to recommendation 5.2.</w:t>
            </w:r>
          </w:p>
        </w:tc>
      </w:tr>
    </w:tbl>
    <w:p w14:paraId="139F3B82" w14:textId="77777777" w:rsidR="000A2A16" w:rsidRDefault="001E7FD8" w:rsidP="009032D6">
      <w:pPr>
        <w:pStyle w:val="Heading3"/>
        <w:contextualSpacing/>
      </w:pPr>
      <w:bookmarkStart w:id="120" w:name="_Toc208929889"/>
      <w:r>
        <w:br w:type="page"/>
      </w:r>
    </w:p>
    <w:p w14:paraId="6F93CDA4" w14:textId="4A7AF704" w:rsidR="006B009C" w:rsidRPr="006B009C" w:rsidRDefault="001E7FD8" w:rsidP="00370EA0">
      <w:pPr>
        <w:pStyle w:val="Heading3"/>
        <w:contextualSpacing/>
      </w:pPr>
      <w:bookmarkStart w:id="121" w:name="_Toc212016190"/>
      <w:r w:rsidRPr="00964EFB">
        <w:t>Housing accessibility</w:t>
      </w:r>
      <w:bookmarkEnd w:id="120"/>
      <w:bookmarkEnd w:id="121"/>
      <w:r w:rsidRPr="00964EFB">
        <w:t xml:space="preserve"> </w:t>
      </w:r>
    </w:p>
    <w:tbl>
      <w:tblPr>
        <w:tblStyle w:val="TableGrid"/>
        <w:tblW w:w="9644" w:type="dxa"/>
        <w:tblInd w:w="-10" w:type="dxa"/>
        <w:tblBorders>
          <w:top w:val="single" w:sz="8" w:space="0" w:color="7FAEDB"/>
          <w:left w:val="single" w:sz="8" w:space="0" w:color="7FAEDB"/>
          <w:bottom w:val="single" w:sz="8" w:space="0" w:color="7FAEDB"/>
          <w:right w:val="single" w:sz="8" w:space="0" w:color="7FAEDB"/>
          <w:insideH w:val="single" w:sz="8" w:space="0" w:color="7FAEDB"/>
          <w:insideV w:val="single" w:sz="8" w:space="0" w:color="7FAEDB"/>
        </w:tblBorders>
        <w:shd w:val="clear" w:color="auto" w:fill="E5EEF7"/>
        <w:tblCellMar>
          <w:top w:w="57" w:type="dxa"/>
        </w:tblCellMar>
        <w:tblLook w:val="04A0" w:firstRow="1" w:lastRow="0" w:firstColumn="1" w:lastColumn="0" w:noHBand="0" w:noVBand="1"/>
      </w:tblPr>
      <w:tblGrid>
        <w:gridCol w:w="9644"/>
      </w:tblGrid>
      <w:tr w:rsidR="00472D73" w14:paraId="0F0F210B" w14:textId="77777777" w:rsidTr="005F1B77">
        <w:trPr>
          <w:trHeight w:val="85"/>
        </w:trPr>
        <w:tc>
          <w:tcPr>
            <w:tcW w:w="9644" w:type="dxa"/>
            <w:shd w:val="clear" w:color="auto" w:fill="E5EEF7"/>
          </w:tcPr>
          <w:p w14:paraId="0754FE6C" w14:textId="77777777" w:rsidR="00AD4AD8" w:rsidRPr="006B009C" w:rsidRDefault="001E7FD8" w:rsidP="00370EA0">
            <w:pPr>
              <w:pStyle w:val="Recommendationnew"/>
              <w:spacing w:after="60"/>
              <w:rPr>
                <w:rFonts w:ascii="Noto Sans" w:hAnsi="Noto Sans" w:cs="Noto Sans"/>
                <w:sz w:val="20"/>
                <w:szCs w:val="20"/>
              </w:rPr>
            </w:pPr>
            <w:r w:rsidRPr="006B009C">
              <w:rPr>
                <w:rFonts w:ascii="Noto Sans" w:hAnsi="Noto Sans" w:cs="Noto Sans"/>
                <w:sz w:val="20"/>
                <w:szCs w:val="20"/>
              </w:rPr>
              <w:t>Recommendation 7.35 Increase the availability and supply of accessible and adaptive housing for people with disability through the National Construction Code</w:t>
            </w:r>
          </w:p>
          <w:p w14:paraId="42765426" w14:textId="5835FDE0" w:rsidR="00AD4AD8" w:rsidRPr="006B009C" w:rsidRDefault="001E7FD8" w:rsidP="00370EA0">
            <w:pPr>
              <w:spacing w:after="60"/>
              <w:ind w:right="-1"/>
              <w:rPr>
                <w:rFonts w:cs="Noto Sans"/>
                <w:szCs w:val="20"/>
              </w:rPr>
            </w:pPr>
            <w:r w:rsidRPr="006B009C">
              <w:rPr>
                <w:rFonts w:cs="Noto Sans"/>
                <w:szCs w:val="20"/>
              </w:rPr>
              <w:t>State and territory governments should commit to increasing the availability and supply of accessible and adaptive housing for people with disability by:</w:t>
            </w:r>
          </w:p>
          <w:p w14:paraId="6A476967" w14:textId="1AD40DA6" w:rsidR="00AD4AD8" w:rsidRPr="00370EA0" w:rsidRDefault="001E7FD8" w:rsidP="00370EA0">
            <w:pPr>
              <w:pStyle w:val="ListParagraph"/>
              <w:numPr>
                <w:ilvl w:val="0"/>
                <w:numId w:val="108"/>
              </w:numPr>
              <w:tabs>
                <w:tab w:val="clear" w:pos="2835"/>
                <w:tab w:val="left" w:pos="284"/>
              </w:tabs>
              <w:spacing w:after="60"/>
              <w:ind w:left="284" w:right="-1" w:hanging="284"/>
              <w:rPr>
                <w:rFonts w:cs="Noto Sans"/>
                <w:szCs w:val="20"/>
              </w:rPr>
            </w:pPr>
            <w:r w:rsidRPr="006B009C">
              <w:rPr>
                <w:rFonts w:cs="Noto Sans"/>
                <w:szCs w:val="20"/>
              </w:rPr>
              <w:t>immediately adopting the mandatory Australian Building Codes Board (ABCB) Livable Housing Design Standard for all new dwellings if they have not done so already, and developing a plan for the full implementation of the standard, including timeframes and outcomes measures</w:t>
            </w:r>
          </w:p>
          <w:p w14:paraId="2AEBD314" w14:textId="17EE7F73" w:rsidR="00AD4AD8" w:rsidRPr="00370EA0" w:rsidRDefault="001E7FD8" w:rsidP="00370EA0">
            <w:pPr>
              <w:pStyle w:val="ListParagraph"/>
              <w:numPr>
                <w:ilvl w:val="0"/>
                <w:numId w:val="108"/>
              </w:numPr>
              <w:tabs>
                <w:tab w:val="clear" w:pos="2835"/>
                <w:tab w:val="left" w:pos="284"/>
              </w:tabs>
              <w:spacing w:after="60"/>
              <w:ind w:left="284" w:right="-1" w:hanging="284"/>
              <w:rPr>
                <w:rFonts w:cs="Noto Sans"/>
                <w:szCs w:val="20"/>
              </w:rPr>
            </w:pPr>
            <w:r w:rsidRPr="006B009C">
              <w:rPr>
                <w:rFonts w:cs="Noto Sans"/>
                <w:szCs w:val="20"/>
              </w:rPr>
              <w:t>adopting the voluntary ABCB Livable Housing Design Standard for all new social housing construction</w:t>
            </w:r>
          </w:p>
          <w:p w14:paraId="340D6FEC" w14:textId="77777777" w:rsidR="00AD4AD8" w:rsidRPr="006B009C" w:rsidRDefault="001E7FD8" w:rsidP="00370EA0">
            <w:pPr>
              <w:pStyle w:val="ListParagraph"/>
              <w:numPr>
                <w:ilvl w:val="0"/>
                <w:numId w:val="108"/>
              </w:numPr>
              <w:tabs>
                <w:tab w:val="clear" w:pos="2835"/>
                <w:tab w:val="left" w:pos="284"/>
              </w:tabs>
              <w:spacing w:after="60"/>
              <w:ind w:left="284" w:right="-1" w:hanging="284"/>
              <w:rPr>
                <w:rFonts w:cs="Noto Sans"/>
                <w:szCs w:val="20"/>
              </w:rPr>
            </w:pPr>
            <w:r w:rsidRPr="006B009C">
              <w:rPr>
                <w:rFonts w:cs="Noto Sans"/>
                <w:szCs w:val="20"/>
              </w:rPr>
              <w:t xml:space="preserve">auditing the demand for, and accessibility of, current crisis housing (including domestic family violence shelters and refuges, and natural disaster crisis accommodation) to - </w:t>
            </w:r>
          </w:p>
          <w:p w14:paraId="028B796B" w14:textId="77777777" w:rsidR="00AD4AD8" w:rsidRPr="006B009C" w:rsidRDefault="001E7FD8" w:rsidP="00370EA0">
            <w:pPr>
              <w:pStyle w:val="ListParagraph"/>
              <w:numPr>
                <w:ilvl w:val="1"/>
                <w:numId w:val="108"/>
              </w:numPr>
              <w:tabs>
                <w:tab w:val="clear" w:pos="2835"/>
                <w:tab w:val="left" w:pos="284"/>
              </w:tabs>
              <w:spacing w:after="60"/>
              <w:ind w:right="-1"/>
              <w:rPr>
                <w:rFonts w:cs="Noto Sans"/>
                <w:szCs w:val="20"/>
              </w:rPr>
            </w:pPr>
            <w:r w:rsidRPr="006B009C">
              <w:rPr>
                <w:rFonts w:cs="Noto Sans"/>
                <w:szCs w:val="20"/>
              </w:rPr>
              <w:t>determine the appropriate amount, location and cost of crisis housing required to meet the needs of people with disability</w:t>
            </w:r>
          </w:p>
          <w:p w14:paraId="78632854" w14:textId="783AD9C4" w:rsidR="00AD4AD8" w:rsidRPr="00370EA0" w:rsidRDefault="001E7FD8" w:rsidP="00370EA0">
            <w:pPr>
              <w:pStyle w:val="ListParagraph"/>
              <w:numPr>
                <w:ilvl w:val="1"/>
                <w:numId w:val="108"/>
              </w:numPr>
              <w:tabs>
                <w:tab w:val="clear" w:pos="2835"/>
                <w:tab w:val="left" w:pos="284"/>
              </w:tabs>
              <w:spacing w:after="60"/>
              <w:ind w:right="-1"/>
              <w:rPr>
                <w:rFonts w:cs="Noto Sans"/>
                <w:szCs w:val="20"/>
              </w:rPr>
            </w:pPr>
            <w:r w:rsidRPr="006B009C">
              <w:rPr>
                <w:rFonts w:cs="Noto Sans"/>
                <w:szCs w:val="20"/>
              </w:rPr>
              <w:t>set appropriate targets for new crisis housing construction and refurbishment that meet the voluntary ABCB Livable Housing Design Standard.</w:t>
            </w:r>
          </w:p>
        </w:tc>
      </w:tr>
    </w:tbl>
    <w:p w14:paraId="303615B2" w14:textId="77777777" w:rsidR="00AD4AD8" w:rsidRPr="00964EFB" w:rsidRDefault="001E7FD8" w:rsidP="00370EA0">
      <w:pPr>
        <w:spacing w:before="60"/>
        <w:rPr>
          <w:rFonts w:cs="Noto Sans"/>
        </w:rPr>
      </w:pPr>
      <w:r w:rsidRPr="00964EFB">
        <w:rPr>
          <w:rFonts w:cs="Noto Sans"/>
        </w:rPr>
        <w:t>Recommendation 7.35 is directed to states and territories including the Queensland Government.</w:t>
      </w:r>
    </w:p>
    <w:tbl>
      <w:tblPr>
        <w:tblStyle w:val="TableGrid"/>
        <w:tblW w:w="9639" w:type="dxa"/>
        <w:tblInd w:w="-10" w:type="dxa"/>
        <w:tblBorders>
          <w:top w:val="single" w:sz="8" w:space="0" w:color="E7E6E6" w:themeColor="background2"/>
          <w:left w:val="single" w:sz="8" w:space="0" w:color="E7E6E6" w:themeColor="background2"/>
          <w:bottom w:val="single" w:sz="8" w:space="0" w:color="E7E6E6" w:themeColor="background2"/>
          <w:right w:val="single" w:sz="8" w:space="0" w:color="E7E6E6" w:themeColor="background2"/>
          <w:insideH w:val="single" w:sz="8" w:space="0" w:color="E7E6E6" w:themeColor="background2"/>
          <w:insideV w:val="single" w:sz="8" w:space="0" w:color="E7E6E6" w:themeColor="background2"/>
        </w:tblBorders>
        <w:shd w:val="clear" w:color="auto" w:fill="FFFFFF" w:themeFill="background1"/>
        <w:tblLook w:val="04A0" w:firstRow="1" w:lastRow="0" w:firstColumn="1" w:lastColumn="0" w:noHBand="0" w:noVBand="1"/>
      </w:tblPr>
      <w:tblGrid>
        <w:gridCol w:w="9639"/>
      </w:tblGrid>
      <w:tr w:rsidR="00472D73" w14:paraId="21B7EB6D" w14:textId="77777777" w:rsidTr="00A13C66">
        <w:trPr>
          <w:trHeight w:val="275"/>
        </w:trPr>
        <w:tc>
          <w:tcPr>
            <w:tcW w:w="9639" w:type="dxa"/>
            <w:shd w:val="clear" w:color="auto" w:fill="FFFFFF" w:themeFill="background1"/>
          </w:tcPr>
          <w:p w14:paraId="481B1FC3" w14:textId="77777777" w:rsidR="00AD4AD8" w:rsidRPr="006B009C" w:rsidRDefault="001E7FD8" w:rsidP="00370EA0">
            <w:pPr>
              <w:pStyle w:val="Recommendationnew"/>
              <w:spacing w:before="120" w:after="60"/>
              <w:rPr>
                <w:rFonts w:ascii="Noto Sans" w:hAnsi="Noto Sans" w:cs="Noto Sans"/>
                <w:sz w:val="20"/>
                <w:szCs w:val="20"/>
              </w:rPr>
            </w:pPr>
            <w:r w:rsidRPr="006B009C">
              <w:rPr>
                <w:rFonts w:ascii="Noto Sans" w:hAnsi="Noto Sans" w:cs="Noto Sans"/>
                <w:sz w:val="20"/>
                <w:szCs w:val="20"/>
              </w:rPr>
              <w:t>Queensland Government response:</w:t>
            </w:r>
          </w:p>
          <w:p w14:paraId="7B2A52D0" w14:textId="6B79840B" w:rsidR="00AD4AD8" w:rsidRPr="00370EA0" w:rsidRDefault="001E7FD8" w:rsidP="00370EA0">
            <w:pPr>
              <w:pStyle w:val="BodycopyQPC"/>
              <w:numPr>
                <w:ilvl w:val="0"/>
                <w:numId w:val="254"/>
              </w:numPr>
              <w:spacing w:before="120" w:after="60"/>
              <w:ind w:left="0" w:right="-1" w:firstLine="0"/>
              <w:rPr>
                <w:rFonts w:ascii="Noto Sans" w:hAnsi="Noto Sans" w:cs="Noto Sans"/>
                <w:b/>
                <w:bCs/>
                <w:color w:val="auto"/>
                <w:sz w:val="20"/>
                <w:szCs w:val="20"/>
              </w:rPr>
            </w:pPr>
            <w:r w:rsidRPr="006B009C">
              <w:rPr>
                <w:rFonts w:ascii="Noto Sans" w:hAnsi="Noto Sans" w:cs="Noto Sans"/>
                <w:b/>
                <w:bCs/>
                <w:color w:val="auto"/>
                <w:sz w:val="20"/>
                <w:szCs w:val="20"/>
              </w:rPr>
              <w:t>Accept in principle</w:t>
            </w:r>
          </w:p>
        </w:tc>
      </w:tr>
      <w:tr w:rsidR="00472D73" w14:paraId="292A6192" w14:textId="77777777" w:rsidTr="00A13C66">
        <w:trPr>
          <w:trHeight w:val="275"/>
        </w:trPr>
        <w:tc>
          <w:tcPr>
            <w:tcW w:w="9639" w:type="dxa"/>
            <w:shd w:val="clear" w:color="auto" w:fill="FFFFFF" w:themeFill="background1"/>
          </w:tcPr>
          <w:p w14:paraId="5F0002B9" w14:textId="1B945468" w:rsidR="00AD4AD8" w:rsidRPr="006B009C" w:rsidRDefault="001E7FD8" w:rsidP="00370EA0">
            <w:pPr>
              <w:spacing w:before="120" w:after="60"/>
              <w:ind w:right="-1"/>
              <w:jc w:val="both"/>
              <w:rPr>
                <w:rFonts w:cs="Noto Sans"/>
                <w:szCs w:val="20"/>
              </w:rPr>
            </w:pPr>
            <w:r w:rsidRPr="006B009C">
              <w:rPr>
                <w:rFonts w:cs="Noto Sans"/>
                <w:szCs w:val="20"/>
              </w:rPr>
              <w:t>The Queensland Government notes:</w:t>
            </w:r>
          </w:p>
          <w:p w14:paraId="1E755657" w14:textId="10309B3C" w:rsidR="00AD4AD8" w:rsidRPr="006B009C" w:rsidRDefault="001E7FD8" w:rsidP="00370EA0">
            <w:pPr>
              <w:pStyle w:val="ListParagraph"/>
              <w:numPr>
                <w:ilvl w:val="0"/>
                <w:numId w:val="164"/>
              </w:numPr>
              <w:tabs>
                <w:tab w:val="clear" w:pos="2835"/>
                <w:tab w:val="left" w:pos="284"/>
              </w:tabs>
              <w:spacing w:before="120" w:after="60"/>
              <w:ind w:left="284" w:right="-1" w:hanging="284"/>
              <w:jc w:val="both"/>
              <w:rPr>
                <w:rFonts w:cs="Noto Sans"/>
                <w:szCs w:val="20"/>
              </w:rPr>
            </w:pPr>
            <w:r w:rsidRPr="006B009C">
              <w:rPr>
                <w:rFonts w:cs="Noto Sans"/>
                <w:szCs w:val="20"/>
              </w:rPr>
              <w:t>The Queensland Government has adopted a phased introduction of the Modern Homes Standards contained in NCC 2022 and from 1 October 2023 it is expected that 100% of homes will comply with the Livable Housing Design Standards commenced 1 October 2023 and these requirements apply to new houses and units in apartment buildings (noting limited exemptions apply), Australian Building Codes Board (ABCB) Standard (LHD standard); and</w:t>
            </w:r>
          </w:p>
          <w:p w14:paraId="1B484132" w14:textId="040B6656" w:rsidR="00DB753E" w:rsidRPr="00370EA0" w:rsidRDefault="001E7FD8" w:rsidP="00370EA0">
            <w:pPr>
              <w:pStyle w:val="ListParagraph"/>
              <w:numPr>
                <w:ilvl w:val="0"/>
                <w:numId w:val="164"/>
              </w:numPr>
              <w:tabs>
                <w:tab w:val="clear" w:pos="2835"/>
                <w:tab w:val="left" w:pos="284"/>
              </w:tabs>
              <w:spacing w:before="120" w:after="60"/>
              <w:ind w:left="284" w:right="-1" w:hanging="284"/>
              <w:jc w:val="both"/>
              <w:rPr>
                <w:rFonts w:cs="Noto Sans"/>
                <w:szCs w:val="20"/>
              </w:rPr>
            </w:pPr>
            <w:r w:rsidRPr="006B009C">
              <w:rPr>
                <w:rFonts w:cs="Noto Sans"/>
                <w:szCs w:val="20"/>
              </w:rPr>
              <w:t xml:space="preserve">The Queensland Government has committed to build 50 per cent of all new social housing to meet Livable Housing Design standards at Gold or Platinum level. </w:t>
            </w:r>
          </w:p>
          <w:p w14:paraId="2D57E24C" w14:textId="1E11645E" w:rsidR="005658EF" w:rsidRPr="00DB753E" w:rsidRDefault="001E7FD8" w:rsidP="00B702AC">
            <w:pPr>
              <w:pStyle w:val="ListParagraph"/>
              <w:numPr>
                <w:ilvl w:val="0"/>
                <w:numId w:val="164"/>
              </w:numPr>
              <w:tabs>
                <w:tab w:val="clear" w:pos="2835"/>
                <w:tab w:val="left" w:pos="284"/>
              </w:tabs>
              <w:spacing w:before="120" w:after="60"/>
              <w:ind w:left="284" w:right="-1" w:hanging="284"/>
              <w:jc w:val="both"/>
              <w:rPr>
                <w:rFonts w:cs="Noto Sans"/>
                <w:szCs w:val="20"/>
              </w:rPr>
            </w:pPr>
            <w:commentRangeStart w:id="122"/>
            <w:r w:rsidRPr="00DB753E">
              <w:rPr>
                <w:rFonts w:cs="Noto Sans"/>
                <w:szCs w:val="20"/>
              </w:rPr>
              <w:t xml:space="preserve">The Queensland Government supports auditing the accessibility of current Government-owned crisis accommodation </w:t>
            </w:r>
            <w:commentRangeEnd w:id="122"/>
            <w:r w:rsidR="00DB753E">
              <w:rPr>
                <w:rStyle w:val="CommentReference"/>
                <w:rFonts w:ascii="Arial" w:hAnsi="Arial" w:cs="Arial"/>
                <w:lang w:eastAsia="en-US"/>
              </w:rPr>
              <w:commentReference w:id="122"/>
            </w:r>
            <w:r w:rsidRPr="00DB753E">
              <w:rPr>
                <w:rFonts w:cs="Noto Sans"/>
                <w:szCs w:val="20"/>
              </w:rPr>
              <w:t xml:space="preserve">and improving accessibility where feasible. </w:t>
            </w:r>
          </w:p>
          <w:p w14:paraId="30398184" w14:textId="708F7869" w:rsidR="00AD4AD8" w:rsidRPr="005658EF" w:rsidRDefault="001E7FD8" w:rsidP="00B702AC">
            <w:pPr>
              <w:tabs>
                <w:tab w:val="left" w:pos="284"/>
              </w:tabs>
              <w:spacing w:before="120" w:after="60"/>
              <w:ind w:right="-1"/>
              <w:jc w:val="both"/>
              <w:rPr>
                <w:rFonts w:cs="Noto Sans"/>
                <w:szCs w:val="20"/>
              </w:rPr>
            </w:pPr>
            <w:r w:rsidRPr="005658EF">
              <w:rPr>
                <w:rFonts w:cs="Noto Sans"/>
                <w:szCs w:val="20"/>
              </w:rPr>
              <w:t>The Queensland Government recommends a focus on Government-owned crisis accommodation properties only as upgrade of organisation-owned capital properties is the responsibility of each organisation and not Government.</w:t>
            </w:r>
          </w:p>
        </w:tc>
      </w:tr>
    </w:tbl>
    <w:p w14:paraId="18FDA7E8" w14:textId="2EC07DFE" w:rsidR="000B411E" w:rsidRDefault="001E7FD8" w:rsidP="009032D6">
      <w:pPr>
        <w:contextualSpacing/>
        <w:rPr>
          <w:rFonts w:cs="Noto Sans"/>
        </w:rPr>
      </w:pPr>
      <w:r>
        <w:rPr>
          <w:rFonts w:cs="Noto Sans"/>
        </w:rPr>
        <w:br w:type="page"/>
      </w:r>
    </w:p>
    <w:tbl>
      <w:tblPr>
        <w:tblStyle w:val="TableGrid"/>
        <w:tblW w:w="9498" w:type="dxa"/>
        <w:tblInd w:w="-10" w:type="dxa"/>
        <w:tblBorders>
          <w:top w:val="single" w:sz="4" w:space="0" w:color="669DD4"/>
          <w:left w:val="single" w:sz="4" w:space="0" w:color="669DD4"/>
          <w:bottom w:val="single" w:sz="4" w:space="0" w:color="669DD4"/>
          <w:right w:val="single" w:sz="4" w:space="0" w:color="669DD4"/>
          <w:insideH w:val="single" w:sz="4" w:space="0" w:color="669DD4"/>
          <w:insideV w:val="single" w:sz="4" w:space="0" w:color="669DD4"/>
        </w:tblBorders>
        <w:shd w:val="clear" w:color="auto" w:fill="E5EEF7"/>
        <w:tblCellMar>
          <w:top w:w="57" w:type="dxa"/>
        </w:tblCellMar>
        <w:tblLook w:val="04A0" w:firstRow="1" w:lastRow="0" w:firstColumn="1" w:lastColumn="0" w:noHBand="0" w:noVBand="1"/>
      </w:tblPr>
      <w:tblGrid>
        <w:gridCol w:w="9498"/>
      </w:tblGrid>
      <w:tr w:rsidR="00472D73" w14:paraId="6E0A5079" w14:textId="77777777" w:rsidTr="005F1B77">
        <w:trPr>
          <w:trHeight w:val="85"/>
        </w:trPr>
        <w:tc>
          <w:tcPr>
            <w:tcW w:w="9498" w:type="dxa"/>
            <w:tcBorders>
              <w:top w:val="single" w:sz="8" w:space="0" w:color="7FAEDB"/>
              <w:left w:val="single" w:sz="8" w:space="0" w:color="7FAEDB"/>
              <w:bottom w:val="single" w:sz="8" w:space="0" w:color="7FAEDB"/>
              <w:right w:val="single" w:sz="8" w:space="0" w:color="7FAEDB"/>
            </w:tcBorders>
            <w:shd w:val="clear" w:color="auto" w:fill="E5EEF7"/>
          </w:tcPr>
          <w:p w14:paraId="561F1E7C" w14:textId="77777777" w:rsidR="00AD4AD8" w:rsidRPr="006B009C" w:rsidRDefault="001E7FD8" w:rsidP="0075080D">
            <w:pPr>
              <w:pStyle w:val="Recommendationnew"/>
              <w:spacing w:after="60"/>
              <w:rPr>
                <w:rFonts w:ascii="Noto Sans" w:hAnsi="Noto Sans" w:cs="Noto Sans"/>
                <w:sz w:val="20"/>
                <w:szCs w:val="20"/>
              </w:rPr>
            </w:pPr>
            <w:r w:rsidRPr="006B009C">
              <w:rPr>
                <w:rFonts w:ascii="Noto Sans" w:hAnsi="Noto Sans" w:cs="Noto Sans"/>
                <w:sz w:val="20"/>
                <w:szCs w:val="20"/>
              </w:rPr>
              <w:t>Recommendation 7.36 Improve social housing operational policy and processes</w:t>
            </w:r>
          </w:p>
          <w:p w14:paraId="02E16586" w14:textId="77777777" w:rsidR="00AD4AD8" w:rsidRPr="006B009C" w:rsidRDefault="001E7FD8" w:rsidP="0075080D">
            <w:pPr>
              <w:spacing w:after="60"/>
              <w:ind w:right="-1"/>
              <w:rPr>
                <w:rFonts w:cs="Noto Sans"/>
                <w:b/>
                <w:bCs/>
                <w:color w:val="000000"/>
                <w:szCs w:val="20"/>
              </w:rPr>
            </w:pPr>
            <w:r w:rsidRPr="006B009C">
              <w:rPr>
                <w:rFonts w:cs="Noto Sans"/>
                <w:szCs w:val="20"/>
              </w:rPr>
              <w:t>State and territory governments should develop and implement accessible and inclusive processes for allocating and modifying social housing for people with disability, including by:</w:t>
            </w:r>
          </w:p>
          <w:p w14:paraId="1C007D6E" w14:textId="77777777" w:rsidR="00AD4AD8" w:rsidRPr="006B009C" w:rsidRDefault="001E7FD8" w:rsidP="0075080D">
            <w:pPr>
              <w:pStyle w:val="ListParagraph"/>
              <w:numPr>
                <w:ilvl w:val="0"/>
                <w:numId w:val="109"/>
              </w:numPr>
              <w:tabs>
                <w:tab w:val="clear" w:pos="2835"/>
                <w:tab w:val="left" w:pos="284"/>
              </w:tabs>
              <w:spacing w:after="60"/>
              <w:ind w:left="284" w:right="-1" w:hanging="284"/>
              <w:rPr>
                <w:rFonts w:cs="Noto Sans"/>
                <w:b/>
                <w:bCs/>
                <w:color w:val="000000"/>
                <w:szCs w:val="20"/>
              </w:rPr>
            </w:pPr>
            <w:r w:rsidRPr="006B009C">
              <w:rPr>
                <w:rFonts w:cs="Noto Sans"/>
                <w:szCs w:val="20"/>
              </w:rPr>
              <w:t>reviewing and amending application processes to:</w:t>
            </w:r>
          </w:p>
          <w:p w14:paraId="59D89DD5" w14:textId="77777777" w:rsidR="00AD4AD8" w:rsidRPr="006B009C" w:rsidRDefault="001E7FD8" w:rsidP="0075080D">
            <w:pPr>
              <w:pStyle w:val="ListParagraph"/>
              <w:numPr>
                <w:ilvl w:val="1"/>
                <w:numId w:val="109"/>
              </w:numPr>
              <w:tabs>
                <w:tab w:val="clear" w:pos="2835"/>
                <w:tab w:val="left" w:pos="284"/>
              </w:tabs>
              <w:spacing w:after="60"/>
              <w:ind w:left="568" w:hanging="284"/>
              <w:rPr>
                <w:rFonts w:cs="Noto Sans"/>
                <w:b/>
                <w:bCs/>
                <w:color w:val="000000"/>
                <w:szCs w:val="20"/>
              </w:rPr>
            </w:pPr>
            <w:r w:rsidRPr="006B009C">
              <w:rPr>
                <w:rFonts w:cs="Noto Sans"/>
                <w:szCs w:val="20"/>
              </w:rPr>
              <w:t>identify whether applicants have a disability or accessibility needs, including those relating to communication, housing and access to community/support networks and services</w:t>
            </w:r>
          </w:p>
          <w:p w14:paraId="662BE00D" w14:textId="77777777" w:rsidR="00AD4AD8" w:rsidRPr="006B009C" w:rsidRDefault="001E7FD8" w:rsidP="0075080D">
            <w:pPr>
              <w:pStyle w:val="ListParagraph"/>
              <w:numPr>
                <w:ilvl w:val="1"/>
                <w:numId w:val="109"/>
              </w:numPr>
              <w:tabs>
                <w:tab w:val="clear" w:pos="2835"/>
                <w:tab w:val="left" w:pos="284"/>
              </w:tabs>
              <w:spacing w:after="60"/>
              <w:ind w:left="568" w:hanging="284"/>
              <w:rPr>
                <w:rFonts w:cs="Noto Sans"/>
                <w:b/>
                <w:bCs/>
                <w:color w:val="000000"/>
                <w:szCs w:val="20"/>
              </w:rPr>
            </w:pPr>
            <w:r w:rsidRPr="006B009C">
              <w:rPr>
                <w:rFonts w:cs="Noto Sans"/>
                <w:szCs w:val="20"/>
              </w:rPr>
              <w:t>put processes in place to update this information as needs change</w:t>
            </w:r>
          </w:p>
          <w:p w14:paraId="5EB740D2" w14:textId="77777777" w:rsidR="00AD4AD8" w:rsidRPr="006B009C" w:rsidRDefault="001E7FD8" w:rsidP="0075080D">
            <w:pPr>
              <w:pStyle w:val="ListParagraph"/>
              <w:numPr>
                <w:ilvl w:val="0"/>
                <w:numId w:val="109"/>
              </w:numPr>
              <w:tabs>
                <w:tab w:val="clear" w:pos="2835"/>
                <w:tab w:val="left" w:pos="284"/>
              </w:tabs>
              <w:spacing w:after="60"/>
              <w:ind w:left="284" w:right="-1" w:hanging="284"/>
              <w:rPr>
                <w:rFonts w:cs="Noto Sans"/>
                <w:b/>
                <w:bCs/>
                <w:color w:val="000000"/>
                <w:szCs w:val="20"/>
              </w:rPr>
            </w:pPr>
            <w:r w:rsidRPr="006B009C">
              <w:rPr>
                <w:rFonts w:cs="Noto Sans"/>
                <w:szCs w:val="20"/>
              </w:rPr>
              <w:t xml:space="preserve">reviewing, amending and publishing (in accessible formats) housing allocation and ‘reasonable offer’ policies and procedures to ensure these can be easily understood and do not disadvantage people with disability seeking </w:t>
            </w:r>
            <w:proofErr w:type="gramStart"/>
            <w:r w:rsidRPr="006B009C">
              <w:rPr>
                <w:rFonts w:cs="Noto Sans"/>
                <w:szCs w:val="20"/>
              </w:rPr>
              <w:t>particular adjustments</w:t>
            </w:r>
            <w:proofErr w:type="gramEnd"/>
            <w:r w:rsidRPr="006B009C">
              <w:rPr>
                <w:rFonts w:cs="Noto Sans"/>
                <w:szCs w:val="20"/>
              </w:rPr>
              <w:t xml:space="preserve"> or modifications, or people who decline housing for accessibility reasons</w:t>
            </w:r>
          </w:p>
          <w:p w14:paraId="507D3295" w14:textId="43B33AE1" w:rsidR="00AD4AD8" w:rsidRPr="0075080D" w:rsidRDefault="001E7FD8" w:rsidP="0075080D">
            <w:pPr>
              <w:pStyle w:val="ListParagraph"/>
              <w:numPr>
                <w:ilvl w:val="0"/>
                <w:numId w:val="109"/>
              </w:numPr>
              <w:tabs>
                <w:tab w:val="clear" w:pos="2835"/>
                <w:tab w:val="left" w:pos="284"/>
              </w:tabs>
              <w:spacing w:after="60"/>
              <w:ind w:left="284" w:right="-1" w:hanging="284"/>
              <w:rPr>
                <w:rFonts w:cs="Noto Sans"/>
                <w:b/>
                <w:bCs/>
                <w:color w:val="000000"/>
                <w:szCs w:val="20"/>
              </w:rPr>
            </w:pPr>
            <w:r w:rsidRPr="006B009C">
              <w:rPr>
                <w:rFonts w:cs="Noto Sans"/>
                <w:szCs w:val="20"/>
              </w:rPr>
              <w:t>reviewing, amending and publishing (in accessible formats) housing modification policies. The policies should clearly articulate who is responsible for organising and funding housing modifications, expected timeframes, and contacts for following up and raising concerns.</w:t>
            </w:r>
          </w:p>
        </w:tc>
      </w:tr>
    </w:tbl>
    <w:p w14:paraId="456C59AD" w14:textId="77777777" w:rsidR="00AD4AD8" w:rsidRPr="00964EFB" w:rsidRDefault="001E7FD8" w:rsidP="00370EA0">
      <w:pPr>
        <w:spacing w:before="60"/>
        <w:rPr>
          <w:rFonts w:cs="Noto Sans"/>
        </w:rPr>
      </w:pPr>
      <w:r w:rsidRPr="00964EFB">
        <w:rPr>
          <w:rFonts w:cs="Noto Sans"/>
        </w:rPr>
        <w:t>Recommendation 7.36 is directed to states and territories including the Queensland Government.</w:t>
      </w:r>
    </w:p>
    <w:tbl>
      <w:tblPr>
        <w:tblStyle w:val="TableGrid"/>
        <w:tblW w:w="9504" w:type="dxa"/>
        <w:tblInd w:w="-10" w:type="dxa"/>
        <w:tblBorders>
          <w:top w:val="single" w:sz="8" w:space="0" w:color="E7E6E6" w:themeColor="background2"/>
          <w:left w:val="single" w:sz="8" w:space="0" w:color="E7E6E6" w:themeColor="background2"/>
          <w:bottom w:val="single" w:sz="8" w:space="0" w:color="E7E6E6" w:themeColor="background2"/>
          <w:right w:val="single" w:sz="8" w:space="0" w:color="E7E6E6" w:themeColor="background2"/>
          <w:insideH w:val="single" w:sz="8" w:space="0" w:color="E7E6E6" w:themeColor="background2"/>
          <w:insideV w:val="single" w:sz="8" w:space="0" w:color="E7E6E6" w:themeColor="background2"/>
        </w:tblBorders>
        <w:shd w:val="clear" w:color="auto" w:fill="FFFFFF" w:themeFill="background1"/>
        <w:tblLook w:val="04A0" w:firstRow="1" w:lastRow="0" w:firstColumn="1" w:lastColumn="0" w:noHBand="0" w:noVBand="1"/>
      </w:tblPr>
      <w:tblGrid>
        <w:gridCol w:w="9504"/>
      </w:tblGrid>
      <w:tr w:rsidR="00472D73" w14:paraId="049BE642" w14:textId="77777777" w:rsidTr="00A13C66">
        <w:trPr>
          <w:trHeight w:val="275"/>
        </w:trPr>
        <w:tc>
          <w:tcPr>
            <w:tcW w:w="9504" w:type="dxa"/>
            <w:shd w:val="clear" w:color="auto" w:fill="FFFFFF" w:themeFill="background1"/>
          </w:tcPr>
          <w:p w14:paraId="20E39B0D" w14:textId="77777777" w:rsidR="00AD4AD8" w:rsidRPr="006B009C" w:rsidRDefault="001E7FD8" w:rsidP="0075080D">
            <w:pPr>
              <w:pStyle w:val="Recommendationnew"/>
              <w:spacing w:before="120" w:after="60"/>
              <w:rPr>
                <w:rFonts w:ascii="Noto Sans" w:hAnsi="Noto Sans" w:cs="Noto Sans"/>
                <w:sz w:val="20"/>
                <w:szCs w:val="20"/>
              </w:rPr>
            </w:pPr>
            <w:r w:rsidRPr="006B009C">
              <w:rPr>
                <w:rFonts w:ascii="Noto Sans" w:hAnsi="Noto Sans" w:cs="Noto Sans"/>
                <w:sz w:val="20"/>
                <w:szCs w:val="20"/>
              </w:rPr>
              <w:t>Queensland Government response:</w:t>
            </w:r>
          </w:p>
          <w:p w14:paraId="1F4DBEC2" w14:textId="3A725447" w:rsidR="00AD4AD8" w:rsidRPr="0075080D" w:rsidRDefault="001E7FD8" w:rsidP="0075080D">
            <w:pPr>
              <w:pStyle w:val="BodycopyQPC"/>
              <w:numPr>
                <w:ilvl w:val="0"/>
                <w:numId w:val="254"/>
              </w:numPr>
              <w:spacing w:before="120" w:after="60"/>
              <w:ind w:left="0" w:right="-1" w:firstLine="0"/>
              <w:rPr>
                <w:rFonts w:ascii="Noto Sans" w:hAnsi="Noto Sans" w:cs="Noto Sans"/>
                <w:b/>
                <w:bCs/>
                <w:color w:val="auto"/>
                <w:sz w:val="20"/>
                <w:szCs w:val="20"/>
              </w:rPr>
            </w:pPr>
            <w:r w:rsidRPr="006B009C">
              <w:rPr>
                <w:rFonts w:ascii="Noto Sans" w:hAnsi="Noto Sans" w:cs="Noto Sans"/>
                <w:b/>
                <w:bCs/>
                <w:color w:val="auto"/>
                <w:sz w:val="20"/>
                <w:szCs w:val="20"/>
              </w:rPr>
              <w:t xml:space="preserve">Accept </w:t>
            </w:r>
          </w:p>
        </w:tc>
      </w:tr>
      <w:tr w:rsidR="00472D73" w14:paraId="472657E5" w14:textId="77777777" w:rsidTr="00A13C66">
        <w:trPr>
          <w:trHeight w:val="275"/>
        </w:trPr>
        <w:tc>
          <w:tcPr>
            <w:tcW w:w="9504" w:type="dxa"/>
            <w:shd w:val="clear" w:color="auto" w:fill="FFFFFF" w:themeFill="background1"/>
          </w:tcPr>
          <w:p w14:paraId="1B520314" w14:textId="5FB1B298" w:rsidR="00AD4AD8" w:rsidRPr="006B009C" w:rsidRDefault="001E7FD8" w:rsidP="0075080D">
            <w:pPr>
              <w:spacing w:before="120" w:after="60"/>
              <w:ind w:right="-1"/>
              <w:jc w:val="both"/>
              <w:rPr>
                <w:szCs w:val="20"/>
              </w:rPr>
            </w:pPr>
            <w:r w:rsidRPr="006B009C">
              <w:rPr>
                <w:szCs w:val="20"/>
              </w:rPr>
              <w:t xml:space="preserve">The Queensland Government will progress current work to ensure accessible and inclusive formats for application forms and published operational policies and procedures detailed in part a), b) and c) of Recommendation 7.36. </w:t>
            </w:r>
          </w:p>
          <w:p w14:paraId="019C476C" w14:textId="4D2B5344" w:rsidR="00AD4AD8" w:rsidRPr="006B009C" w:rsidRDefault="001E7FD8" w:rsidP="0075080D">
            <w:pPr>
              <w:spacing w:before="120" w:after="60"/>
              <w:ind w:right="-1"/>
              <w:jc w:val="both"/>
              <w:rPr>
                <w:rFonts w:cs="Noto Sans"/>
                <w:szCs w:val="20"/>
              </w:rPr>
            </w:pPr>
            <w:r w:rsidRPr="006B009C">
              <w:rPr>
                <w:szCs w:val="20"/>
              </w:rPr>
              <w:t>The Queensland Government will review and update home modifications guidelines to enhance processes to deliver home modifications, including working with National Disability Insurance Agency, National Injury Insurance Scheme Queensland, My Aged Care and other service systems, to deliver disability modifications for public housing tenants.</w:t>
            </w:r>
            <w:r w:rsidRPr="006B009C">
              <w:rPr>
                <w:rStyle w:val="cf01"/>
                <w:rFonts w:ascii="Noto Sans" w:hAnsi="Noto Sans" w:cs="Noto Sans"/>
                <w:sz w:val="20"/>
                <w:szCs w:val="20"/>
              </w:rPr>
              <w:t xml:space="preserve"> </w:t>
            </w:r>
            <w:r w:rsidRPr="006B009C">
              <w:rPr>
                <w:rFonts w:cs="Noto Sans"/>
                <w:szCs w:val="20"/>
              </w:rPr>
              <w:t xml:space="preserve">For social housing applicants and people considering offers of social housing, the Queensland Government will review and amend application processes to better understand whether an applicant has disability or accessibility needs and update information as circumstances change. </w:t>
            </w:r>
          </w:p>
          <w:p w14:paraId="5BF7A94A" w14:textId="194F0405" w:rsidR="00AD4AD8" w:rsidRPr="006B009C" w:rsidRDefault="001E7FD8" w:rsidP="0075080D">
            <w:pPr>
              <w:spacing w:before="120" w:after="60"/>
              <w:ind w:right="-1"/>
              <w:jc w:val="both"/>
              <w:rPr>
                <w:rFonts w:cs="Noto Sans"/>
                <w:szCs w:val="20"/>
              </w:rPr>
            </w:pPr>
            <w:r w:rsidRPr="006B009C">
              <w:rPr>
                <w:rFonts w:cs="Noto Sans"/>
                <w:szCs w:val="20"/>
              </w:rPr>
              <w:t>The Queensland Government will also review housing allocation and ‘reasonable offer’ policies and procedures to ensure these can be easily understood.</w:t>
            </w:r>
            <w:r w:rsidRPr="006B009C">
              <w:rPr>
                <w:rFonts w:cs="Noto Sans"/>
                <w:i/>
                <w:iCs/>
                <w:szCs w:val="20"/>
              </w:rPr>
              <w:t xml:space="preserve">  </w:t>
            </w:r>
            <w:r w:rsidRPr="006B009C">
              <w:rPr>
                <w:rStyle w:val="cf01"/>
                <w:rFonts w:ascii="Noto Sans" w:hAnsi="Noto Sans" w:cs="Noto Sans"/>
                <w:sz w:val="20"/>
                <w:szCs w:val="20"/>
              </w:rPr>
              <w:t xml:space="preserve"> </w:t>
            </w:r>
          </w:p>
        </w:tc>
      </w:tr>
    </w:tbl>
    <w:p w14:paraId="2506C821" w14:textId="77777777" w:rsidR="00AD4AD8" w:rsidRPr="00964EFB" w:rsidRDefault="00AD4AD8" w:rsidP="009032D6">
      <w:pPr>
        <w:contextualSpacing/>
        <w:rPr>
          <w:rFonts w:cs="Noto Sans"/>
        </w:rPr>
      </w:pPr>
    </w:p>
    <w:p w14:paraId="10386EF6" w14:textId="77777777" w:rsidR="00AD4AD8" w:rsidRPr="00964EFB" w:rsidRDefault="001E7FD8" w:rsidP="009032D6">
      <w:pPr>
        <w:contextualSpacing/>
        <w:rPr>
          <w:rFonts w:cs="Noto Sans"/>
        </w:rPr>
      </w:pPr>
      <w:r w:rsidRPr="00964EFB">
        <w:rPr>
          <w:rFonts w:cs="Noto Sans"/>
          <w:b/>
        </w:rPr>
        <w:br w:type="page"/>
      </w:r>
    </w:p>
    <w:p w14:paraId="4EF61F6F" w14:textId="5D278194" w:rsidR="00AD4AD8" w:rsidRDefault="001E7FD8" w:rsidP="009032D6">
      <w:pPr>
        <w:pStyle w:val="Heading3"/>
        <w:contextualSpacing/>
      </w:pPr>
      <w:bookmarkStart w:id="123" w:name="_Toc208929890"/>
      <w:bookmarkStart w:id="124" w:name="_Toc212016191"/>
      <w:r w:rsidRPr="00964EFB">
        <w:t>Tenancy and other forms of occupancy</w:t>
      </w:r>
      <w:bookmarkEnd w:id="123"/>
      <w:bookmarkEnd w:id="124"/>
      <w:r w:rsidRPr="00964EFB">
        <w:t xml:space="preserve"> </w:t>
      </w:r>
    </w:p>
    <w:tbl>
      <w:tblPr>
        <w:tblStyle w:val="TableGrid"/>
        <w:tblW w:w="9498" w:type="dxa"/>
        <w:tblInd w:w="-10" w:type="dxa"/>
        <w:tblBorders>
          <w:top w:val="single" w:sz="4" w:space="0" w:color="669DD4"/>
          <w:left w:val="single" w:sz="4" w:space="0" w:color="669DD4"/>
          <w:bottom w:val="single" w:sz="4" w:space="0" w:color="669DD4"/>
          <w:right w:val="single" w:sz="4" w:space="0" w:color="669DD4"/>
          <w:insideH w:val="single" w:sz="4" w:space="0" w:color="669DD4"/>
          <w:insideV w:val="single" w:sz="4" w:space="0" w:color="669DD4"/>
        </w:tblBorders>
        <w:shd w:val="clear" w:color="auto" w:fill="E5EEF7"/>
        <w:tblCellMar>
          <w:top w:w="57" w:type="dxa"/>
        </w:tblCellMar>
        <w:tblLook w:val="04A0" w:firstRow="1" w:lastRow="0" w:firstColumn="1" w:lastColumn="0" w:noHBand="0" w:noVBand="1"/>
      </w:tblPr>
      <w:tblGrid>
        <w:gridCol w:w="9498"/>
      </w:tblGrid>
      <w:tr w:rsidR="00472D73" w14:paraId="27D36658" w14:textId="77777777" w:rsidTr="005F1B77">
        <w:trPr>
          <w:trHeight w:val="85"/>
        </w:trPr>
        <w:tc>
          <w:tcPr>
            <w:tcW w:w="9498" w:type="dxa"/>
            <w:tcBorders>
              <w:top w:val="single" w:sz="8" w:space="0" w:color="7FAEDB"/>
              <w:left w:val="single" w:sz="8" w:space="0" w:color="7FAEDB"/>
              <w:bottom w:val="single" w:sz="8" w:space="0" w:color="7FAEDB"/>
              <w:right w:val="single" w:sz="8" w:space="0" w:color="7FAEDB"/>
            </w:tcBorders>
            <w:shd w:val="clear" w:color="auto" w:fill="E5EEF7"/>
          </w:tcPr>
          <w:p w14:paraId="5320C18F" w14:textId="77777777" w:rsidR="00AD4AD8" w:rsidRPr="006B009C" w:rsidRDefault="001E7FD8" w:rsidP="0075080D">
            <w:pPr>
              <w:pStyle w:val="Recommendationnew"/>
              <w:spacing w:after="60"/>
              <w:rPr>
                <w:rFonts w:ascii="Noto Sans" w:hAnsi="Noto Sans" w:cs="Noto Sans"/>
                <w:sz w:val="20"/>
                <w:szCs w:val="20"/>
              </w:rPr>
            </w:pPr>
            <w:r w:rsidRPr="006B009C">
              <w:rPr>
                <w:rFonts w:ascii="Noto Sans" w:hAnsi="Noto Sans" w:cs="Noto Sans"/>
                <w:sz w:val="20"/>
                <w:szCs w:val="20"/>
              </w:rPr>
              <w:t>Recommendation 7.37 Increase tenancy and occupancy protections for people with disability</w:t>
            </w:r>
          </w:p>
          <w:p w14:paraId="2AAE7BCB" w14:textId="77777777" w:rsidR="00AD4AD8" w:rsidRPr="006B009C" w:rsidRDefault="001E7FD8" w:rsidP="0075080D">
            <w:pPr>
              <w:spacing w:after="60"/>
              <w:ind w:right="-1"/>
              <w:rPr>
                <w:rFonts w:cs="Noto Sans"/>
                <w:szCs w:val="20"/>
              </w:rPr>
            </w:pPr>
            <w:r w:rsidRPr="006B009C">
              <w:rPr>
                <w:rFonts w:cs="Noto Sans"/>
                <w:szCs w:val="20"/>
              </w:rPr>
              <w:t>States and territories should review legislation governing the tenancy and occupancy rights of people with disability and adopt the best regulatory and legislative models currently in force, including:</w:t>
            </w:r>
          </w:p>
          <w:p w14:paraId="02CFE35B" w14:textId="77777777" w:rsidR="00AD4AD8" w:rsidRPr="006B009C" w:rsidRDefault="001E7FD8" w:rsidP="0075080D">
            <w:pPr>
              <w:pStyle w:val="ListParagraph"/>
              <w:numPr>
                <w:ilvl w:val="0"/>
                <w:numId w:val="110"/>
              </w:numPr>
              <w:tabs>
                <w:tab w:val="clear" w:pos="2835"/>
                <w:tab w:val="left" w:pos="284"/>
              </w:tabs>
              <w:spacing w:after="60"/>
              <w:ind w:left="284" w:right="-1" w:hanging="284"/>
              <w:rPr>
                <w:rFonts w:cs="Noto Sans"/>
                <w:szCs w:val="20"/>
              </w:rPr>
            </w:pPr>
            <w:r w:rsidRPr="006B009C">
              <w:rPr>
                <w:rFonts w:cs="Noto Sans"/>
                <w:szCs w:val="20"/>
              </w:rPr>
              <w:t>in the case of tenancies –</w:t>
            </w:r>
          </w:p>
          <w:p w14:paraId="7C51CDE8" w14:textId="77777777" w:rsidR="00AD4AD8" w:rsidRPr="006B009C" w:rsidRDefault="001E7FD8" w:rsidP="0075080D">
            <w:pPr>
              <w:pStyle w:val="ListParagraph"/>
              <w:numPr>
                <w:ilvl w:val="1"/>
                <w:numId w:val="110"/>
              </w:numPr>
              <w:tabs>
                <w:tab w:val="clear" w:pos="2835"/>
                <w:tab w:val="left" w:pos="284"/>
              </w:tabs>
              <w:spacing w:after="60"/>
              <w:ind w:left="568" w:hanging="284"/>
              <w:rPr>
                <w:rFonts w:cs="Noto Sans"/>
                <w:szCs w:val="20"/>
              </w:rPr>
            </w:pPr>
            <w:r w:rsidRPr="006B009C">
              <w:rPr>
                <w:rFonts w:cs="Noto Sans"/>
                <w:szCs w:val="20"/>
              </w:rPr>
              <w:t>enacting legislation to replace landlords’ ‘no-grounds’ termination rights with ‘reasonable grounds’ as currently specified in Victoria, Queensland and Tasmania</w:t>
            </w:r>
          </w:p>
          <w:p w14:paraId="695531CB" w14:textId="77777777" w:rsidR="00AD4AD8" w:rsidRPr="006B009C" w:rsidRDefault="001E7FD8" w:rsidP="0075080D">
            <w:pPr>
              <w:pStyle w:val="ListParagraph"/>
              <w:numPr>
                <w:ilvl w:val="1"/>
                <w:numId w:val="110"/>
              </w:numPr>
              <w:tabs>
                <w:tab w:val="clear" w:pos="2835"/>
                <w:tab w:val="left" w:pos="284"/>
              </w:tabs>
              <w:spacing w:after="60"/>
              <w:ind w:left="568" w:hanging="284"/>
              <w:rPr>
                <w:rFonts w:cs="Noto Sans"/>
                <w:szCs w:val="20"/>
              </w:rPr>
            </w:pPr>
            <w:r w:rsidRPr="006B009C">
              <w:rPr>
                <w:rFonts w:cs="Noto Sans"/>
                <w:szCs w:val="20"/>
              </w:rPr>
              <w:t xml:space="preserve">for both social housing and private housing tenancies, where a tribunal has discretion </w:t>
            </w:r>
            <w:proofErr w:type="gramStart"/>
            <w:r w:rsidRPr="006B009C">
              <w:rPr>
                <w:rFonts w:cs="Noto Sans"/>
                <w:szCs w:val="20"/>
              </w:rPr>
              <w:t>whether or not</w:t>
            </w:r>
            <w:proofErr w:type="gramEnd"/>
            <w:r w:rsidRPr="006B009C">
              <w:rPr>
                <w:rFonts w:cs="Noto Sans"/>
                <w:szCs w:val="20"/>
              </w:rPr>
              <w:t xml:space="preserve"> to order termination of the tenancy or that the tenant give up possession, empowering the tribunal to take the tenant’s or a co-occupier’s disability and the nature of that disability into account.</w:t>
            </w:r>
          </w:p>
          <w:p w14:paraId="14345097" w14:textId="77777777" w:rsidR="00AD4AD8" w:rsidRPr="006B009C" w:rsidRDefault="001E7FD8" w:rsidP="0075080D">
            <w:pPr>
              <w:pStyle w:val="ListParagraph"/>
              <w:numPr>
                <w:ilvl w:val="0"/>
                <w:numId w:val="110"/>
              </w:numPr>
              <w:tabs>
                <w:tab w:val="clear" w:pos="2835"/>
                <w:tab w:val="left" w:pos="284"/>
              </w:tabs>
              <w:spacing w:after="60"/>
              <w:ind w:left="284" w:right="-1" w:hanging="284"/>
              <w:rPr>
                <w:rFonts w:cs="Noto Sans"/>
                <w:szCs w:val="20"/>
              </w:rPr>
            </w:pPr>
            <w:r w:rsidRPr="006B009C">
              <w:rPr>
                <w:rFonts w:cs="Noto Sans"/>
                <w:szCs w:val="20"/>
              </w:rPr>
              <w:t>in the case of non-tenancy accommodation –</w:t>
            </w:r>
          </w:p>
          <w:p w14:paraId="36046BD3" w14:textId="77777777" w:rsidR="00AD4AD8" w:rsidRPr="006B009C" w:rsidRDefault="001E7FD8" w:rsidP="0075080D">
            <w:pPr>
              <w:pStyle w:val="ListParagraph"/>
              <w:numPr>
                <w:ilvl w:val="1"/>
                <w:numId w:val="110"/>
              </w:numPr>
              <w:tabs>
                <w:tab w:val="clear" w:pos="2835"/>
                <w:tab w:val="left" w:pos="284"/>
              </w:tabs>
              <w:spacing w:after="60"/>
              <w:ind w:left="568" w:hanging="284"/>
              <w:rPr>
                <w:rFonts w:cs="Noto Sans"/>
                <w:szCs w:val="20"/>
              </w:rPr>
            </w:pPr>
            <w:r w:rsidRPr="006B009C">
              <w:rPr>
                <w:rFonts w:cs="Noto Sans"/>
                <w:szCs w:val="20"/>
              </w:rPr>
              <w:t xml:space="preserve">adopting the provisions included in the </w:t>
            </w:r>
            <w:r w:rsidRPr="006B009C">
              <w:rPr>
                <w:rFonts w:cs="Noto Sans"/>
                <w:i/>
                <w:iCs/>
                <w:szCs w:val="20"/>
              </w:rPr>
              <w:t>Residential Tenancies Act 1997</w:t>
            </w:r>
            <w:r w:rsidRPr="006B009C">
              <w:rPr>
                <w:rFonts w:cs="Noto Sans"/>
                <w:szCs w:val="20"/>
              </w:rPr>
              <w:t xml:space="preserve"> (Vic) Part 12A to protect residents of Specialist Disability Accommodation (SDA) under the National Disability Insurance Scheme</w:t>
            </w:r>
          </w:p>
          <w:p w14:paraId="62A9559E" w14:textId="77777777" w:rsidR="00AD4AD8" w:rsidRPr="006B009C" w:rsidRDefault="001E7FD8" w:rsidP="0075080D">
            <w:pPr>
              <w:pStyle w:val="ListParagraph"/>
              <w:numPr>
                <w:ilvl w:val="1"/>
                <w:numId w:val="110"/>
              </w:numPr>
              <w:tabs>
                <w:tab w:val="clear" w:pos="2835"/>
                <w:tab w:val="left" w:pos="284"/>
              </w:tabs>
              <w:spacing w:after="60"/>
              <w:ind w:left="568" w:hanging="284"/>
              <w:rPr>
                <w:rFonts w:cs="Noto Sans"/>
                <w:szCs w:val="20"/>
              </w:rPr>
            </w:pPr>
            <w:r w:rsidRPr="006B009C">
              <w:rPr>
                <w:rFonts w:cs="Noto Sans"/>
                <w:szCs w:val="20"/>
              </w:rPr>
              <w:t xml:space="preserve">introducing ‘occupancy principles’ </w:t>
            </w:r>
            <w:proofErr w:type="gramStart"/>
            <w:r w:rsidRPr="006B009C">
              <w:rPr>
                <w:rFonts w:cs="Noto Sans"/>
                <w:szCs w:val="20"/>
              </w:rPr>
              <w:t>similar to</w:t>
            </w:r>
            <w:proofErr w:type="gramEnd"/>
            <w:r w:rsidRPr="006B009C">
              <w:rPr>
                <w:rFonts w:cs="Noto Sans"/>
                <w:szCs w:val="20"/>
              </w:rPr>
              <w:t xml:space="preserve"> those under the </w:t>
            </w:r>
            <w:r w:rsidRPr="006B009C">
              <w:rPr>
                <w:rFonts w:cs="Noto Sans"/>
                <w:i/>
                <w:iCs/>
                <w:szCs w:val="20"/>
              </w:rPr>
              <w:t>Boarding Houses Act 2012</w:t>
            </w:r>
            <w:r w:rsidRPr="006B009C">
              <w:rPr>
                <w:rFonts w:cs="Noto Sans"/>
                <w:szCs w:val="20"/>
              </w:rPr>
              <w:t xml:space="preserve"> (NSW), to cover all non-SDA housing, such as assisted boarding houses in New South Wales and supported residential services in Victoria</w:t>
            </w:r>
          </w:p>
          <w:p w14:paraId="154671AE" w14:textId="77777777" w:rsidR="00AD4AD8" w:rsidRPr="006B009C" w:rsidRDefault="001E7FD8" w:rsidP="0075080D">
            <w:pPr>
              <w:pStyle w:val="ListParagraph"/>
              <w:numPr>
                <w:ilvl w:val="1"/>
                <w:numId w:val="110"/>
              </w:numPr>
              <w:tabs>
                <w:tab w:val="clear" w:pos="2835"/>
                <w:tab w:val="left" w:pos="284"/>
              </w:tabs>
              <w:spacing w:after="60"/>
              <w:ind w:left="568" w:hanging="284"/>
              <w:rPr>
                <w:rFonts w:cs="Noto Sans"/>
                <w:szCs w:val="20"/>
              </w:rPr>
            </w:pPr>
            <w:r w:rsidRPr="006B009C">
              <w:rPr>
                <w:rFonts w:cs="Noto Sans"/>
                <w:szCs w:val="20"/>
              </w:rPr>
              <w:t>extending these occupancy principles to cover ‘general boarding houses’ in New South Wales and unsupported boarding and rooming houses in other jurisdictions where many people with disability live. This reform should include conferring jurisdiction on the appropriate tribunal to resolve disputes, particularly in relation to eviction.</w:t>
            </w:r>
          </w:p>
          <w:p w14:paraId="423C8BFE" w14:textId="7F765D0D" w:rsidR="00AD4AD8" w:rsidRPr="0075080D" w:rsidRDefault="001E7FD8" w:rsidP="0075080D">
            <w:pPr>
              <w:pStyle w:val="ListParagraph"/>
              <w:numPr>
                <w:ilvl w:val="1"/>
                <w:numId w:val="110"/>
              </w:numPr>
              <w:tabs>
                <w:tab w:val="clear" w:pos="2835"/>
                <w:tab w:val="left" w:pos="284"/>
              </w:tabs>
              <w:spacing w:after="60"/>
              <w:ind w:left="568" w:hanging="284"/>
              <w:rPr>
                <w:rFonts w:cs="Noto Sans"/>
                <w:szCs w:val="20"/>
              </w:rPr>
            </w:pPr>
            <w:r w:rsidRPr="006B009C">
              <w:rPr>
                <w:rFonts w:cs="Noto Sans"/>
                <w:szCs w:val="20"/>
              </w:rPr>
              <w:t>in hearing disputes about eviction, tribunals be required when determining whether to make an eviction order to consider the occupant’s disability, the nature of that disability, the possibility of retaliatory eviction, and the likelihood of finding suitable alternative accommodation.</w:t>
            </w:r>
          </w:p>
        </w:tc>
      </w:tr>
    </w:tbl>
    <w:p w14:paraId="3CE22FB0" w14:textId="77777777" w:rsidR="00AD4AD8" w:rsidRPr="00964EFB" w:rsidRDefault="001E7FD8" w:rsidP="00370EA0">
      <w:pPr>
        <w:spacing w:before="60"/>
        <w:rPr>
          <w:rFonts w:cs="Noto Sans"/>
        </w:rPr>
      </w:pPr>
      <w:r w:rsidRPr="00964EFB">
        <w:rPr>
          <w:rFonts w:cs="Noto Sans"/>
        </w:rPr>
        <w:t>Recommendation 7.37 is directed to states and territories including the Queensland Government.</w:t>
      </w:r>
    </w:p>
    <w:tbl>
      <w:tblPr>
        <w:tblStyle w:val="TableGrid"/>
        <w:tblW w:w="9504" w:type="dxa"/>
        <w:tblInd w:w="-10" w:type="dxa"/>
        <w:tblBorders>
          <w:top w:val="single" w:sz="8" w:space="0" w:color="E7E6E6" w:themeColor="background2"/>
          <w:left w:val="single" w:sz="8" w:space="0" w:color="E7E6E6" w:themeColor="background2"/>
          <w:bottom w:val="single" w:sz="8" w:space="0" w:color="E7E6E6" w:themeColor="background2"/>
          <w:right w:val="single" w:sz="8" w:space="0" w:color="E7E6E6" w:themeColor="background2"/>
          <w:insideH w:val="single" w:sz="8" w:space="0" w:color="E7E6E6" w:themeColor="background2"/>
          <w:insideV w:val="single" w:sz="8" w:space="0" w:color="E7E6E6" w:themeColor="background2"/>
        </w:tblBorders>
        <w:shd w:val="clear" w:color="auto" w:fill="FFFFFF" w:themeFill="background1"/>
        <w:tblLook w:val="04A0" w:firstRow="1" w:lastRow="0" w:firstColumn="1" w:lastColumn="0" w:noHBand="0" w:noVBand="1"/>
      </w:tblPr>
      <w:tblGrid>
        <w:gridCol w:w="9504"/>
      </w:tblGrid>
      <w:tr w:rsidR="00472D73" w14:paraId="35F3C1A1" w14:textId="77777777" w:rsidTr="00A13C66">
        <w:trPr>
          <w:trHeight w:val="275"/>
        </w:trPr>
        <w:tc>
          <w:tcPr>
            <w:tcW w:w="9504" w:type="dxa"/>
            <w:shd w:val="clear" w:color="auto" w:fill="FFFFFF" w:themeFill="background1"/>
          </w:tcPr>
          <w:p w14:paraId="2818A9B9" w14:textId="77777777" w:rsidR="00AD4AD8" w:rsidRPr="006B009C" w:rsidRDefault="001E7FD8" w:rsidP="0075080D">
            <w:pPr>
              <w:pStyle w:val="Recommendationnew"/>
              <w:spacing w:before="120" w:after="60"/>
              <w:rPr>
                <w:rFonts w:ascii="Noto Sans" w:hAnsi="Noto Sans" w:cs="Noto Sans"/>
                <w:sz w:val="20"/>
                <w:szCs w:val="20"/>
              </w:rPr>
            </w:pPr>
            <w:r w:rsidRPr="006B009C">
              <w:rPr>
                <w:rFonts w:ascii="Noto Sans" w:hAnsi="Noto Sans" w:cs="Noto Sans"/>
                <w:sz w:val="20"/>
                <w:szCs w:val="20"/>
              </w:rPr>
              <w:t>Queensland Government response:</w:t>
            </w:r>
          </w:p>
          <w:p w14:paraId="42F1165D" w14:textId="53532E72" w:rsidR="00AD4AD8" w:rsidRPr="0075080D" w:rsidRDefault="001E7FD8" w:rsidP="0075080D">
            <w:pPr>
              <w:pStyle w:val="BodycopyQPC"/>
              <w:numPr>
                <w:ilvl w:val="0"/>
                <w:numId w:val="254"/>
              </w:numPr>
              <w:spacing w:before="120" w:after="60"/>
              <w:ind w:left="0" w:right="-1" w:firstLine="0"/>
              <w:rPr>
                <w:rFonts w:ascii="Noto Sans" w:hAnsi="Noto Sans" w:cs="Noto Sans"/>
                <w:b/>
                <w:bCs/>
                <w:color w:val="auto"/>
                <w:sz w:val="20"/>
                <w:szCs w:val="20"/>
              </w:rPr>
            </w:pPr>
            <w:r w:rsidRPr="006B009C">
              <w:rPr>
                <w:rFonts w:ascii="Noto Sans" w:hAnsi="Noto Sans" w:cs="Noto Sans"/>
                <w:b/>
                <w:bCs/>
                <w:color w:val="auto"/>
                <w:sz w:val="20"/>
                <w:szCs w:val="20"/>
              </w:rPr>
              <w:t>Subject to further consideration</w:t>
            </w:r>
          </w:p>
        </w:tc>
      </w:tr>
      <w:tr w:rsidR="00472D73" w14:paraId="58EC1181" w14:textId="77777777" w:rsidTr="00A13C66">
        <w:trPr>
          <w:trHeight w:val="275"/>
        </w:trPr>
        <w:tc>
          <w:tcPr>
            <w:tcW w:w="9504" w:type="dxa"/>
            <w:shd w:val="clear" w:color="auto" w:fill="FFFFFF" w:themeFill="background1"/>
          </w:tcPr>
          <w:p w14:paraId="46FC523F" w14:textId="556A157E" w:rsidR="00AD4AD8" w:rsidRPr="006B009C" w:rsidRDefault="001E7FD8" w:rsidP="0075080D">
            <w:pPr>
              <w:spacing w:before="120" w:after="60"/>
              <w:ind w:right="-1"/>
              <w:jc w:val="both"/>
              <w:rPr>
                <w:rFonts w:cs="Noto Sans"/>
                <w:szCs w:val="20"/>
              </w:rPr>
            </w:pPr>
            <w:r w:rsidRPr="006B009C">
              <w:rPr>
                <w:rStyle w:val="cf01"/>
                <w:rFonts w:ascii="Noto Sans" w:hAnsi="Noto Sans" w:cs="Noto Sans"/>
                <w:sz w:val="20"/>
                <w:szCs w:val="20"/>
              </w:rPr>
              <w:t xml:space="preserve">The Queensland Government will consider this recommendation further, including whether legislative amendments are necessary to implement this recommendation. </w:t>
            </w:r>
          </w:p>
        </w:tc>
      </w:tr>
    </w:tbl>
    <w:p w14:paraId="73685ACD" w14:textId="77777777" w:rsidR="00AD4AD8" w:rsidRPr="00964EFB" w:rsidRDefault="00AD4AD8" w:rsidP="009032D6">
      <w:pPr>
        <w:spacing w:after="0"/>
        <w:ind w:right="-1"/>
        <w:contextualSpacing/>
        <w:jc w:val="both"/>
        <w:rPr>
          <w:rFonts w:cs="Noto Sans"/>
          <w:b/>
          <w:bCs/>
          <w:szCs w:val="21"/>
        </w:rPr>
      </w:pPr>
    </w:p>
    <w:p w14:paraId="05705B9E" w14:textId="77777777" w:rsidR="00AD4AD8" w:rsidRPr="00964EFB" w:rsidRDefault="001E7FD8" w:rsidP="009032D6">
      <w:pPr>
        <w:contextualSpacing/>
        <w:rPr>
          <w:rFonts w:cs="Noto Sans"/>
        </w:rPr>
      </w:pPr>
      <w:r w:rsidRPr="00964EFB">
        <w:rPr>
          <w:rFonts w:cs="Noto Sans"/>
          <w:b/>
        </w:rPr>
        <w:br w:type="page"/>
      </w:r>
    </w:p>
    <w:p w14:paraId="7CA9A36C" w14:textId="1BBC8BCD" w:rsidR="00AD4AD8" w:rsidRDefault="001E7FD8" w:rsidP="009032D6">
      <w:pPr>
        <w:pStyle w:val="Heading3"/>
        <w:contextualSpacing/>
      </w:pPr>
      <w:bookmarkStart w:id="125" w:name="_Toc208929891"/>
      <w:bookmarkStart w:id="126" w:name="_Toc212016192"/>
      <w:r w:rsidRPr="00964EFB">
        <w:t>Safety in supported residential services and their equivalents</w:t>
      </w:r>
      <w:bookmarkEnd w:id="125"/>
      <w:bookmarkEnd w:id="126"/>
    </w:p>
    <w:tbl>
      <w:tblPr>
        <w:tblStyle w:val="TableGrid"/>
        <w:tblW w:w="9644" w:type="dxa"/>
        <w:tblInd w:w="-10" w:type="dxa"/>
        <w:tblBorders>
          <w:top w:val="single" w:sz="4" w:space="0" w:color="669DD4"/>
          <w:left w:val="single" w:sz="4" w:space="0" w:color="669DD4"/>
          <w:bottom w:val="single" w:sz="4" w:space="0" w:color="669DD4"/>
          <w:right w:val="single" w:sz="4" w:space="0" w:color="669DD4"/>
          <w:insideH w:val="single" w:sz="4" w:space="0" w:color="669DD4"/>
          <w:insideV w:val="single" w:sz="4" w:space="0" w:color="669DD4"/>
        </w:tblBorders>
        <w:shd w:val="clear" w:color="auto" w:fill="E5EEF7"/>
        <w:tblCellMar>
          <w:top w:w="57" w:type="dxa"/>
        </w:tblCellMar>
        <w:tblLook w:val="04A0" w:firstRow="1" w:lastRow="0" w:firstColumn="1" w:lastColumn="0" w:noHBand="0" w:noVBand="1"/>
      </w:tblPr>
      <w:tblGrid>
        <w:gridCol w:w="9644"/>
      </w:tblGrid>
      <w:tr w:rsidR="00472D73" w14:paraId="5680E611" w14:textId="77777777" w:rsidTr="005F1B77">
        <w:trPr>
          <w:trHeight w:val="85"/>
        </w:trPr>
        <w:tc>
          <w:tcPr>
            <w:tcW w:w="9644" w:type="dxa"/>
            <w:tcBorders>
              <w:top w:val="single" w:sz="8" w:space="0" w:color="7FAEDB"/>
              <w:left w:val="single" w:sz="8" w:space="0" w:color="7FAEDB"/>
              <w:bottom w:val="single" w:sz="8" w:space="0" w:color="7FAEDB"/>
              <w:right w:val="single" w:sz="8" w:space="0" w:color="7FAEDB"/>
            </w:tcBorders>
            <w:shd w:val="clear" w:color="auto" w:fill="E5EEF7"/>
          </w:tcPr>
          <w:p w14:paraId="12EF5402" w14:textId="77777777" w:rsidR="00AD4AD8" w:rsidRPr="006B009C" w:rsidRDefault="001E7FD8" w:rsidP="0075080D">
            <w:pPr>
              <w:pStyle w:val="Recommendationnew"/>
              <w:spacing w:after="60"/>
              <w:rPr>
                <w:rFonts w:ascii="Noto Sans" w:hAnsi="Noto Sans" w:cs="Noto Sans"/>
                <w:sz w:val="20"/>
                <w:szCs w:val="20"/>
              </w:rPr>
            </w:pPr>
            <w:r w:rsidRPr="006B009C">
              <w:rPr>
                <w:rFonts w:ascii="Noto Sans" w:hAnsi="Noto Sans" w:cs="Noto Sans"/>
                <w:sz w:val="20"/>
                <w:szCs w:val="20"/>
              </w:rPr>
              <w:t>Recommendation 7.38 Minimum service standards and monitoring and oversight of supported residential services and their equivalents</w:t>
            </w:r>
          </w:p>
          <w:p w14:paraId="02768841" w14:textId="77777777" w:rsidR="00AD4AD8" w:rsidRPr="006B009C" w:rsidRDefault="001E7FD8" w:rsidP="0075080D">
            <w:pPr>
              <w:spacing w:after="60"/>
              <w:ind w:right="-1"/>
              <w:rPr>
                <w:rFonts w:cs="Noto Sans"/>
                <w:szCs w:val="20"/>
              </w:rPr>
            </w:pPr>
            <w:r w:rsidRPr="006B009C">
              <w:rPr>
                <w:rFonts w:cs="Noto Sans"/>
                <w:szCs w:val="20"/>
              </w:rPr>
              <w:t xml:space="preserve">This recommendation applies to state and territory government entities responsible for regulating privately operated and government-funded board and lodging-type supported accommodation services – including supported residential services (SRS) (in Victoria), assisted boarding houses </w:t>
            </w:r>
            <w:r w:rsidRPr="006B009C">
              <w:rPr>
                <w:rFonts w:cs="Noto Sans"/>
                <w:szCs w:val="20"/>
              </w:rPr>
              <w:br/>
              <w:t>(in New South Wales), Level 3 residential centres (Queensland), and supported residential facilities (SRF) (in South Australia). The entities should develop and implement minimum service and accommodation standards, strengthen oversight mechanisms, and increase service-level monitoring activities and compliance action, as follows:</w:t>
            </w:r>
          </w:p>
          <w:p w14:paraId="2E2313CD" w14:textId="77777777" w:rsidR="00AD4AD8" w:rsidRPr="006B009C" w:rsidRDefault="001E7FD8" w:rsidP="0075080D">
            <w:pPr>
              <w:pStyle w:val="ListParagraph"/>
              <w:numPr>
                <w:ilvl w:val="0"/>
                <w:numId w:val="111"/>
              </w:numPr>
              <w:tabs>
                <w:tab w:val="clear" w:pos="2835"/>
                <w:tab w:val="left" w:pos="284"/>
              </w:tabs>
              <w:spacing w:after="60"/>
              <w:ind w:left="284" w:right="-1" w:hanging="284"/>
              <w:rPr>
                <w:rFonts w:cs="Noto Sans"/>
                <w:spacing w:val="-4"/>
                <w:szCs w:val="20"/>
              </w:rPr>
            </w:pPr>
            <w:r w:rsidRPr="006B009C">
              <w:rPr>
                <w:rFonts w:cs="Noto Sans"/>
                <w:spacing w:val="-4"/>
                <w:szCs w:val="20"/>
              </w:rPr>
              <w:t>Minimum standards should require all SRS providers and their equivalents in other jurisdictions to –</w:t>
            </w:r>
          </w:p>
          <w:p w14:paraId="12BB7292" w14:textId="77777777" w:rsidR="00AD4AD8" w:rsidRPr="006B009C" w:rsidRDefault="001E7FD8" w:rsidP="0075080D">
            <w:pPr>
              <w:pStyle w:val="ListParagraph"/>
              <w:numPr>
                <w:ilvl w:val="1"/>
                <w:numId w:val="111"/>
              </w:numPr>
              <w:tabs>
                <w:tab w:val="clear" w:pos="2835"/>
                <w:tab w:val="left" w:pos="284"/>
              </w:tabs>
              <w:spacing w:after="60"/>
              <w:ind w:left="568" w:hanging="284"/>
              <w:rPr>
                <w:rFonts w:cs="Noto Sans"/>
                <w:szCs w:val="20"/>
              </w:rPr>
            </w:pPr>
            <w:r w:rsidRPr="006B009C">
              <w:rPr>
                <w:rFonts w:cs="Noto Sans"/>
                <w:szCs w:val="20"/>
              </w:rPr>
              <w:t>develop support plans for each resident, covering personal care, financial management, medication management, and the use of restrictive practices</w:t>
            </w:r>
          </w:p>
          <w:p w14:paraId="3C270F60" w14:textId="77777777" w:rsidR="00AD4AD8" w:rsidRPr="006B009C" w:rsidRDefault="001E7FD8" w:rsidP="0075080D">
            <w:pPr>
              <w:pStyle w:val="ListParagraph"/>
              <w:numPr>
                <w:ilvl w:val="1"/>
                <w:numId w:val="111"/>
              </w:numPr>
              <w:tabs>
                <w:tab w:val="clear" w:pos="2835"/>
                <w:tab w:val="left" w:pos="284"/>
              </w:tabs>
              <w:spacing w:after="60"/>
              <w:ind w:left="568" w:hanging="284"/>
              <w:rPr>
                <w:rFonts w:cs="Noto Sans"/>
                <w:szCs w:val="20"/>
              </w:rPr>
            </w:pPr>
            <w:r w:rsidRPr="006B009C">
              <w:rPr>
                <w:rFonts w:cs="Noto Sans"/>
                <w:szCs w:val="20"/>
              </w:rPr>
              <w:t>keep up-to-date records of how services are delivered in line with support plans, to allow regulatory bodies to more effectively monitor the quality of supports and services by regulatory bodies</w:t>
            </w:r>
          </w:p>
          <w:p w14:paraId="4185A287" w14:textId="77777777" w:rsidR="00AD4AD8" w:rsidRPr="006B009C" w:rsidRDefault="001E7FD8" w:rsidP="0075080D">
            <w:pPr>
              <w:pStyle w:val="ListParagraph"/>
              <w:numPr>
                <w:ilvl w:val="1"/>
                <w:numId w:val="111"/>
              </w:numPr>
              <w:tabs>
                <w:tab w:val="clear" w:pos="2835"/>
                <w:tab w:val="left" w:pos="284"/>
              </w:tabs>
              <w:spacing w:after="60"/>
              <w:ind w:left="568" w:hanging="284"/>
              <w:rPr>
                <w:rFonts w:cs="Noto Sans"/>
                <w:szCs w:val="20"/>
              </w:rPr>
            </w:pPr>
            <w:r w:rsidRPr="006B009C">
              <w:rPr>
                <w:rFonts w:cs="Noto Sans"/>
                <w:szCs w:val="20"/>
              </w:rPr>
              <w:t>establish clear complaint management processes, including how complaints are reported to the central registration body, and a feedback loop for residents, their family and advocates</w:t>
            </w:r>
          </w:p>
          <w:p w14:paraId="3EB8E7EA" w14:textId="77777777" w:rsidR="00AD4AD8" w:rsidRPr="006B009C" w:rsidRDefault="001E7FD8" w:rsidP="0075080D">
            <w:pPr>
              <w:pStyle w:val="ListParagraph"/>
              <w:numPr>
                <w:ilvl w:val="1"/>
                <w:numId w:val="111"/>
              </w:numPr>
              <w:tabs>
                <w:tab w:val="clear" w:pos="2835"/>
                <w:tab w:val="left" w:pos="284"/>
              </w:tabs>
              <w:spacing w:after="60"/>
              <w:ind w:left="568" w:hanging="284"/>
              <w:rPr>
                <w:rFonts w:cs="Noto Sans"/>
                <w:szCs w:val="20"/>
              </w:rPr>
            </w:pPr>
            <w:r w:rsidRPr="006B009C">
              <w:rPr>
                <w:rFonts w:cs="Noto Sans"/>
                <w:szCs w:val="20"/>
              </w:rPr>
              <w:t>guarantee access to independent advocacy services through advocacy organisations and community visitor schemes</w:t>
            </w:r>
          </w:p>
          <w:p w14:paraId="56A5D1CD" w14:textId="77777777" w:rsidR="00AD4AD8" w:rsidRPr="006B009C" w:rsidRDefault="001E7FD8" w:rsidP="0075080D">
            <w:pPr>
              <w:pStyle w:val="ListParagraph"/>
              <w:numPr>
                <w:ilvl w:val="1"/>
                <w:numId w:val="111"/>
              </w:numPr>
              <w:tabs>
                <w:tab w:val="clear" w:pos="2835"/>
                <w:tab w:val="left" w:pos="284"/>
              </w:tabs>
              <w:spacing w:after="60"/>
              <w:ind w:left="568" w:hanging="284"/>
              <w:rPr>
                <w:rFonts w:cs="Noto Sans"/>
                <w:szCs w:val="20"/>
              </w:rPr>
            </w:pPr>
            <w:r w:rsidRPr="006B009C">
              <w:rPr>
                <w:rFonts w:cs="Noto Sans"/>
                <w:szCs w:val="20"/>
              </w:rPr>
              <w:t>support residents to access independent advocacy services focused on identifying alternative, longer term accommodation options in recognition of the transitionary nature of these services.</w:t>
            </w:r>
          </w:p>
          <w:p w14:paraId="53F75328" w14:textId="7C20EDAA" w:rsidR="00AD4AD8" w:rsidRPr="006B009C" w:rsidRDefault="001E7FD8" w:rsidP="0075080D">
            <w:pPr>
              <w:pStyle w:val="ListParagraph"/>
              <w:numPr>
                <w:ilvl w:val="0"/>
                <w:numId w:val="111"/>
              </w:numPr>
              <w:tabs>
                <w:tab w:val="clear" w:pos="2835"/>
                <w:tab w:val="left" w:pos="284"/>
              </w:tabs>
              <w:spacing w:after="60"/>
              <w:ind w:left="284" w:right="-1" w:hanging="284"/>
              <w:rPr>
                <w:rFonts w:cs="Noto Sans"/>
                <w:szCs w:val="20"/>
              </w:rPr>
            </w:pPr>
            <w:r w:rsidRPr="006B009C">
              <w:rPr>
                <w:rFonts w:cs="Noto Sans"/>
                <w:szCs w:val="20"/>
              </w:rPr>
              <w:t xml:space="preserve">Monitoring and oversight mechanisms for SRS and their equivalents in other jurisdictions should </w:t>
            </w:r>
          </w:p>
          <w:p w14:paraId="523E05E3" w14:textId="77777777" w:rsidR="00AD4AD8" w:rsidRPr="006B009C" w:rsidRDefault="001E7FD8" w:rsidP="0075080D">
            <w:pPr>
              <w:pStyle w:val="ListParagraph"/>
              <w:numPr>
                <w:ilvl w:val="1"/>
                <w:numId w:val="111"/>
              </w:numPr>
              <w:tabs>
                <w:tab w:val="clear" w:pos="2835"/>
                <w:tab w:val="left" w:pos="284"/>
              </w:tabs>
              <w:spacing w:after="60"/>
              <w:ind w:left="568" w:hanging="284"/>
              <w:rPr>
                <w:rFonts w:cs="Noto Sans"/>
                <w:szCs w:val="20"/>
              </w:rPr>
            </w:pPr>
            <w:r w:rsidRPr="006B009C">
              <w:rPr>
                <w:rFonts w:cs="Noto Sans"/>
                <w:szCs w:val="20"/>
              </w:rPr>
              <w:t>require central registration for all SRS and equivalent services with the relevant state or territory department responsible for SRS standards</w:t>
            </w:r>
          </w:p>
          <w:p w14:paraId="3074C5EF" w14:textId="77777777" w:rsidR="00AD4AD8" w:rsidRPr="006B009C" w:rsidRDefault="001E7FD8" w:rsidP="0075080D">
            <w:pPr>
              <w:pStyle w:val="ListParagraph"/>
              <w:numPr>
                <w:ilvl w:val="1"/>
                <w:numId w:val="111"/>
              </w:numPr>
              <w:tabs>
                <w:tab w:val="clear" w:pos="2835"/>
                <w:tab w:val="left" w:pos="284"/>
              </w:tabs>
              <w:spacing w:after="60"/>
              <w:ind w:left="568" w:hanging="284"/>
              <w:rPr>
                <w:rFonts w:cs="Noto Sans"/>
                <w:szCs w:val="20"/>
              </w:rPr>
            </w:pPr>
            <w:r w:rsidRPr="006B009C">
              <w:rPr>
                <w:rFonts w:cs="Noto Sans"/>
                <w:szCs w:val="20"/>
              </w:rPr>
              <w:t>require all SRS and their equivalents to undergo an initial audit when seeking registration, as well as ongoing audits (minimum yearly) for monitoring and compliance with all minimum standards. Audits should include direct engagement with people with disability residing in SRS and their equivalents, and should be undertaken centrally by the responsible state or territory department</w:t>
            </w:r>
          </w:p>
          <w:p w14:paraId="0ADA2DF4" w14:textId="77777777" w:rsidR="00AD4AD8" w:rsidRPr="006B009C" w:rsidRDefault="001E7FD8" w:rsidP="0075080D">
            <w:pPr>
              <w:pStyle w:val="ListParagraph"/>
              <w:numPr>
                <w:ilvl w:val="1"/>
                <w:numId w:val="111"/>
              </w:numPr>
              <w:tabs>
                <w:tab w:val="clear" w:pos="2835"/>
                <w:tab w:val="left" w:pos="284"/>
              </w:tabs>
              <w:spacing w:after="60"/>
              <w:ind w:left="568" w:hanging="284"/>
              <w:rPr>
                <w:rFonts w:cs="Noto Sans"/>
                <w:szCs w:val="20"/>
              </w:rPr>
            </w:pPr>
            <w:r w:rsidRPr="006B009C">
              <w:rPr>
                <w:rFonts w:cs="Noto Sans"/>
                <w:szCs w:val="20"/>
              </w:rPr>
              <w:t>establish procedures to monitor services in response to complaints and incidents, including when and how the relevant state or territory department will undertake investigations</w:t>
            </w:r>
          </w:p>
          <w:p w14:paraId="6F21B218" w14:textId="77777777" w:rsidR="00AD4AD8" w:rsidRPr="006B009C" w:rsidRDefault="001E7FD8" w:rsidP="0075080D">
            <w:pPr>
              <w:pStyle w:val="ListParagraph"/>
              <w:numPr>
                <w:ilvl w:val="1"/>
                <w:numId w:val="111"/>
              </w:numPr>
              <w:tabs>
                <w:tab w:val="clear" w:pos="2835"/>
                <w:tab w:val="left" w:pos="284"/>
              </w:tabs>
              <w:spacing w:after="60"/>
              <w:ind w:left="568" w:hanging="284"/>
              <w:rPr>
                <w:rFonts w:cs="Noto Sans"/>
                <w:szCs w:val="20"/>
              </w:rPr>
            </w:pPr>
            <w:r w:rsidRPr="006B009C">
              <w:rPr>
                <w:rFonts w:cs="Noto Sans"/>
                <w:szCs w:val="20"/>
              </w:rPr>
              <w:t>establish compliance activities in response to audit results and investigations following complaints and incidents, including when registration will be impacted</w:t>
            </w:r>
          </w:p>
          <w:p w14:paraId="7ABA355B" w14:textId="77777777" w:rsidR="00AD4AD8" w:rsidRPr="006B009C" w:rsidRDefault="001E7FD8" w:rsidP="0075080D">
            <w:pPr>
              <w:pStyle w:val="ListParagraph"/>
              <w:numPr>
                <w:ilvl w:val="1"/>
                <w:numId w:val="111"/>
              </w:numPr>
              <w:tabs>
                <w:tab w:val="clear" w:pos="2835"/>
                <w:tab w:val="left" w:pos="284"/>
              </w:tabs>
              <w:spacing w:after="60"/>
              <w:ind w:left="568" w:hanging="284"/>
              <w:rPr>
                <w:rFonts w:cs="Noto Sans"/>
                <w:szCs w:val="20"/>
              </w:rPr>
            </w:pPr>
            <w:r w:rsidRPr="006B009C">
              <w:rPr>
                <w:rFonts w:cs="Noto Sans"/>
                <w:szCs w:val="20"/>
              </w:rPr>
              <w:t>include the specific rights of community visitor programs to attend and report on standards within SRS and their equivalents</w:t>
            </w:r>
          </w:p>
          <w:p w14:paraId="549DE0F7" w14:textId="77777777" w:rsidR="00AD4AD8" w:rsidRPr="006B009C" w:rsidRDefault="001E7FD8" w:rsidP="0075080D">
            <w:pPr>
              <w:pStyle w:val="ListParagraph"/>
              <w:numPr>
                <w:ilvl w:val="1"/>
                <w:numId w:val="111"/>
              </w:numPr>
              <w:tabs>
                <w:tab w:val="clear" w:pos="2835"/>
                <w:tab w:val="left" w:pos="284"/>
              </w:tabs>
              <w:spacing w:after="60"/>
              <w:ind w:left="568" w:hanging="284"/>
              <w:rPr>
                <w:rFonts w:cs="Noto Sans"/>
                <w:szCs w:val="20"/>
              </w:rPr>
            </w:pPr>
            <w:r w:rsidRPr="006B009C">
              <w:rPr>
                <w:rFonts w:cs="Noto Sans"/>
                <w:szCs w:val="20"/>
              </w:rPr>
              <w:t>be developed in consultation with other regulatory systems to identify and close regulatory gaps between schemes and settings including SRS, the National Disability Insurance Scheme, and in aged care and mental health services.</w:t>
            </w:r>
          </w:p>
          <w:p w14:paraId="0037E92A" w14:textId="77777777" w:rsidR="00AD4AD8" w:rsidRPr="006B009C" w:rsidRDefault="001E7FD8" w:rsidP="0075080D">
            <w:pPr>
              <w:pStyle w:val="ListParagraph"/>
              <w:numPr>
                <w:ilvl w:val="0"/>
                <w:numId w:val="111"/>
              </w:numPr>
              <w:tabs>
                <w:tab w:val="clear" w:pos="2835"/>
                <w:tab w:val="left" w:pos="284"/>
              </w:tabs>
              <w:spacing w:after="60"/>
              <w:ind w:left="284" w:right="-1" w:hanging="284"/>
              <w:rPr>
                <w:rFonts w:cs="Noto Sans"/>
                <w:szCs w:val="20"/>
              </w:rPr>
            </w:pPr>
            <w:r w:rsidRPr="006B009C">
              <w:rPr>
                <w:rFonts w:cs="Noto Sans"/>
                <w:szCs w:val="20"/>
              </w:rPr>
              <w:t>Regulatory entities should have adequate powers to enforce all standards. Up-to-date records of infringements, enforcement action and remedies should be maintained centrally. The regulatory entities should notify substantiated infringements by providers to other oversight bodies with responsibilities for those providers, including the NDIS Quality and Safeguards Commission.</w:t>
            </w:r>
          </w:p>
          <w:p w14:paraId="64C0E0E7" w14:textId="517C6B2A" w:rsidR="00AD4AD8" w:rsidRPr="0075080D" w:rsidRDefault="001E7FD8" w:rsidP="0075080D">
            <w:pPr>
              <w:pStyle w:val="ListParagraph"/>
              <w:numPr>
                <w:ilvl w:val="0"/>
                <w:numId w:val="111"/>
              </w:numPr>
              <w:tabs>
                <w:tab w:val="clear" w:pos="2835"/>
                <w:tab w:val="left" w:pos="284"/>
              </w:tabs>
              <w:spacing w:after="60"/>
              <w:ind w:left="284" w:right="-1" w:hanging="284"/>
              <w:rPr>
                <w:rFonts w:cs="Noto Sans"/>
                <w:szCs w:val="20"/>
              </w:rPr>
            </w:pPr>
            <w:r w:rsidRPr="006B009C">
              <w:rPr>
                <w:rFonts w:cs="Noto Sans"/>
                <w:szCs w:val="20"/>
              </w:rPr>
              <w:t>States and territories should consider whether these recommendations should be implemented in relation to other forms of marginal accommodation for people with disability, including general boarding houses and caravan parks.</w:t>
            </w:r>
          </w:p>
        </w:tc>
      </w:tr>
    </w:tbl>
    <w:p w14:paraId="6A8F2F4F" w14:textId="7328F302" w:rsidR="0075080D" w:rsidRDefault="001E7FD8" w:rsidP="00370EA0">
      <w:pPr>
        <w:spacing w:before="60"/>
        <w:rPr>
          <w:rFonts w:cs="Noto Sans"/>
        </w:rPr>
      </w:pPr>
      <w:r w:rsidRPr="00964EFB">
        <w:rPr>
          <w:rFonts w:cs="Noto Sans"/>
        </w:rPr>
        <w:t>Recommendation 7.38 is directed to states and territories including the Queensland Government.</w:t>
      </w:r>
      <w:r>
        <w:rPr>
          <w:rFonts w:cs="Noto Sans"/>
        </w:rPr>
        <w:br w:type="page"/>
      </w:r>
    </w:p>
    <w:tbl>
      <w:tblPr>
        <w:tblStyle w:val="TableGrid"/>
        <w:tblW w:w="9639" w:type="dxa"/>
        <w:tblInd w:w="-10" w:type="dxa"/>
        <w:tblBorders>
          <w:top w:val="single" w:sz="8" w:space="0" w:color="E7E6E6" w:themeColor="background2"/>
          <w:left w:val="single" w:sz="8" w:space="0" w:color="E7E6E6" w:themeColor="background2"/>
          <w:bottom w:val="single" w:sz="8" w:space="0" w:color="E7E6E6" w:themeColor="background2"/>
          <w:right w:val="single" w:sz="8" w:space="0" w:color="E7E6E6" w:themeColor="background2"/>
          <w:insideH w:val="single" w:sz="8" w:space="0" w:color="E7E6E6" w:themeColor="background2"/>
          <w:insideV w:val="single" w:sz="8" w:space="0" w:color="E7E6E6" w:themeColor="background2"/>
        </w:tblBorders>
        <w:shd w:val="clear" w:color="auto" w:fill="FFFFFF" w:themeFill="background1"/>
        <w:tblLook w:val="04A0" w:firstRow="1" w:lastRow="0" w:firstColumn="1" w:lastColumn="0" w:noHBand="0" w:noVBand="1"/>
      </w:tblPr>
      <w:tblGrid>
        <w:gridCol w:w="9639"/>
      </w:tblGrid>
      <w:tr w:rsidR="00472D73" w14:paraId="28C8C2A2" w14:textId="77777777" w:rsidTr="00A13C66">
        <w:trPr>
          <w:trHeight w:val="275"/>
        </w:trPr>
        <w:tc>
          <w:tcPr>
            <w:tcW w:w="9639" w:type="dxa"/>
            <w:shd w:val="clear" w:color="auto" w:fill="FFFFFF" w:themeFill="background1"/>
          </w:tcPr>
          <w:p w14:paraId="11943190" w14:textId="77777777" w:rsidR="00AD4AD8" w:rsidRPr="006B009C" w:rsidRDefault="001E7FD8" w:rsidP="0075080D">
            <w:pPr>
              <w:pStyle w:val="Recommendationnew"/>
              <w:spacing w:before="120" w:after="60"/>
              <w:rPr>
                <w:rFonts w:ascii="Noto Sans" w:hAnsi="Noto Sans" w:cs="Noto Sans"/>
                <w:sz w:val="20"/>
                <w:szCs w:val="20"/>
              </w:rPr>
            </w:pPr>
            <w:r w:rsidRPr="006B009C">
              <w:rPr>
                <w:rFonts w:ascii="Noto Sans" w:hAnsi="Noto Sans" w:cs="Noto Sans"/>
                <w:sz w:val="20"/>
                <w:szCs w:val="20"/>
              </w:rPr>
              <w:t>Queensland Government response:</w:t>
            </w:r>
          </w:p>
          <w:p w14:paraId="51FB17B1" w14:textId="218AE45A" w:rsidR="00AD4AD8" w:rsidRPr="0075080D" w:rsidRDefault="001E7FD8" w:rsidP="0075080D">
            <w:pPr>
              <w:pStyle w:val="BodycopyQPC"/>
              <w:numPr>
                <w:ilvl w:val="0"/>
                <w:numId w:val="254"/>
              </w:numPr>
              <w:spacing w:before="120" w:after="60"/>
              <w:ind w:left="0" w:right="-1" w:firstLine="0"/>
              <w:rPr>
                <w:rFonts w:ascii="Noto Sans" w:hAnsi="Noto Sans" w:cs="Noto Sans"/>
                <w:b/>
                <w:bCs/>
                <w:color w:val="auto"/>
                <w:sz w:val="20"/>
                <w:szCs w:val="20"/>
              </w:rPr>
            </w:pPr>
            <w:r w:rsidRPr="006B009C">
              <w:rPr>
                <w:rFonts w:ascii="Noto Sans" w:hAnsi="Noto Sans" w:cs="Noto Sans"/>
                <w:b/>
                <w:bCs/>
                <w:color w:val="auto"/>
                <w:sz w:val="20"/>
                <w:szCs w:val="20"/>
              </w:rPr>
              <w:t>Subject to further consideration</w:t>
            </w:r>
          </w:p>
        </w:tc>
      </w:tr>
      <w:tr w:rsidR="00472D73" w14:paraId="2CC85795" w14:textId="77777777" w:rsidTr="00A13C66">
        <w:trPr>
          <w:trHeight w:val="275"/>
        </w:trPr>
        <w:tc>
          <w:tcPr>
            <w:tcW w:w="9639" w:type="dxa"/>
            <w:shd w:val="clear" w:color="auto" w:fill="FFFFFF" w:themeFill="background1"/>
          </w:tcPr>
          <w:p w14:paraId="74F66D34" w14:textId="5F5FFDF4" w:rsidR="00AD4AD8" w:rsidRPr="006B009C" w:rsidRDefault="001E7FD8" w:rsidP="0075080D">
            <w:pPr>
              <w:spacing w:before="120" w:after="60"/>
              <w:ind w:right="-1"/>
              <w:rPr>
                <w:rFonts w:cs="Noto Sans"/>
                <w:szCs w:val="20"/>
                <w:lang w:eastAsia="en-AU"/>
              </w:rPr>
            </w:pPr>
            <w:r w:rsidRPr="006B009C">
              <w:rPr>
                <w:rFonts w:cs="Noto Sans"/>
                <w:szCs w:val="20"/>
                <w:lang w:eastAsia="en-AU"/>
              </w:rPr>
              <w:t xml:space="preserve">The Queensland Government will consider this recommendation further. The Queensland Government has committed to reviewing the </w:t>
            </w:r>
            <w:r w:rsidRPr="006B009C">
              <w:rPr>
                <w:rFonts w:cs="Noto Sans"/>
                <w:i/>
                <w:iCs/>
                <w:szCs w:val="20"/>
                <w:lang w:eastAsia="en-AU"/>
              </w:rPr>
              <w:t>Residential Services (Accreditation) Act 2002</w:t>
            </w:r>
            <w:r w:rsidRPr="006B009C">
              <w:rPr>
                <w:rFonts w:cs="Noto Sans"/>
                <w:szCs w:val="20"/>
                <w:lang w:eastAsia="en-AU"/>
              </w:rPr>
              <w:t xml:space="preserve">. The Queensland Government will also consider the implications of any recommendations arising from the Inquiry into the provision and regulation of support accommodation in Queensland, undertaken by the Community Support and Services Committee and its report published on 7 June 2024. </w:t>
            </w:r>
          </w:p>
        </w:tc>
      </w:tr>
    </w:tbl>
    <w:p w14:paraId="2FEA945C" w14:textId="75E4845E" w:rsidR="00056044" w:rsidRDefault="00056044" w:rsidP="009032D6">
      <w:pPr>
        <w:spacing w:after="0"/>
        <w:ind w:right="-1"/>
        <w:contextualSpacing/>
        <w:rPr>
          <w:rFonts w:cs="Noto Sans"/>
          <w:szCs w:val="21"/>
        </w:rPr>
      </w:pPr>
    </w:p>
    <w:p w14:paraId="3D499E35" w14:textId="1E78FD10" w:rsidR="00AD4AD8" w:rsidRDefault="001E7FD8" w:rsidP="009032D6">
      <w:pPr>
        <w:pStyle w:val="Heading3"/>
        <w:contextualSpacing/>
      </w:pPr>
      <w:bookmarkStart w:id="127" w:name="_Toc208929892"/>
      <w:bookmarkStart w:id="128" w:name="_Toc212016193"/>
      <w:r w:rsidRPr="00964EFB">
        <w:t>Preventing and responding to homelessness</w:t>
      </w:r>
      <w:bookmarkEnd w:id="127"/>
      <w:bookmarkEnd w:id="128"/>
      <w:r w:rsidRPr="00964EFB">
        <w:t xml:space="preserve"> </w:t>
      </w:r>
    </w:p>
    <w:tbl>
      <w:tblPr>
        <w:tblStyle w:val="TableGrid"/>
        <w:tblW w:w="9639" w:type="dxa"/>
        <w:tblInd w:w="-5" w:type="dxa"/>
        <w:tblBorders>
          <w:top w:val="single" w:sz="4" w:space="0" w:color="196DBF"/>
          <w:left w:val="single" w:sz="4" w:space="0" w:color="196DBF"/>
          <w:bottom w:val="single" w:sz="4" w:space="0" w:color="196DBF"/>
          <w:right w:val="single" w:sz="4" w:space="0" w:color="196DBF"/>
          <w:insideH w:val="single" w:sz="4" w:space="0" w:color="196DBF"/>
          <w:insideV w:val="single" w:sz="4" w:space="0" w:color="196DBF"/>
        </w:tblBorders>
        <w:shd w:val="clear" w:color="auto" w:fill="FFFFFF"/>
        <w:tblCellMar>
          <w:top w:w="57" w:type="dxa"/>
        </w:tblCellMar>
        <w:tblLook w:val="04A0" w:firstRow="1" w:lastRow="0" w:firstColumn="1" w:lastColumn="0" w:noHBand="0" w:noVBand="1"/>
      </w:tblPr>
      <w:tblGrid>
        <w:gridCol w:w="9639"/>
      </w:tblGrid>
      <w:tr w:rsidR="00472D73" w14:paraId="759810BA" w14:textId="77777777" w:rsidTr="00A65B4D">
        <w:trPr>
          <w:trHeight w:val="85"/>
        </w:trPr>
        <w:tc>
          <w:tcPr>
            <w:tcW w:w="9639" w:type="dxa"/>
            <w:shd w:val="clear" w:color="auto" w:fill="F6F5F7"/>
          </w:tcPr>
          <w:p w14:paraId="4C472FAB" w14:textId="77777777" w:rsidR="00AD4AD8" w:rsidRPr="006B009C" w:rsidRDefault="001E7FD8" w:rsidP="0075080D">
            <w:pPr>
              <w:pStyle w:val="Recommendationnew"/>
              <w:spacing w:after="60"/>
              <w:rPr>
                <w:rFonts w:ascii="Noto Sans" w:hAnsi="Noto Sans" w:cs="Noto Sans"/>
                <w:sz w:val="20"/>
                <w:szCs w:val="20"/>
              </w:rPr>
            </w:pPr>
            <w:r w:rsidRPr="006B009C">
              <w:rPr>
                <w:rFonts w:ascii="Noto Sans" w:hAnsi="Noto Sans" w:cs="Noto Sans"/>
                <w:sz w:val="20"/>
                <w:szCs w:val="20"/>
              </w:rPr>
              <w:t>Recommendation 7.39 Preventing homelessness when people with disability transition from service or institutional settings</w:t>
            </w:r>
          </w:p>
          <w:p w14:paraId="1417891A" w14:textId="77777777" w:rsidR="0075080D" w:rsidRDefault="001E7FD8" w:rsidP="0075080D">
            <w:pPr>
              <w:spacing w:after="60"/>
              <w:ind w:right="-1"/>
              <w:rPr>
                <w:rFonts w:cs="Noto Sans"/>
                <w:szCs w:val="20"/>
              </w:rPr>
            </w:pPr>
            <w:r w:rsidRPr="006B009C">
              <w:rPr>
                <w:rFonts w:cs="Noto Sans"/>
                <w:szCs w:val="20"/>
              </w:rPr>
              <w:t>The Australian Government (including the National Disability Insurance Agency (NDIA)) and state and territory governments should commit to a policy of 'no leaving into homelessness' for people with disability</w:t>
            </w:r>
            <w:r>
              <w:rPr>
                <w:rFonts w:cs="Noto Sans"/>
                <w:szCs w:val="20"/>
              </w:rPr>
              <w:t>.</w:t>
            </w:r>
          </w:p>
          <w:p w14:paraId="6100F87D" w14:textId="77777777" w:rsidR="0075080D" w:rsidRDefault="001E7FD8" w:rsidP="0075080D">
            <w:pPr>
              <w:spacing w:after="60"/>
              <w:ind w:right="-1"/>
              <w:rPr>
                <w:rFonts w:cs="Noto Sans"/>
                <w:szCs w:val="20"/>
              </w:rPr>
            </w:pPr>
            <w:r w:rsidRPr="006B009C">
              <w:rPr>
                <w:rFonts w:cs="Noto Sans"/>
                <w:szCs w:val="20"/>
              </w:rPr>
              <w:t>The Australian Government (including the NDIA) and state and territory governments should establish or nominate a lead agency with responsibility for planning and coordinating the transition of people with disability from service or institutional settings (including health services, mental health services, correctional facilities, and out-of-home care) directly into safe and appropriate housing.</w:t>
            </w:r>
          </w:p>
          <w:p w14:paraId="793C48BE" w14:textId="77777777" w:rsidR="0075080D" w:rsidRDefault="001E7FD8" w:rsidP="0075080D">
            <w:pPr>
              <w:spacing w:after="60"/>
              <w:ind w:right="-1"/>
              <w:rPr>
                <w:rFonts w:cs="Noto Sans"/>
                <w:szCs w:val="20"/>
              </w:rPr>
            </w:pPr>
            <w:r w:rsidRPr="006B009C">
              <w:rPr>
                <w:rFonts w:cs="Noto Sans"/>
                <w:szCs w:val="20"/>
              </w:rPr>
              <w:t xml:space="preserve">The lead agency should be the NDIA when the person is a National Disability Insurance Scheme (NDIS) participant (consistent with the role of the NDIS under Applied Principles and Tables of Support). If the person is not </w:t>
            </w:r>
            <w:proofErr w:type="gramStart"/>
            <w:r w:rsidRPr="006B009C">
              <w:rPr>
                <w:rFonts w:cs="Noto Sans"/>
                <w:szCs w:val="20"/>
              </w:rPr>
              <w:t>an</w:t>
            </w:r>
            <w:proofErr w:type="gramEnd"/>
            <w:r w:rsidRPr="006B009C">
              <w:rPr>
                <w:rFonts w:cs="Noto Sans"/>
                <w:szCs w:val="20"/>
              </w:rPr>
              <w:t xml:space="preserve"> NDIS participant, the lead agency should be the agency responsible for the service or institutional setting at the time the person leaves.</w:t>
            </w:r>
          </w:p>
          <w:p w14:paraId="61FC99D9" w14:textId="750FC66D" w:rsidR="00AD4AD8" w:rsidRPr="006B009C" w:rsidRDefault="001E7FD8" w:rsidP="0075080D">
            <w:pPr>
              <w:spacing w:after="60"/>
              <w:ind w:right="-1"/>
              <w:rPr>
                <w:rFonts w:cs="Noto Sans"/>
                <w:szCs w:val="20"/>
              </w:rPr>
            </w:pPr>
            <w:r w:rsidRPr="006B009C">
              <w:rPr>
                <w:rFonts w:cs="Noto Sans"/>
                <w:szCs w:val="20"/>
              </w:rPr>
              <w:t>The role of the lead agency should include:</w:t>
            </w:r>
          </w:p>
          <w:p w14:paraId="32A6F4CC" w14:textId="77777777" w:rsidR="00AD4AD8" w:rsidRPr="006B009C" w:rsidRDefault="001E7FD8" w:rsidP="0075080D">
            <w:pPr>
              <w:pStyle w:val="ListParagraph"/>
              <w:numPr>
                <w:ilvl w:val="0"/>
                <w:numId w:val="112"/>
              </w:numPr>
              <w:tabs>
                <w:tab w:val="clear" w:pos="2835"/>
                <w:tab w:val="left" w:pos="284"/>
              </w:tabs>
              <w:spacing w:after="60"/>
              <w:ind w:left="284" w:right="-1" w:hanging="284"/>
              <w:rPr>
                <w:rFonts w:cs="Noto Sans"/>
                <w:szCs w:val="20"/>
              </w:rPr>
            </w:pPr>
            <w:r w:rsidRPr="006B009C">
              <w:rPr>
                <w:rFonts w:cs="Noto Sans"/>
                <w:szCs w:val="20"/>
              </w:rPr>
              <w:t>developing and implementing individual plans for people with disability leaving service or institutional settings to identify housing, services and supports for a successful transition into secure housing</w:t>
            </w:r>
          </w:p>
          <w:p w14:paraId="4A09FD37" w14:textId="77777777" w:rsidR="00AD4AD8" w:rsidRPr="006B009C" w:rsidRDefault="001E7FD8" w:rsidP="0075080D">
            <w:pPr>
              <w:pStyle w:val="ListParagraph"/>
              <w:numPr>
                <w:ilvl w:val="0"/>
                <w:numId w:val="112"/>
              </w:numPr>
              <w:tabs>
                <w:tab w:val="clear" w:pos="2835"/>
                <w:tab w:val="left" w:pos="284"/>
              </w:tabs>
              <w:spacing w:after="60"/>
              <w:ind w:left="284" w:right="-1" w:hanging="284"/>
              <w:rPr>
                <w:rFonts w:cs="Noto Sans"/>
                <w:szCs w:val="20"/>
              </w:rPr>
            </w:pPr>
            <w:r w:rsidRPr="006B009C">
              <w:rPr>
                <w:rFonts w:cs="Noto Sans"/>
                <w:szCs w:val="20"/>
              </w:rPr>
              <w:t>ensuring supports can be put in place before a person with disability leaves the service or institutional setting</w:t>
            </w:r>
          </w:p>
          <w:p w14:paraId="5A0B1100" w14:textId="337371DF" w:rsidR="00AD4AD8" w:rsidRPr="0075080D" w:rsidRDefault="001E7FD8" w:rsidP="0075080D">
            <w:pPr>
              <w:pStyle w:val="ListParagraph"/>
              <w:numPr>
                <w:ilvl w:val="0"/>
                <w:numId w:val="112"/>
              </w:numPr>
              <w:tabs>
                <w:tab w:val="clear" w:pos="2835"/>
                <w:tab w:val="left" w:pos="284"/>
              </w:tabs>
              <w:spacing w:after="60"/>
              <w:ind w:left="284" w:right="-1" w:hanging="284"/>
              <w:rPr>
                <w:rFonts w:cs="Noto Sans"/>
                <w:szCs w:val="20"/>
              </w:rPr>
            </w:pPr>
            <w:r w:rsidRPr="006B009C">
              <w:rPr>
                <w:rFonts w:cs="Noto Sans"/>
                <w:szCs w:val="20"/>
              </w:rPr>
              <w:t>coordinating the implementation of the plan until the person with disability has successfully transitioned to safe and appropriate housing.</w:t>
            </w:r>
          </w:p>
        </w:tc>
      </w:tr>
    </w:tbl>
    <w:p w14:paraId="10F64067" w14:textId="77777777" w:rsidR="00AD4AD8" w:rsidRPr="00964EFB" w:rsidRDefault="001E7FD8" w:rsidP="00370EA0">
      <w:pPr>
        <w:spacing w:before="60"/>
        <w:rPr>
          <w:rFonts w:cs="Noto Sans"/>
        </w:rPr>
      </w:pPr>
      <w:r w:rsidRPr="00964EFB">
        <w:rPr>
          <w:rFonts w:cs="Noto Sans"/>
        </w:rPr>
        <w:t xml:space="preserve">The Queensland Government notes Recommendation 7.39 is a joint recommendation for the Australian Government and states and territories. </w:t>
      </w:r>
    </w:p>
    <w:tbl>
      <w:tblPr>
        <w:tblStyle w:val="TableGrid"/>
        <w:tblW w:w="9639" w:type="dxa"/>
        <w:tblInd w:w="-10" w:type="dxa"/>
        <w:tblBorders>
          <w:top w:val="single" w:sz="8" w:space="0" w:color="E7E6E6" w:themeColor="background2"/>
          <w:left w:val="single" w:sz="8" w:space="0" w:color="E7E6E6" w:themeColor="background2"/>
          <w:bottom w:val="single" w:sz="8" w:space="0" w:color="E7E6E6" w:themeColor="background2"/>
          <w:right w:val="single" w:sz="8" w:space="0" w:color="E7E6E6" w:themeColor="background2"/>
          <w:insideH w:val="single" w:sz="8" w:space="0" w:color="E7E6E6" w:themeColor="background2"/>
          <w:insideV w:val="single" w:sz="8" w:space="0" w:color="E7E6E6" w:themeColor="background2"/>
        </w:tblBorders>
        <w:shd w:val="clear" w:color="auto" w:fill="FFFFFF" w:themeFill="background1"/>
        <w:tblCellMar>
          <w:top w:w="57" w:type="dxa"/>
        </w:tblCellMar>
        <w:tblLook w:val="04A0" w:firstRow="1" w:lastRow="0" w:firstColumn="1" w:lastColumn="0" w:noHBand="0" w:noVBand="1"/>
      </w:tblPr>
      <w:tblGrid>
        <w:gridCol w:w="9639"/>
      </w:tblGrid>
      <w:tr w:rsidR="00472D73" w14:paraId="50F2D010" w14:textId="77777777" w:rsidTr="000B411E">
        <w:trPr>
          <w:trHeight w:val="275"/>
        </w:trPr>
        <w:tc>
          <w:tcPr>
            <w:tcW w:w="9639" w:type="dxa"/>
            <w:shd w:val="clear" w:color="auto" w:fill="FFFFFF" w:themeFill="background1"/>
          </w:tcPr>
          <w:p w14:paraId="020E45B8" w14:textId="77777777" w:rsidR="00AD4AD8" w:rsidRPr="00056044" w:rsidRDefault="001E7FD8" w:rsidP="0075080D">
            <w:pPr>
              <w:pStyle w:val="Recommendationnew"/>
              <w:spacing w:before="120" w:after="60"/>
              <w:rPr>
                <w:rFonts w:ascii="Noto Sans" w:hAnsi="Noto Sans" w:cs="Noto Sans"/>
                <w:sz w:val="20"/>
                <w:szCs w:val="20"/>
              </w:rPr>
            </w:pPr>
            <w:r w:rsidRPr="00056044">
              <w:rPr>
                <w:rFonts w:ascii="Noto Sans" w:hAnsi="Noto Sans" w:cs="Noto Sans"/>
                <w:sz w:val="20"/>
                <w:szCs w:val="20"/>
              </w:rPr>
              <w:t xml:space="preserve">Joint response: </w:t>
            </w:r>
          </w:p>
          <w:p w14:paraId="78954E1A" w14:textId="77777777" w:rsidR="00AD4AD8" w:rsidRPr="00056044" w:rsidRDefault="001E7FD8" w:rsidP="0075080D">
            <w:pPr>
              <w:pStyle w:val="ListParagraph"/>
              <w:numPr>
                <w:ilvl w:val="0"/>
                <w:numId w:val="165"/>
              </w:numPr>
              <w:tabs>
                <w:tab w:val="clear" w:pos="2835"/>
                <w:tab w:val="left" w:pos="284"/>
              </w:tabs>
              <w:spacing w:before="120" w:after="60"/>
              <w:ind w:left="0" w:right="-1" w:firstLine="0"/>
              <w:rPr>
                <w:rFonts w:cs="Noto Sans"/>
                <w:bCs/>
                <w:szCs w:val="20"/>
              </w:rPr>
            </w:pPr>
            <w:r w:rsidRPr="00056044">
              <w:rPr>
                <w:rFonts w:cs="Noto Sans"/>
                <w:b/>
                <w:szCs w:val="20"/>
              </w:rPr>
              <w:t xml:space="preserve">Accept </w:t>
            </w:r>
            <w:r w:rsidRPr="00056044">
              <w:rPr>
                <w:rFonts w:cs="Noto Sans"/>
                <w:b/>
                <w:bCs/>
                <w:szCs w:val="20"/>
              </w:rPr>
              <w:t>in principle</w:t>
            </w:r>
          </w:p>
          <w:p w14:paraId="1BADEF90" w14:textId="2A7E4F0F" w:rsidR="00AD4AD8" w:rsidRPr="00056044" w:rsidRDefault="001E7FD8" w:rsidP="0075080D">
            <w:pPr>
              <w:pStyle w:val="BodycopyQPC"/>
              <w:spacing w:before="120" w:after="60"/>
              <w:ind w:right="-1"/>
              <w:rPr>
                <w:rFonts w:ascii="Noto Sans" w:hAnsi="Noto Sans" w:cs="Noto Sans"/>
                <w:color w:val="auto"/>
                <w:sz w:val="20"/>
                <w:szCs w:val="20"/>
              </w:rPr>
            </w:pPr>
            <w:r w:rsidRPr="00056044">
              <w:rPr>
                <w:rFonts w:ascii="Noto Sans" w:hAnsi="Noto Sans" w:cs="Noto Sans"/>
                <w:color w:val="auto"/>
                <w:sz w:val="20"/>
                <w:szCs w:val="20"/>
              </w:rPr>
              <w:t xml:space="preserve">The Australian Government and state and territory governments are committed to working collaboratively to support people with disability leaving institutional settings into safe and appropriate housing. Part of this work will be determining if nominating a lead agency or agencies is the appropriate mechanism for implementing this recommendation. </w:t>
            </w:r>
          </w:p>
          <w:p w14:paraId="02DC0CAE" w14:textId="3C53F6D5" w:rsidR="00AD4AD8" w:rsidRPr="00056044" w:rsidRDefault="001E7FD8" w:rsidP="0075080D">
            <w:pPr>
              <w:pStyle w:val="Default"/>
              <w:spacing w:before="120" w:after="60"/>
              <w:ind w:right="-1"/>
              <w:rPr>
                <w:rFonts w:ascii="Noto Sans" w:hAnsi="Noto Sans" w:cs="Noto Sans"/>
                <w:color w:val="auto"/>
                <w:sz w:val="20"/>
                <w:szCs w:val="20"/>
              </w:rPr>
            </w:pPr>
            <w:r w:rsidRPr="00056044">
              <w:rPr>
                <w:rFonts w:ascii="Noto Sans" w:hAnsi="Noto Sans" w:cs="Noto Sans"/>
                <w:color w:val="auto"/>
                <w:sz w:val="20"/>
                <w:szCs w:val="20"/>
              </w:rPr>
              <w:t xml:space="preserve">All governments recognise that continued, focused and coordinated work is required across systems to ensure people with disability do not ‘leave into homelessness’ from health services, mental health services, correctional facilities, and out-of-home care. </w:t>
            </w:r>
          </w:p>
          <w:p w14:paraId="61428B9C" w14:textId="51202611" w:rsidR="00AD4AD8" w:rsidRPr="000B411E" w:rsidRDefault="001E7FD8" w:rsidP="0075080D">
            <w:pPr>
              <w:pStyle w:val="BodycopyQPC"/>
              <w:spacing w:before="120" w:after="60"/>
              <w:ind w:right="-1"/>
              <w:rPr>
                <w:rFonts w:ascii="Noto Sans" w:hAnsi="Noto Sans" w:cs="Noto Sans"/>
                <w:color w:val="auto"/>
                <w:spacing w:val="-4"/>
                <w:sz w:val="20"/>
                <w:szCs w:val="20"/>
              </w:rPr>
            </w:pPr>
            <w:r w:rsidRPr="00056044">
              <w:rPr>
                <w:rFonts w:ascii="Noto Sans" w:hAnsi="Noto Sans" w:cs="Noto Sans"/>
                <w:color w:val="auto"/>
                <w:spacing w:val="-4"/>
                <w:sz w:val="20"/>
                <w:szCs w:val="20"/>
              </w:rPr>
              <w:t>Disability Ministers will work together in 2024 to identify responsibilities for planning and coordinating the transition of people with disability from service or institutional settings directly into safe and appropriate housing. All governments will also continue working together to leverage and implement objectives and priorities under the new National Housing and Homelessness Plan 2024-2034 to support better housing outcomes and reduce rates of homelessness for people with disability.</w:t>
            </w:r>
          </w:p>
        </w:tc>
      </w:tr>
    </w:tbl>
    <w:p w14:paraId="6C6C2C1B" w14:textId="77777777" w:rsidR="00AD4AD8" w:rsidRDefault="00AD4AD8" w:rsidP="009032D6">
      <w:pPr>
        <w:pStyle w:val="5ptparaspace"/>
        <w:contextualSpacing/>
        <w:rPr>
          <w:rFonts w:ascii="Noto Sans" w:hAnsi="Noto Sans" w:cs="Noto Sans"/>
        </w:rPr>
      </w:pPr>
    </w:p>
    <w:p w14:paraId="2F7C8F4D" w14:textId="77777777" w:rsidR="0075080D" w:rsidRDefault="0075080D" w:rsidP="009032D6">
      <w:pPr>
        <w:pStyle w:val="5ptparaspace"/>
        <w:contextualSpacing/>
        <w:rPr>
          <w:rFonts w:ascii="Noto Sans" w:hAnsi="Noto Sans" w:cs="Noto Sans"/>
        </w:rPr>
      </w:pPr>
    </w:p>
    <w:tbl>
      <w:tblPr>
        <w:tblStyle w:val="TableGrid"/>
        <w:tblW w:w="9639" w:type="dxa"/>
        <w:tblInd w:w="-5" w:type="dxa"/>
        <w:tblBorders>
          <w:top w:val="single" w:sz="4" w:space="0" w:color="196DBF"/>
          <w:left w:val="single" w:sz="4" w:space="0" w:color="196DBF"/>
          <w:bottom w:val="single" w:sz="4" w:space="0" w:color="196DBF"/>
          <w:right w:val="single" w:sz="4" w:space="0" w:color="196DBF"/>
          <w:insideH w:val="single" w:sz="4" w:space="0" w:color="196DBF"/>
          <w:insideV w:val="single" w:sz="4" w:space="0" w:color="196DBF"/>
        </w:tblBorders>
        <w:shd w:val="clear" w:color="auto" w:fill="FFFFFF"/>
        <w:tblCellMar>
          <w:top w:w="57" w:type="dxa"/>
        </w:tblCellMar>
        <w:tblLook w:val="04A0" w:firstRow="1" w:lastRow="0" w:firstColumn="1" w:lastColumn="0" w:noHBand="0" w:noVBand="1"/>
      </w:tblPr>
      <w:tblGrid>
        <w:gridCol w:w="9639"/>
      </w:tblGrid>
      <w:tr w:rsidR="00472D73" w14:paraId="32C09691" w14:textId="77777777" w:rsidTr="0075080D">
        <w:trPr>
          <w:trHeight w:val="85"/>
        </w:trPr>
        <w:tc>
          <w:tcPr>
            <w:tcW w:w="9639" w:type="dxa"/>
            <w:shd w:val="clear" w:color="auto" w:fill="F6F5F7"/>
          </w:tcPr>
          <w:p w14:paraId="14E0A6C3" w14:textId="77777777" w:rsidR="0075080D" w:rsidRPr="006B009C" w:rsidRDefault="001E7FD8" w:rsidP="0075080D">
            <w:pPr>
              <w:pStyle w:val="Recommendationnew"/>
              <w:spacing w:before="120" w:after="60"/>
              <w:rPr>
                <w:rFonts w:ascii="Noto Sans" w:hAnsi="Noto Sans" w:cs="Noto Sans"/>
                <w:sz w:val="20"/>
                <w:szCs w:val="20"/>
              </w:rPr>
            </w:pPr>
            <w:r w:rsidRPr="006B009C">
              <w:rPr>
                <w:rFonts w:ascii="Noto Sans" w:hAnsi="Noto Sans" w:cs="Noto Sans"/>
                <w:sz w:val="20"/>
                <w:szCs w:val="20"/>
              </w:rPr>
              <w:t>Recommendation 7.40 Address homelessness for people with disability in the National Housing and Homelessness Plan</w:t>
            </w:r>
          </w:p>
          <w:p w14:paraId="096A3EAA" w14:textId="77777777" w:rsidR="0075080D" w:rsidRPr="006B009C" w:rsidRDefault="001E7FD8" w:rsidP="0075080D">
            <w:pPr>
              <w:spacing w:before="120" w:after="60"/>
              <w:ind w:right="-1"/>
              <w:rPr>
                <w:rFonts w:cs="Noto Sans"/>
                <w:szCs w:val="20"/>
              </w:rPr>
            </w:pPr>
            <w:r w:rsidRPr="006B009C">
              <w:rPr>
                <w:rFonts w:cs="Noto Sans"/>
                <w:szCs w:val="20"/>
              </w:rPr>
              <w:t>In developing the National Housing and Homelessness Plan, the Australian Government, working with state and territory governments, should:</w:t>
            </w:r>
          </w:p>
          <w:p w14:paraId="4BF2BF99" w14:textId="77777777" w:rsidR="0075080D" w:rsidRPr="0075080D" w:rsidRDefault="001E7FD8" w:rsidP="0075080D">
            <w:pPr>
              <w:pStyle w:val="ListParagraph"/>
              <w:numPr>
                <w:ilvl w:val="0"/>
                <w:numId w:val="113"/>
              </w:numPr>
              <w:tabs>
                <w:tab w:val="clear" w:pos="2835"/>
                <w:tab w:val="left" w:pos="284"/>
              </w:tabs>
              <w:spacing w:before="120" w:after="60"/>
              <w:ind w:left="284" w:right="-1" w:hanging="284"/>
              <w:rPr>
                <w:rFonts w:cs="Noto Sans"/>
                <w:szCs w:val="20"/>
              </w:rPr>
            </w:pPr>
            <w:r w:rsidRPr="006B009C">
              <w:rPr>
                <w:rFonts w:cs="Noto Sans"/>
                <w:szCs w:val="20"/>
              </w:rPr>
              <w:t>identify people with disability, particularly people with intellectual disability or cognitive impairment, as a discrete cohort or cohorts for intensive homelessness support, recognising their needs, circumstances and diversity</w:t>
            </w:r>
          </w:p>
          <w:p w14:paraId="3AAD2121" w14:textId="77777777" w:rsidR="0075080D" w:rsidRPr="0075080D" w:rsidRDefault="001E7FD8" w:rsidP="0075080D">
            <w:pPr>
              <w:pStyle w:val="ListParagraph"/>
              <w:numPr>
                <w:ilvl w:val="0"/>
                <w:numId w:val="113"/>
              </w:numPr>
              <w:tabs>
                <w:tab w:val="clear" w:pos="2835"/>
                <w:tab w:val="left" w:pos="284"/>
              </w:tabs>
              <w:spacing w:before="120" w:after="60"/>
              <w:ind w:left="284" w:right="-1" w:hanging="284"/>
              <w:rPr>
                <w:rFonts w:cs="Noto Sans"/>
                <w:szCs w:val="20"/>
              </w:rPr>
            </w:pPr>
            <w:r w:rsidRPr="006B009C">
              <w:rPr>
                <w:rFonts w:cs="Noto Sans"/>
                <w:szCs w:val="20"/>
              </w:rPr>
              <w:t xml:space="preserve">review the adequacy of funding for homelessness, with </w:t>
            </w:r>
            <w:proofErr w:type="gramStart"/>
            <w:r w:rsidRPr="006B009C">
              <w:rPr>
                <w:rFonts w:cs="Noto Sans"/>
                <w:szCs w:val="20"/>
              </w:rPr>
              <w:t>particular regard</w:t>
            </w:r>
            <w:proofErr w:type="gramEnd"/>
            <w:r w:rsidRPr="006B009C">
              <w:rPr>
                <w:rFonts w:cs="Noto Sans"/>
                <w:szCs w:val="20"/>
              </w:rPr>
              <w:t xml:space="preserve"> to the cost of providing more intensive homelessness support for people with disability and complex needs, and current levels of unmet demand</w:t>
            </w:r>
          </w:p>
          <w:p w14:paraId="1EDCD2F2" w14:textId="77777777" w:rsidR="0075080D" w:rsidRPr="0075080D" w:rsidRDefault="001E7FD8" w:rsidP="0075080D">
            <w:pPr>
              <w:pStyle w:val="ListParagraph"/>
              <w:numPr>
                <w:ilvl w:val="0"/>
                <w:numId w:val="113"/>
              </w:numPr>
              <w:tabs>
                <w:tab w:val="clear" w:pos="2835"/>
                <w:tab w:val="left" w:pos="284"/>
              </w:tabs>
              <w:spacing w:before="120" w:after="60"/>
              <w:ind w:left="284" w:right="-1" w:hanging="284"/>
              <w:rPr>
                <w:rFonts w:cs="Noto Sans"/>
                <w:szCs w:val="20"/>
              </w:rPr>
            </w:pPr>
            <w:r w:rsidRPr="006B009C">
              <w:rPr>
                <w:rFonts w:cs="Noto Sans"/>
                <w:szCs w:val="20"/>
              </w:rPr>
              <w:t>expand pathways and support for people with disability out of homelessness, including through Housing First programs</w:t>
            </w:r>
          </w:p>
          <w:p w14:paraId="18954D3B" w14:textId="77777777" w:rsidR="0075080D" w:rsidRPr="0075080D" w:rsidRDefault="001E7FD8" w:rsidP="0075080D">
            <w:pPr>
              <w:pStyle w:val="ListParagraph"/>
              <w:numPr>
                <w:ilvl w:val="0"/>
                <w:numId w:val="113"/>
              </w:numPr>
              <w:tabs>
                <w:tab w:val="clear" w:pos="2835"/>
                <w:tab w:val="left" w:pos="284"/>
              </w:tabs>
              <w:spacing w:before="120" w:after="60"/>
              <w:ind w:left="284" w:right="-1" w:hanging="284"/>
              <w:rPr>
                <w:rFonts w:cs="Noto Sans"/>
                <w:szCs w:val="20"/>
              </w:rPr>
            </w:pPr>
            <w:r w:rsidRPr="006B009C">
              <w:rPr>
                <w:rFonts w:cs="Noto Sans"/>
                <w:szCs w:val="20"/>
              </w:rPr>
              <w:t>consider establishing free, independent legal advice and advocacy services for people with disability experiencing homelessness to help them navigate the different homelessness supports to which they are entitled at state or territory and Australian Government levels.</w:t>
            </w:r>
          </w:p>
        </w:tc>
      </w:tr>
    </w:tbl>
    <w:p w14:paraId="0CE508D7" w14:textId="77777777" w:rsidR="00AD4AD8" w:rsidRPr="00964EFB" w:rsidRDefault="001E7FD8" w:rsidP="00370EA0">
      <w:pPr>
        <w:spacing w:before="60"/>
        <w:rPr>
          <w:rFonts w:cs="Noto Sans"/>
        </w:rPr>
      </w:pPr>
      <w:r w:rsidRPr="00964EFB">
        <w:rPr>
          <w:rFonts w:cs="Noto Sans"/>
        </w:rPr>
        <w:t xml:space="preserve">The Queensland Government notes Recommendation 7.40 is a joint recommendation for the Australian Government and states and territories. </w:t>
      </w:r>
    </w:p>
    <w:tbl>
      <w:tblPr>
        <w:tblStyle w:val="TableGrid"/>
        <w:tblW w:w="9639" w:type="dxa"/>
        <w:tblInd w:w="-10" w:type="dxa"/>
        <w:tblBorders>
          <w:top w:val="single" w:sz="8" w:space="0" w:color="E7E6E6" w:themeColor="background2"/>
          <w:left w:val="single" w:sz="8" w:space="0" w:color="E7E6E6" w:themeColor="background2"/>
          <w:bottom w:val="single" w:sz="8" w:space="0" w:color="E7E6E6" w:themeColor="background2"/>
          <w:right w:val="single" w:sz="8" w:space="0" w:color="E7E6E6" w:themeColor="background2"/>
          <w:insideH w:val="single" w:sz="8" w:space="0" w:color="E7E6E6" w:themeColor="background2"/>
          <w:insideV w:val="single" w:sz="8" w:space="0" w:color="E7E6E6" w:themeColor="background2"/>
        </w:tblBorders>
        <w:shd w:val="clear" w:color="auto" w:fill="FFFFFF" w:themeFill="background1"/>
        <w:tblCellMar>
          <w:bottom w:w="113" w:type="dxa"/>
        </w:tblCellMar>
        <w:tblLook w:val="04A0" w:firstRow="1" w:lastRow="0" w:firstColumn="1" w:lastColumn="0" w:noHBand="0" w:noVBand="1"/>
      </w:tblPr>
      <w:tblGrid>
        <w:gridCol w:w="9639"/>
      </w:tblGrid>
      <w:tr w:rsidR="00472D73" w14:paraId="3ECC3549" w14:textId="77777777" w:rsidTr="00A13C66">
        <w:trPr>
          <w:trHeight w:val="275"/>
        </w:trPr>
        <w:tc>
          <w:tcPr>
            <w:tcW w:w="9639" w:type="dxa"/>
            <w:shd w:val="clear" w:color="auto" w:fill="FFFFFF" w:themeFill="background1"/>
          </w:tcPr>
          <w:p w14:paraId="52DB5AC4" w14:textId="77777777" w:rsidR="00AD4AD8" w:rsidRPr="006B009C" w:rsidRDefault="001E7FD8" w:rsidP="0075080D">
            <w:pPr>
              <w:pStyle w:val="Recommendationnew"/>
              <w:spacing w:before="120" w:after="60"/>
              <w:rPr>
                <w:rFonts w:ascii="Noto Sans" w:hAnsi="Noto Sans" w:cs="Noto Sans"/>
                <w:sz w:val="20"/>
                <w:szCs w:val="20"/>
              </w:rPr>
            </w:pPr>
            <w:r w:rsidRPr="006B009C">
              <w:rPr>
                <w:rFonts w:ascii="Noto Sans" w:hAnsi="Noto Sans" w:cs="Noto Sans"/>
                <w:sz w:val="20"/>
                <w:szCs w:val="20"/>
              </w:rPr>
              <w:t xml:space="preserve">Joint response: </w:t>
            </w:r>
          </w:p>
          <w:p w14:paraId="443601AC" w14:textId="77777777" w:rsidR="00AD4AD8" w:rsidRPr="006B009C" w:rsidRDefault="001E7FD8" w:rsidP="0075080D">
            <w:pPr>
              <w:pStyle w:val="ListParagraph"/>
              <w:numPr>
                <w:ilvl w:val="0"/>
                <w:numId w:val="165"/>
              </w:numPr>
              <w:tabs>
                <w:tab w:val="clear" w:pos="2835"/>
                <w:tab w:val="left" w:pos="284"/>
              </w:tabs>
              <w:spacing w:before="120" w:after="60"/>
              <w:ind w:left="0" w:right="-1" w:firstLine="0"/>
              <w:rPr>
                <w:rFonts w:cs="Noto Sans"/>
                <w:bCs/>
                <w:szCs w:val="20"/>
              </w:rPr>
            </w:pPr>
            <w:r w:rsidRPr="006B009C">
              <w:rPr>
                <w:rFonts w:cs="Noto Sans"/>
                <w:b/>
                <w:szCs w:val="20"/>
              </w:rPr>
              <w:t>Subject to further consideration</w:t>
            </w:r>
          </w:p>
          <w:p w14:paraId="5DF7227D" w14:textId="77777777" w:rsidR="00AD4AD8" w:rsidRPr="006B009C" w:rsidRDefault="001E7FD8" w:rsidP="0075080D">
            <w:pPr>
              <w:pStyle w:val="Default"/>
              <w:spacing w:before="120" w:after="60"/>
              <w:ind w:right="-1"/>
              <w:rPr>
                <w:rFonts w:ascii="Noto Sans" w:hAnsi="Noto Sans" w:cs="Noto Sans"/>
                <w:sz w:val="20"/>
                <w:szCs w:val="20"/>
              </w:rPr>
            </w:pPr>
            <w:r w:rsidRPr="006B009C">
              <w:rPr>
                <w:rFonts w:ascii="Noto Sans" w:hAnsi="Noto Sans" w:cs="Noto Sans"/>
                <w:sz w:val="20"/>
                <w:szCs w:val="20"/>
              </w:rPr>
              <w:t xml:space="preserve">The Australian Government and state and territory governments are committed to national action to help more Australians access safe and affordable housing, including people with disability. </w:t>
            </w:r>
          </w:p>
          <w:p w14:paraId="4288B11D" w14:textId="77777777" w:rsidR="00AD4AD8" w:rsidRPr="006B009C" w:rsidRDefault="001E7FD8" w:rsidP="0075080D">
            <w:pPr>
              <w:pStyle w:val="Default"/>
              <w:spacing w:before="120" w:after="60"/>
              <w:ind w:right="-1"/>
              <w:rPr>
                <w:rFonts w:ascii="Noto Sans" w:hAnsi="Noto Sans" w:cs="Noto Sans"/>
                <w:sz w:val="20"/>
                <w:szCs w:val="20"/>
              </w:rPr>
            </w:pPr>
            <w:r w:rsidRPr="006B009C">
              <w:rPr>
                <w:rFonts w:ascii="Noto Sans" w:hAnsi="Noto Sans" w:cs="Noto Sans"/>
                <w:sz w:val="20"/>
                <w:szCs w:val="20"/>
              </w:rPr>
              <w:t xml:space="preserve">Safe and affordable housing is central to the security and dignity of people with disability. All governments have committed to an ambitious housing reform agenda to boost the supply of all housing, and increase housing and homelessness supports for vulnerable communities, including people with disability. </w:t>
            </w:r>
          </w:p>
          <w:p w14:paraId="37447AD6" w14:textId="77777777" w:rsidR="00AD4AD8" w:rsidRPr="006B009C" w:rsidRDefault="001E7FD8" w:rsidP="0075080D">
            <w:pPr>
              <w:spacing w:before="120" w:after="60"/>
              <w:ind w:right="-1"/>
              <w:rPr>
                <w:rFonts w:cs="Noto Sans"/>
                <w:szCs w:val="20"/>
              </w:rPr>
            </w:pPr>
            <w:r w:rsidRPr="006B009C">
              <w:rPr>
                <w:rFonts w:cs="Noto Sans"/>
                <w:szCs w:val="20"/>
              </w:rPr>
              <w:t>This includes the proposed National Housing and Homelessness Plan, which is expected to provide a shared national vision for tackling Australia’s housing challenges and support those experiencing housing stress and homelessness.</w:t>
            </w:r>
          </w:p>
          <w:p w14:paraId="1EFB457E" w14:textId="77777777" w:rsidR="00AD4AD8" w:rsidRPr="006B009C" w:rsidRDefault="001E7FD8" w:rsidP="0075080D">
            <w:pPr>
              <w:pStyle w:val="Default"/>
              <w:spacing w:before="120" w:after="60"/>
              <w:ind w:right="-1"/>
              <w:rPr>
                <w:rFonts w:ascii="Noto Sans" w:hAnsi="Noto Sans" w:cs="Noto Sans"/>
                <w:sz w:val="20"/>
                <w:szCs w:val="20"/>
              </w:rPr>
            </w:pPr>
            <w:r w:rsidRPr="006B009C">
              <w:rPr>
                <w:rFonts w:ascii="Noto Sans" w:hAnsi="Noto Sans" w:cs="Noto Sans"/>
                <w:sz w:val="20"/>
                <w:szCs w:val="20"/>
              </w:rPr>
              <w:t xml:space="preserve">The National Plan is currently under development and is subject to negotiation between the Australian Government and state and territory governments. It is expected the Plan will be released later in 2024 and it is anticipated that the Plan: </w:t>
            </w:r>
          </w:p>
          <w:p w14:paraId="28A5AFFE" w14:textId="77777777" w:rsidR="00AD4AD8" w:rsidRPr="006B009C" w:rsidRDefault="001E7FD8" w:rsidP="0075080D">
            <w:pPr>
              <w:pStyle w:val="Default"/>
              <w:numPr>
                <w:ilvl w:val="0"/>
                <w:numId w:val="265"/>
              </w:numPr>
              <w:spacing w:before="120" w:after="60"/>
              <w:ind w:left="284" w:hanging="284"/>
              <w:rPr>
                <w:rFonts w:ascii="Noto Sans" w:hAnsi="Noto Sans" w:cs="Noto Sans"/>
                <w:sz w:val="20"/>
                <w:szCs w:val="20"/>
              </w:rPr>
            </w:pPr>
            <w:r w:rsidRPr="006B009C">
              <w:rPr>
                <w:rFonts w:ascii="Noto Sans" w:hAnsi="Noto Sans" w:cs="Noto Sans"/>
                <w:sz w:val="20"/>
                <w:szCs w:val="20"/>
              </w:rPr>
              <w:t xml:space="preserve">will focus on supporting all individuals regardless of their characteristics or </w:t>
            </w:r>
            <w:proofErr w:type="gramStart"/>
            <w:r w:rsidRPr="006B009C">
              <w:rPr>
                <w:rFonts w:ascii="Noto Sans" w:hAnsi="Noto Sans" w:cs="Noto Sans"/>
                <w:sz w:val="20"/>
                <w:szCs w:val="20"/>
              </w:rPr>
              <w:t>background;</w:t>
            </w:r>
            <w:proofErr w:type="gramEnd"/>
            <w:r w:rsidRPr="006B009C">
              <w:rPr>
                <w:rFonts w:ascii="Noto Sans" w:hAnsi="Noto Sans" w:cs="Noto Sans"/>
                <w:sz w:val="20"/>
                <w:szCs w:val="20"/>
              </w:rPr>
              <w:t xml:space="preserve"> </w:t>
            </w:r>
          </w:p>
          <w:p w14:paraId="775D661B" w14:textId="77777777" w:rsidR="00AD4AD8" w:rsidRPr="006B009C" w:rsidRDefault="001E7FD8" w:rsidP="0075080D">
            <w:pPr>
              <w:pStyle w:val="Default"/>
              <w:numPr>
                <w:ilvl w:val="0"/>
                <w:numId w:val="265"/>
              </w:numPr>
              <w:spacing w:before="120" w:after="60"/>
              <w:ind w:left="284" w:hanging="284"/>
              <w:rPr>
                <w:rFonts w:ascii="Noto Sans" w:hAnsi="Noto Sans" w:cs="Noto Sans"/>
                <w:sz w:val="20"/>
                <w:szCs w:val="20"/>
              </w:rPr>
            </w:pPr>
            <w:r w:rsidRPr="006B009C">
              <w:rPr>
                <w:rFonts w:ascii="Noto Sans" w:hAnsi="Noto Sans" w:cs="Noto Sans"/>
                <w:sz w:val="20"/>
                <w:szCs w:val="20"/>
              </w:rPr>
              <w:t xml:space="preserve">will not prioritise different cohorts in recognition of the large degree of intersectionality and diversity among individuals and households, but will acknowledge that some groups, including people with disability, face additional barriers and need additional or targeted responses; and </w:t>
            </w:r>
          </w:p>
          <w:p w14:paraId="55231AE9" w14:textId="77777777" w:rsidR="00AD4AD8" w:rsidRPr="006B009C" w:rsidRDefault="001E7FD8" w:rsidP="0075080D">
            <w:pPr>
              <w:pStyle w:val="Default"/>
              <w:numPr>
                <w:ilvl w:val="0"/>
                <w:numId w:val="265"/>
              </w:numPr>
              <w:spacing w:before="120" w:after="60"/>
              <w:ind w:left="284" w:hanging="284"/>
              <w:rPr>
                <w:rFonts w:ascii="Noto Sans" w:hAnsi="Noto Sans" w:cs="Noto Sans"/>
                <w:b/>
                <w:bCs/>
                <w:sz w:val="20"/>
                <w:szCs w:val="20"/>
              </w:rPr>
            </w:pPr>
            <w:r w:rsidRPr="006B009C">
              <w:rPr>
                <w:rFonts w:ascii="Noto Sans" w:hAnsi="Noto Sans" w:cs="Noto Sans"/>
                <w:sz w:val="20"/>
                <w:szCs w:val="20"/>
              </w:rPr>
              <w:t xml:space="preserve">is built on all governments’ commitment to prioritising the needs of those people who need housing and homelessness assistance the most, in recognition of the flexibility required to support people in a way which recognises the uniqueness of an individual’s circumstances, needs and experiences. </w:t>
            </w:r>
          </w:p>
        </w:tc>
      </w:tr>
    </w:tbl>
    <w:p w14:paraId="168241FC" w14:textId="639AF741" w:rsidR="00AD4AD8" w:rsidRDefault="001E7FD8" w:rsidP="009032D6">
      <w:pPr>
        <w:pStyle w:val="Heading3"/>
        <w:contextualSpacing/>
      </w:pPr>
      <w:bookmarkStart w:id="129" w:name="_Toc208929893"/>
      <w:bookmarkStart w:id="130" w:name="_Toc212016194"/>
      <w:r w:rsidRPr="00964EFB">
        <w:t>Improving group homes</w:t>
      </w:r>
      <w:bookmarkEnd w:id="129"/>
      <w:bookmarkEnd w:id="130"/>
    </w:p>
    <w:tbl>
      <w:tblPr>
        <w:tblStyle w:val="TableGrid"/>
        <w:tblW w:w="9503" w:type="dxa"/>
        <w:tblInd w:w="-10"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shd w:val="clear" w:color="auto" w:fill="F2F2F2" w:themeFill="background1" w:themeFillShade="F2"/>
        <w:tblCellMar>
          <w:top w:w="57" w:type="dxa"/>
        </w:tblCellMar>
        <w:tblLook w:val="04A0" w:firstRow="1" w:lastRow="0" w:firstColumn="1" w:lastColumn="0" w:noHBand="0" w:noVBand="1"/>
      </w:tblPr>
      <w:tblGrid>
        <w:gridCol w:w="9503"/>
      </w:tblGrid>
      <w:tr w:rsidR="00472D73" w14:paraId="70C5B406" w14:textId="77777777" w:rsidTr="00A13C66">
        <w:tc>
          <w:tcPr>
            <w:tcW w:w="9503" w:type="dxa"/>
            <w:shd w:val="clear" w:color="auto" w:fill="F5F5F5"/>
          </w:tcPr>
          <w:p w14:paraId="1E2A28C8" w14:textId="77777777" w:rsidR="00AD4AD8" w:rsidRPr="006B009C" w:rsidRDefault="001E7FD8" w:rsidP="009032D6">
            <w:pPr>
              <w:pStyle w:val="Recommendationnew"/>
              <w:contextualSpacing/>
              <w:rPr>
                <w:rFonts w:ascii="Noto Sans" w:hAnsi="Noto Sans" w:cs="Noto Sans"/>
                <w:sz w:val="20"/>
                <w:szCs w:val="20"/>
              </w:rPr>
            </w:pPr>
            <w:r w:rsidRPr="006B009C">
              <w:rPr>
                <w:rFonts w:ascii="Noto Sans" w:hAnsi="Noto Sans" w:cs="Noto Sans"/>
                <w:sz w:val="20"/>
                <w:szCs w:val="20"/>
              </w:rPr>
              <w:t>Recommendation 7.41 Group home reform</w:t>
            </w:r>
          </w:p>
          <w:p w14:paraId="526B3807" w14:textId="77777777" w:rsidR="00AD4AD8" w:rsidRPr="006B009C" w:rsidRDefault="001E7FD8" w:rsidP="009032D6">
            <w:pPr>
              <w:ind w:right="-1"/>
              <w:contextualSpacing/>
              <w:rPr>
                <w:rFonts w:cs="Noto Sans"/>
                <w:szCs w:val="20"/>
              </w:rPr>
            </w:pPr>
            <w:r w:rsidRPr="006B009C">
              <w:rPr>
                <w:rFonts w:cs="Noto Sans"/>
                <w:szCs w:val="20"/>
              </w:rPr>
              <w:t>The NDIS Quality and Safeguards Commission should prioritise the implementation of the Own Motion Inquiry into Aspects of Supported Accommodation – Action Plan (the Action Plan) and expand actions to include:</w:t>
            </w:r>
          </w:p>
          <w:p w14:paraId="272917E3" w14:textId="77777777" w:rsidR="00AD4AD8" w:rsidRPr="006B009C" w:rsidRDefault="001E7FD8" w:rsidP="009032D6">
            <w:pPr>
              <w:pStyle w:val="ListParagraph"/>
              <w:numPr>
                <w:ilvl w:val="0"/>
                <w:numId w:val="215"/>
              </w:numPr>
              <w:tabs>
                <w:tab w:val="clear" w:pos="2835"/>
                <w:tab w:val="left" w:pos="284"/>
              </w:tabs>
              <w:spacing w:after="0"/>
              <w:ind w:left="284" w:right="-1" w:hanging="284"/>
              <w:contextualSpacing/>
              <w:rPr>
                <w:rFonts w:cs="Noto Sans"/>
                <w:spacing w:val="-4"/>
                <w:szCs w:val="20"/>
              </w:rPr>
            </w:pPr>
            <w:r w:rsidRPr="006B009C">
              <w:rPr>
                <w:rFonts w:cs="Noto Sans"/>
                <w:spacing w:val="-4"/>
                <w:szCs w:val="20"/>
              </w:rPr>
              <w:t>a specific review of mechanisms to transition away from allowing the same provider to provide Supported Independent Living and Specialist Disability Accommodation services, with interim arrangements to strengthen oversight to address and monitor conflicts of interest (under Action 8)</w:t>
            </w:r>
          </w:p>
          <w:p w14:paraId="29C22B84" w14:textId="77777777" w:rsidR="00AD4AD8" w:rsidRPr="006B009C" w:rsidRDefault="001E7FD8" w:rsidP="009032D6">
            <w:pPr>
              <w:pStyle w:val="ListParagraph"/>
              <w:numPr>
                <w:ilvl w:val="0"/>
                <w:numId w:val="215"/>
              </w:numPr>
              <w:tabs>
                <w:tab w:val="clear" w:pos="2835"/>
                <w:tab w:val="left" w:pos="284"/>
              </w:tabs>
              <w:spacing w:after="0"/>
              <w:ind w:left="284" w:right="-1" w:hanging="284"/>
              <w:contextualSpacing/>
              <w:rPr>
                <w:rFonts w:cs="Noto Sans"/>
                <w:szCs w:val="20"/>
              </w:rPr>
            </w:pPr>
            <w:r w:rsidRPr="006B009C">
              <w:rPr>
                <w:rFonts w:cs="Noto Sans"/>
                <w:szCs w:val="20"/>
              </w:rPr>
              <w:t>strengthening how disability providers implement models of practice, such as Active Supports, to ensure that people with disability living in group homes are actively supported to have opportunities for greater social interaction and community participation and inclusion (under Action 2)</w:t>
            </w:r>
          </w:p>
          <w:p w14:paraId="03D417CE" w14:textId="77777777" w:rsidR="00AD4AD8" w:rsidRPr="006B009C" w:rsidRDefault="001E7FD8" w:rsidP="009032D6">
            <w:pPr>
              <w:pStyle w:val="ListParagraph"/>
              <w:numPr>
                <w:ilvl w:val="0"/>
                <w:numId w:val="215"/>
              </w:numPr>
              <w:tabs>
                <w:tab w:val="clear" w:pos="2835"/>
                <w:tab w:val="left" w:pos="284"/>
              </w:tabs>
              <w:spacing w:after="0"/>
              <w:ind w:left="284" w:right="-1" w:hanging="284"/>
              <w:contextualSpacing/>
              <w:rPr>
                <w:rFonts w:cs="Noto Sans"/>
                <w:szCs w:val="20"/>
              </w:rPr>
            </w:pPr>
            <w:r w:rsidRPr="006B009C">
              <w:rPr>
                <w:rFonts w:cs="Noto Sans"/>
                <w:szCs w:val="20"/>
              </w:rPr>
              <w:t>developing an implementation plan for the Action Plan, with –</w:t>
            </w:r>
          </w:p>
          <w:p w14:paraId="7AA1E990" w14:textId="77777777" w:rsidR="00AD4AD8" w:rsidRPr="006B009C" w:rsidRDefault="001E7FD8" w:rsidP="009032D6">
            <w:pPr>
              <w:pStyle w:val="ListParagraph"/>
              <w:numPr>
                <w:ilvl w:val="0"/>
                <w:numId w:val="216"/>
              </w:numPr>
              <w:tabs>
                <w:tab w:val="clear" w:pos="2835"/>
                <w:tab w:val="left" w:pos="284"/>
              </w:tabs>
              <w:spacing w:after="0"/>
              <w:ind w:left="568" w:hanging="284"/>
              <w:contextualSpacing/>
              <w:rPr>
                <w:rFonts w:cs="Noto Sans"/>
                <w:szCs w:val="20"/>
              </w:rPr>
            </w:pPr>
            <w:r w:rsidRPr="006B009C">
              <w:rPr>
                <w:rFonts w:cs="Noto Sans"/>
                <w:szCs w:val="20"/>
              </w:rPr>
              <w:t>explicit timeframes for delivery</w:t>
            </w:r>
          </w:p>
          <w:p w14:paraId="401B4227" w14:textId="085ABF6F" w:rsidR="00AD4AD8" w:rsidRPr="0075080D" w:rsidRDefault="001E7FD8" w:rsidP="0075080D">
            <w:pPr>
              <w:pStyle w:val="ListParagraph"/>
              <w:numPr>
                <w:ilvl w:val="0"/>
                <w:numId w:val="216"/>
              </w:numPr>
              <w:tabs>
                <w:tab w:val="clear" w:pos="2835"/>
                <w:tab w:val="left" w:pos="284"/>
              </w:tabs>
              <w:spacing w:after="0"/>
              <w:ind w:left="568" w:hanging="284"/>
              <w:contextualSpacing/>
              <w:rPr>
                <w:rFonts w:cs="Noto Sans"/>
                <w:szCs w:val="20"/>
              </w:rPr>
            </w:pPr>
            <w:r w:rsidRPr="006B009C">
              <w:rPr>
                <w:rFonts w:cs="Noto Sans"/>
                <w:szCs w:val="20"/>
              </w:rPr>
              <w:t>annual reporting on progress and outcomes to the Disability Reform Ministerial Council.</w:t>
            </w:r>
          </w:p>
        </w:tc>
      </w:tr>
    </w:tbl>
    <w:p w14:paraId="2F954262" w14:textId="77777777" w:rsidR="00056044" w:rsidRDefault="001E7FD8" w:rsidP="00370EA0">
      <w:pPr>
        <w:spacing w:before="60"/>
        <w:rPr>
          <w:rFonts w:cs="Noto Sans"/>
        </w:rPr>
      </w:pPr>
      <w:r w:rsidRPr="00964EFB">
        <w:rPr>
          <w:rFonts w:cs="Noto Sans"/>
        </w:rPr>
        <w:t>The Queensland Government notes Recommendation 7.41 is directed to the Australian Government.</w:t>
      </w:r>
    </w:p>
    <w:p w14:paraId="0E5A5BF1" w14:textId="403ED877" w:rsidR="00AD4AD8" w:rsidRDefault="001E7FD8" w:rsidP="009032D6">
      <w:pPr>
        <w:pStyle w:val="Heading3"/>
        <w:contextualSpacing/>
      </w:pPr>
      <w:bookmarkStart w:id="131" w:name="_Toc208929894"/>
      <w:bookmarkStart w:id="132" w:name="_Toc212016195"/>
      <w:r w:rsidRPr="00964EFB">
        <w:t>Access to alternative housing options</w:t>
      </w:r>
      <w:bookmarkEnd w:id="131"/>
      <w:bookmarkEnd w:id="132"/>
    </w:p>
    <w:tbl>
      <w:tblPr>
        <w:tblStyle w:val="TableGrid"/>
        <w:tblW w:w="9639" w:type="dxa"/>
        <w:tblInd w:w="-5" w:type="dxa"/>
        <w:tblBorders>
          <w:top w:val="single" w:sz="4" w:space="0" w:color="196DBF"/>
          <w:left w:val="single" w:sz="4" w:space="0" w:color="196DBF"/>
          <w:bottom w:val="single" w:sz="4" w:space="0" w:color="196DBF"/>
          <w:right w:val="single" w:sz="4" w:space="0" w:color="196DBF"/>
          <w:insideH w:val="single" w:sz="4" w:space="0" w:color="196DBF"/>
          <w:insideV w:val="single" w:sz="4" w:space="0" w:color="196DBF"/>
        </w:tblBorders>
        <w:shd w:val="clear" w:color="auto" w:fill="FFFFFF"/>
        <w:tblCellMar>
          <w:top w:w="57" w:type="dxa"/>
          <w:bottom w:w="57" w:type="dxa"/>
        </w:tblCellMar>
        <w:tblLook w:val="04A0" w:firstRow="1" w:lastRow="0" w:firstColumn="1" w:lastColumn="0" w:noHBand="0" w:noVBand="1"/>
      </w:tblPr>
      <w:tblGrid>
        <w:gridCol w:w="9639"/>
      </w:tblGrid>
      <w:tr w:rsidR="00472D73" w14:paraId="773CDB10" w14:textId="77777777" w:rsidTr="00A65B4D">
        <w:trPr>
          <w:trHeight w:val="85"/>
        </w:trPr>
        <w:tc>
          <w:tcPr>
            <w:tcW w:w="9639" w:type="dxa"/>
            <w:shd w:val="clear" w:color="auto" w:fill="F6F5F7"/>
          </w:tcPr>
          <w:p w14:paraId="3B85EC8A" w14:textId="77777777" w:rsidR="00AD4AD8" w:rsidRPr="006B009C" w:rsidRDefault="001E7FD8" w:rsidP="004600C4">
            <w:pPr>
              <w:pStyle w:val="Recommendationnew"/>
              <w:spacing w:after="60"/>
              <w:rPr>
                <w:rFonts w:ascii="Noto Sans" w:hAnsi="Noto Sans" w:cs="Noto Sans"/>
                <w:sz w:val="20"/>
                <w:szCs w:val="20"/>
              </w:rPr>
            </w:pPr>
            <w:r w:rsidRPr="006B009C">
              <w:rPr>
                <w:rFonts w:ascii="Noto Sans" w:hAnsi="Noto Sans" w:cs="Noto Sans"/>
                <w:sz w:val="20"/>
                <w:szCs w:val="20"/>
              </w:rPr>
              <w:t>Recommendation 7.42 Improve access to alternative housing options</w:t>
            </w:r>
          </w:p>
          <w:p w14:paraId="1BD0489F" w14:textId="77777777" w:rsidR="00AD4AD8" w:rsidRPr="006B009C" w:rsidRDefault="001E7FD8" w:rsidP="004600C4">
            <w:pPr>
              <w:spacing w:after="60"/>
              <w:ind w:right="-1"/>
              <w:rPr>
                <w:rFonts w:cs="Noto Sans"/>
                <w:szCs w:val="20"/>
              </w:rPr>
            </w:pPr>
            <w:r w:rsidRPr="006B009C">
              <w:rPr>
                <w:rFonts w:cs="Noto Sans"/>
                <w:szCs w:val="20"/>
              </w:rPr>
              <w:t>The National Disability Insurance Agency (NDIA) should work with the Australian Government, and state and territory governments, to expand alternative housing options and support for people with disability to access and transition to these options through a proactive market enablement strategy. This should include:</w:t>
            </w:r>
          </w:p>
          <w:p w14:paraId="375D659A" w14:textId="77777777" w:rsidR="00AD4AD8" w:rsidRPr="006B009C" w:rsidRDefault="001E7FD8" w:rsidP="004600C4">
            <w:pPr>
              <w:pStyle w:val="ListParagraph"/>
              <w:numPr>
                <w:ilvl w:val="0"/>
                <w:numId w:val="115"/>
              </w:numPr>
              <w:tabs>
                <w:tab w:val="clear" w:pos="2835"/>
                <w:tab w:val="left" w:pos="284"/>
              </w:tabs>
              <w:spacing w:after="60"/>
              <w:ind w:left="284" w:right="-1" w:hanging="284"/>
              <w:rPr>
                <w:rFonts w:cs="Noto Sans"/>
                <w:szCs w:val="20"/>
              </w:rPr>
            </w:pPr>
            <w:r w:rsidRPr="006B009C">
              <w:rPr>
                <w:rFonts w:cs="Noto Sans"/>
                <w:szCs w:val="20"/>
              </w:rPr>
              <w:t xml:space="preserve">an increase in innovative housing options, such as by - </w:t>
            </w:r>
          </w:p>
          <w:p w14:paraId="150F840A" w14:textId="77777777" w:rsidR="00AD4AD8" w:rsidRPr="006B009C" w:rsidRDefault="001E7FD8" w:rsidP="004600C4">
            <w:pPr>
              <w:pStyle w:val="ListParagraph"/>
              <w:numPr>
                <w:ilvl w:val="1"/>
                <w:numId w:val="115"/>
              </w:numPr>
              <w:tabs>
                <w:tab w:val="clear" w:pos="2835"/>
                <w:tab w:val="left" w:pos="284"/>
              </w:tabs>
              <w:spacing w:after="60"/>
              <w:ind w:left="568" w:right="-1" w:hanging="284"/>
              <w:rPr>
                <w:rFonts w:cs="Noto Sans"/>
                <w:szCs w:val="20"/>
              </w:rPr>
            </w:pPr>
            <w:r w:rsidRPr="006B009C">
              <w:rPr>
                <w:rFonts w:cs="Noto Sans"/>
                <w:szCs w:val="20"/>
              </w:rPr>
              <w:t>expanding the NDIA Home and Living Demonstration Projects with additional rounds from 2024. These rounds should –</w:t>
            </w:r>
          </w:p>
          <w:p w14:paraId="0F4924DD" w14:textId="77777777" w:rsidR="00AD4AD8" w:rsidRPr="006B009C" w:rsidRDefault="001E7FD8" w:rsidP="004600C4">
            <w:pPr>
              <w:pStyle w:val="ListParagraph"/>
              <w:numPr>
                <w:ilvl w:val="0"/>
                <w:numId w:val="116"/>
              </w:numPr>
              <w:tabs>
                <w:tab w:val="clear" w:pos="2835"/>
                <w:tab w:val="left" w:pos="284"/>
              </w:tabs>
              <w:spacing w:after="60"/>
              <w:ind w:left="851" w:hanging="284"/>
              <w:rPr>
                <w:rFonts w:cs="Noto Sans"/>
                <w:szCs w:val="20"/>
              </w:rPr>
            </w:pPr>
            <w:r w:rsidRPr="006B009C">
              <w:rPr>
                <w:rFonts w:cs="Noto Sans"/>
                <w:szCs w:val="20"/>
              </w:rPr>
              <w:t>focus on exploring diverse market mechanisms for sustainable housing models</w:t>
            </w:r>
          </w:p>
          <w:p w14:paraId="0417F2BA" w14:textId="77777777" w:rsidR="00AD4AD8" w:rsidRPr="006B009C" w:rsidRDefault="001E7FD8" w:rsidP="004600C4">
            <w:pPr>
              <w:pStyle w:val="ListParagraph"/>
              <w:numPr>
                <w:ilvl w:val="0"/>
                <w:numId w:val="116"/>
              </w:numPr>
              <w:tabs>
                <w:tab w:val="clear" w:pos="2835"/>
                <w:tab w:val="left" w:pos="284"/>
              </w:tabs>
              <w:spacing w:after="60"/>
              <w:ind w:left="851" w:hanging="284"/>
              <w:rPr>
                <w:rFonts w:cs="Noto Sans"/>
                <w:szCs w:val="20"/>
              </w:rPr>
            </w:pPr>
            <w:r w:rsidRPr="006B009C">
              <w:rPr>
                <w:rFonts w:cs="Noto Sans"/>
                <w:szCs w:val="20"/>
              </w:rPr>
              <w:t>include ongoing extensive and independent evaluation and dissemination of emerging best practice to help bring new models to scale</w:t>
            </w:r>
          </w:p>
          <w:p w14:paraId="25C78524" w14:textId="77777777" w:rsidR="00AD4AD8" w:rsidRPr="006B009C" w:rsidRDefault="001E7FD8" w:rsidP="004600C4">
            <w:pPr>
              <w:pStyle w:val="ListParagraph"/>
              <w:numPr>
                <w:ilvl w:val="1"/>
                <w:numId w:val="117"/>
              </w:numPr>
              <w:tabs>
                <w:tab w:val="clear" w:pos="2835"/>
                <w:tab w:val="left" w:pos="284"/>
              </w:tabs>
              <w:spacing w:after="60"/>
              <w:ind w:left="568" w:right="-1" w:hanging="284"/>
              <w:rPr>
                <w:rFonts w:cs="Noto Sans"/>
                <w:szCs w:val="20"/>
              </w:rPr>
            </w:pPr>
            <w:r w:rsidRPr="006B009C">
              <w:rPr>
                <w:rFonts w:cs="Noto Sans"/>
                <w:szCs w:val="20"/>
              </w:rPr>
              <w:t>establishing a policy unit to co-design, guide and influence the development and implementation of more contemporary accommodation models</w:t>
            </w:r>
          </w:p>
          <w:p w14:paraId="724B7910" w14:textId="77777777" w:rsidR="00AD4AD8" w:rsidRPr="006B009C" w:rsidRDefault="001E7FD8" w:rsidP="004600C4">
            <w:pPr>
              <w:pStyle w:val="ListParagraph"/>
              <w:numPr>
                <w:ilvl w:val="1"/>
                <w:numId w:val="117"/>
              </w:numPr>
              <w:tabs>
                <w:tab w:val="clear" w:pos="2835"/>
                <w:tab w:val="left" w:pos="284"/>
              </w:tabs>
              <w:spacing w:after="60"/>
              <w:ind w:left="568" w:right="-1" w:hanging="284"/>
              <w:rPr>
                <w:rFonts w:cs="Noto Sans"/>
                <w:szCs w:val="20"/>
              </w:rPr>
            </w:pPr>
            <w:r w:rsidRPr="006B009C">
              <w:rPr>
                <w:rFonts w:cs="Noto Sans"/>
                <w:szCs w:val="20"/>
              </w:rPr>
              <w:t>conducting comprehensive market research to assess market demand and understand National Disability Insurance Scheme participants’ housing preferences to inform state and local governments, housing authorities and developers, and drive innovation.</w:t>
            </w:r>
          </w:p>
          <w:p w14:paraId="71D9E2CE" w14:textId="77777777" w:rsidR="00AD4AD8" w:rsidRPr="006B009C" w:rsidRDefault="001E7FD8" w:rsidP="004600C4">
            <w:pPr>
              <w:pStyle w:val="ListParagraph"/>
              <w:numPr>
                <w:ilvl w:val="0"/>
                <w:numId w:val="115"/>
              </w:numPr>
              <w:tabs>
                <w:tab w:val="clear" w:pos="2835"/>
                <w:tab w:val="left" w:pos="284"/>
              </w:tabs>
              <w:spacing w:after="60"/>
              <w:ind w:left="284" w:right="-1" w:hanging="284"/>
              <w:rPr>
                <w:rFonts w:cs="Noto Sans"/>
                <w:szCs w:val="20"/>
              </w:rPr>
            </w:pPr>
            <w:r w:rsidRPr="006B009C">
              <w:rPr>
                <w:rFonts w:cs="Noto Sans"/>
                <w:szCs w:val="20"/>
              </w:rPr>
              <w:t xml:space="preserve">reform of NDIS participant funding models, including Supported Independent Living, Specialist Disability Accommodation and Individualised Living Options to provide greater flexibility. </w:t>
            </w:r>
            <w:proofErr w:type="gramStart"/>
            <w:r w:rsidRPr="006B009C">
              <w:rPr>
                <w:rFonts w:cs="Noto Sans"/>
                <w:szCs w:val="20"/>
              </w:rPr>
              <w:t>In particular, this</w:t>
            </w:r>
            <w:proofErr w:type="gramEnd"/>
            <w:r w:rsidRPr="006B009C">
              <w:rPr>
                <w:rFonts w:cs="Noto Sans"/>
                <w:szCs w:val="20"/>
              </w:rPr>
              <w:t xml:space="preserve"> flexibility should ensure that administrative and pricing mechanisms do not favour group home living over other models of inclusive housing.</w:t>
            </w:r>
          </w:p>
          <w:p w14:paraId="5A722CE6" w14:textId="77777777" w:rsidR="00AD4AD8" w:rsidRPr="006B009C" w:rsidRDefault="001E7FD8" w:rsidP="004600C4">
            <w:pPr>
              <w:pStyle w:val="ListParagraph"/>
              <w:numPr>
                <w:ilvl w:val="0"/>
                <w:numId w:val="115"/>
              </w:numPr>
              <w:tabs>
                <w:tab w:val="clear" w:pos="2835"/>
                <w:tab w:val="left" w:pos="284"/>
              </w:tabs>
              <w:spacing w:after="60"/>
              <w:ind w:left="284" w:right="-1" w:hanging="284"/>
              <w:rPr>
                <w:rFonts w:cs="Noto Sans"/>
                <w:szCs w:val="20"/>
              </w:rPr>
            </w:pPr>
            <w:r w:rsidRPr="006B009C">
              <w:rPr>
                <w:rFonts w:cs="Noto Sans"/>
                <w:szCs w:val="20"/>
              </w:rPr>
              <w:t>development of clear and supportive transition pathways that provide access to advice, advocacy and support for people with disability to understand and explore their housing options, make decisions about transitioning to the housing of their choice, and receive support for that transition. This should include –</w:t>
            </w:r>
          </w:p>
          <w:p w14:paraId="69315F4D" w14:textId="77777777" w:rsidR="00AD4AD8" w:rsidRPr="006B009C" w:rsidRDefault="001E7FD8" w:rsidP="004600C4">
            <w:pPr>
              <w:pStyle w:val="ListParagraph"/>
              <w:numPr>
                <w:ilvl w:val="1"/>
                <w:numId w:val="115"/>
              </w:numPr>
              <w:tabs>
                <w:tab w:val="clear" w:pos="2835"/>
                <w:tab w:val="left" w:pos="284"/>
              </w:tabs>
              <w:spacing w:after="60"/>
              <w:ind w:right="-1"/>
              <w:rPr>
                <w:rFonts w:cs="Noto Sans"/>
                <w:szCs w:val="20"/>
              </w:rPr>
            </w:pPr>
            <w:r w:rsidRPr="006B009C">
              <w:rPr>
                <w:rFonts w:cs="Noto Sans"/>
                <w:szCs w:val="20"/>
              </w:rPr>
              <w:t>an individualised assessment of a person’s housing needs and preferences, with the option for this to be regularly updated</w:t>
            </w:r>
          </w:p>
          <w:p w14:paraId="2621EE75" w14:textId="77777777" w:rsidR="00AD4AD8" w:rsidRPr="006B009C" w:rsidRDefault="001E7FD8" w:rsidP="004600C4">
            <w:pPr>
              <w:pStyle w:val="ListParagraph"/>
              <w:numPr>
                <w:ilvl w:val="1"/>
                <w:numId w:val="115"/>
              </w:numPr>
              <w:tabs>
                <w:tab w:val="clear" w:pos="2835"/>
                <w:tab w:val="left" w:pos="284"/>
              </w:tabs>
              <w:spacing w:after="60"/>
              <w:ind w:right="-1"/>
              <w:rPr>
                <w:rFonts w:cs="Noto Sans"/>
                <w:szCs w:val="20"/>
              </w:rPr>
            </w:pPr>
            <w:r w:rsidRPr="006B009C">
              <w:rPr>
                <w:rFonts w:cs="Noto Sans"/>
                <w:szCs w:val="20"/>
              </w:rPr>
              <w:t>an update of a person’s NDIS plan to include specific support, including capacity building to support the decision to transition to more independent living</w:t>
            </w:r>
          </w:p>
          <w:p w14:paraId="7EC5BE0A" w14:textId="77777777" w:rsidR="00AD4AD8" w:rsidRPr="006B009C" w:rsidRDefault="001E7FD8" w:rsidP="004600C4">
            <w:pPr>
              <w:pStyle w:val="ListParagraph"/>
              <w:numPr>
                <w:ilvl w:val="1"/>
                <w:numId w:val="115"/>
              </w:numPr>
              <w:tabs>
                <w:tab w:val="clear" w:pos="2835"/>
                <w:tab w:val="left" w:pos="284"/>
              </w:tabs>
              <w:spacing w:after="60"/>
              <w:ind w:right="-1"/>
              <w:rPr>
                <w:rFonts w:cs="Noto Sans"/>
                <w:szCs w:val="20"/>
              </w:rPr>
            </w:pPr>
            <w:r w:rsidRPr="006B009C">
              <w:rPr>
                <w:rFonts w:cs="Noto Sans"/>
                <w:szCs w:val="20"/>
              </w:rPr>
              <w:t>where a person is interested in changing housing, the development of an individual transition plan that identifies current available and emerging alternative housing options, beyond the offerings of their current provider</w:t>
            </w:r>
          </w:p>
          <w:p w14:paraId="0318870A" w14:textId="77777777" w:rsidR="00AD4AD8" w:rsidRPr="006B009C" w:rsidRDefault="001E7FD8" w:rsidP="004600C4">
            <w:pPr>
              <w:pStyle w:val="ListParagraph"/>
              <w:numPr>
                <w:ilvl w:val="1"/>
                <w:numId w:val="115"/>
              </w:numPr>
              <w:tabs>
                <w:tab w:val="clear" w:pos="2835"/>
                <w:tab w:val="left" w:pos="284"/>
              </w:tabs>
              <w:spacing w:after="60"/>
              <w:ind w:right="-1"/>
              <w:rPr>
                <w:rFonts w:cs="Noto Sans"/>
                <w:szCs w:val="20"/>
              </w:rPr>
            </w:pPr>
            <w:r w:rsidRPr="006B009C">
              <w:rPr>
                <w:rFonts w:cs="Noto Sans"/>
                <w:szCs w:val="20"/>
              </w:rPr>
              <w:t>access to independent advocacy and an independent support coordinator to provide support for and facilitate the transition.</w:t>
            </w:r>
          </w:p>
          <w:p w14:paraId="4BF81E05" w14:textId="77777777" w:rsidR="00AD4AD8" w:rsidRPr="006B009C" w:rsidRDefault="001E7FD8" w:rsidP="004600C4">
            <w:pPr>
              <w:pStyle w:val="ListParagraph"/>
              <w:numPr>
                <w:ilvl w:val="0"/>
                <w:numId w:val="115"/>
              </w:numPr>
              <w:tabs>
                <w:tab w:val="clear" w:pos="2835"/>
                <w:tab w:val="left" w:pos="284"/>
              </w:tabs>
              <w:spacing w:after="60"/>
              <w:ind w:left="284" w:right="-1" w:hanging="284"/>
              <w:rPr>
                <w:rFonts w:cs="Noto Sans"/>
                <w:szCs w:val="20"/>
              </w:rPr>
            </w:pPr>
            <w:r w:rsidRPr="006B009C">
              <w:rPr>
                <w:rFonts w:cs="Noto Sans"/>
                <w:szCs w:val="20"/>
              </w:rPr>
              <w:t>prioritisation of the implementation of the NDIA Home and Living Framework, including –</w:t>
            </w:r>
          </w:p>
          <w:p w14:paraId="08A48CEC" w14:textId="77777777" w:rsidR="00AD4AD8" w:rsidRPr="006B009C" w:rsidRDefault="001E7FD8" w:rsidP="004600C4">
            <w:pPr>
              <w:pStyle w:val="ListParagraph"/>
              <w:numPr>
                <w:ilvl w:val="1"/>
                <w:numId w:val="115"/>
              </w:numPr>
              <w:tabs>
                <w:tab w:val="clear" w:pos="2835"/>
                <w:tab w:val="left" w:pos="284"/>
              </w:tabs>
              <w:spacing w:after="60"/>
              <w:ind w:right="-1"/>
              <w:rPr>
                <w:rFonts w:cs="Noto Sans"/>
                <w:szCs w:val="20"/>
              </w:rPr>
            </w:pPr>
            <w:r w:rsidRPr="006B009C">
              <w:rPr>
                <w:rFonts w:cs="Noto Sans"/>
                <w:szCs w:val="20"/>
              </w:rPr>
              <w:t xml:space="preserve">establishing explicit timeframes for its implementation that recognise the urgency of these reforms, in relation to realising the rights of people with disability under the </w:t>
            </w:r>
            <w:r w:rsidRPr="006B009C">
              <w:rPr>
                <w:rFonts w:cs="Noto Sans"/>
                <w:i/>
                <w:iCs/>
                <w:szCs w:val="20"/>
              </w:rPr>
              <w:t>Convention on the Rights of Persons with Disabilities</w:t>
            </w:r>
          </w:p>
          <w:p w14:paraId="2BBEEAD0" w14:textId="77777777" w:rsidR="00AD4AD8" w:rsidRPr="006B009C" w:rsidRDefault="001E7FD8" w:rsidP="004600C4">
            <w:pPr>
              <w:pStyle w:val="ListParagraph"/>
              <w:numPr>
                <w:ilvl w:val="1"/>
                <w:numId w:val="115"/>
              </w:numPr>
              <w:tabs>
                <w:tab w:val="clear" w:pos="2835"/>
                <w:tab w:val="left" w:pos="284"/>
              </w:tabs>
              <w:spacing w:after="60"/>
              <w:ind w:right="-1"/>
              <w:rPr>
                <w:rFonts w:cs="Noto Sans"/>
                <w:szCs w:val="20"/>
              </w:rPr>
            </w:pPr>
            <w:r w:rsidRPr="006B009C">
              <w:rPr>
                <w:rFonts w:cs="Noto Sans"/>
                <w:szCs w:val="20"/>
              </w:rPr>
              <w:t>continuing work with the disability community to identify key outcomes and measures, and developing a comprehensive monitoring and evaluation plan to measure and report on progress</w:t>
            </w:r>
          </w:p>
          <w:p w14:paraId="5643066D" w14:textId="77777777" w:rsidR="00AD4AD8" w:rsidRPr="006B009C" w:rsidRDefault="001E7FD8" w:rsidP="004600C4">
            <w:pPr>
              <w:pStyle w:val="ListParagraph"/>
              <w:numPr>
                <w:ilvl w:val="1"/>
                <w:numId w:val="115"/>
              </w:numPr>
              <w:tabs>
                <w:tab w:val="clear" w:pos="2835"/>
                <w:tab w:val="left" w:pos="284"/>
              </w:tabs>
              <w:spacing w:after="60"/>
              <w:ind w:right="-1"/>
              <w:rPr>
                <w:rFonts w:cs="Noto Sans"/>
                <w:szCs w:val="20"/>
              </w:rPr>
            </w:pPr>
            <w:r w:rsidRPr="006B009C">
              <w:rPr>
                <w:rFonts w:cs="Noto Sans"/>
                <w:szCs w:val="20"/>
              </w:rPr>
              <w:t>ensuring the chosen approaches address the key elements set out above in this recommendation, including –</w:t>
            </w:r>
          </w:p>
          <w:p w14:paraId="645A6DC5" w14:textId="77777777" w:rsidR="00AD4AD8" w:rsidRPr="006B009C" w:rsidRDefault="001E7FD8" w:rsidP="004600C4">
            <w:pPr>
              <w:pStyle w:val="ListParagraph"/>
              <w:numPr>
                <w:ilvl w:val="2"/>
                <w:numId w:val="115"/>
              </w:numPr>
              <w:tabs>
                <w:tab w:val="clear" w:pos="2835"/>
                <w:tab w:val="left" w:pos="284"/>
              </w:tabs>
              <w:spacing w:after="60"/>
              <w:ind w:right="-1"/>
              <w:rPr>
                <w:rFonts w:cs="Noto Sans"/>
                <w:szCs w:val="20"/>
              </w:rPr>
            </w:pPr>
            <w:r w:rsidRPr="006B009C">
              <w:rPr>
                <w:rFonts w:cs="Noto Sans"/>
                <w:szCs w:val="20"/>
              </w:rPr>
              <w:t>providing a dedicated pathway for participants with a current or anticipated high need for home and living supports</w:t>
            </w:r>
          </w:p>
          <w:p w14:paraId="2649C5FA" w14:textId="6D32E40E" w:rsidR="00AD4AD8" w:rsidRPr="004600C4" w:rsidRDefault="001E7FD8" w:rsidP="004600C4">
            <w:pPr>
              <w:pStyle w:val="ListParagraph"/>
              <w:numPr>
                <w:ilvl w:val="2"/>
                <w:numId w:val="115"/>
              </w:numPr>
              <w:tabs>
                <w:tab w:val="clear" w:pos="2835"/>
                <w:tab w:val="left" w:pos="284"/>
              </w:tabs>
              <w:spacing w:after="60"/>
              <w:ind w:right="-1"/>
              <w:rPr>
                <w:rFonts w:cs="Noto Sans"/>
                <w:szCs w:val="20"/>
              </w:rPr>
            </w:pPr>
            <w:r w:rsidRPr="006B009C">
              <w:rPr>
                <w:rFonts w:cs="Noto Sans"/>
                <w:szCs w:val="20"/>
              </w:rPr>
              <w:t>ensuring participants taking this pathway have appropriate and timely support to explore and design individualised home and living solutions that work for them.</w:t>
            </w:r>
          </w:p>
        </w:tc>
      </w:tr>
    </w:tbl>
    <w:p w14:paraId="291E1957" w14:textId="77777777" w:rsidR="00AD4AD8" w:rsidRPr="00964EFB" w:rsidRDefault="001E7FD8" w:rsidP="00370EA0">
      <w:pPr>
        <w:spacing w:before="60"/>
        <w:rPr>
          <w:rFonts w:cs="Noto Sans"/>
        </w:rPr>
      </w:pPr>
      <w:r w:rsidRPr="00964EFB">
        <w:rPr>
          <w:rFonts w:cs="Noto Sans"/>
        </w:rPr>
        <w:t xml:space="preserve">The Queensland Government notes Recommendation 7.42 is a joint recommendation for the Australian Government and states and territories. </w:t>
      </w:r>
    </w:p>
    <w:tbl>
      <w:tblPr>
        <w:tblStyle w:val="TableGrid"/>
        <w:tblW w:w="9639" w:type="dxa"/>
        <w:tblInd w:w="-10" w:type="dxa"/>
        <w:tblBorders>
          <w:top w:val="single" w:sz="8" w:space="0" w:color="E7E6E6" w:themeColor="background2"/>
          <w:left w:val="single" w:sz="8" w:space="0" w:color="E7E6E6" w:themeColor="background2"/>
          <w:bottom w:val="single" w:sz="8" w:space="0" w:color="E7E6E6" w:themeColor="background2"/>
          <w:right w:val="single" w:sz="8" w:space="0" w:color="E7E6E6" w:themeColor="background2"/>
          <w:insideH w:val="single" w:sz="8" w:space="0" w:color="E7E6E6" w:themeColor="background2"/>
          <w:insideV w:val="single" w:sz="8" w:space="0" w:color="E7E6E6" w:themeColor="background2"/>
        </w:tblBorders>
        <w:shd w:val="clear" w:color="auto" w:fill="FFFFFF" w:themeFill="background1"/>
        <w:tblLook w:val="04A0" w:firstRow="1" w:lastRow="0" w:firstColumn="1" w:lastColumn="0" w:noHBand="0" w:noVBand="1"/>
      </w:tblPr>
      <w:tblGrid>
        <w:gridCol w:w="9639"/>
      </w:tblGrid>
      <w:tr w:rsidR="00472D73" w14:paraId="5F3E725E" w14:textId="77777777" w:rsidTr="00A13C66">
        <w:trPr>
          <w:trHeight w:val="275"/>
        </w:trPr>
        <w:tc>
          <w:tcPr>
            <w:tcW w:w="9639" w:type="dxa"/>
            <w:shd w:val="clear" w:color="auto" w:fill="FFFFFF" w:themeFill="background1"/>
          </w:tcPr>
          <w:p w14:paraId="6EB933D9" w14:textId="77777777" w:rsidR="00AD4AD8" w:rsidRPr="006B009C" w:rsidRDefault="001E7FD8" w:rsidP="004600C4">
            <w:pPr>
              <w:pStyle w:val="Recommendationnew"/>
              <w:spacing w:before="120" w:after="60"/>
              <w:rPr>
                <w:rFonts w:ascii="Noto Sans" w:hAnsi="Noto Sans" w:cs="Noto Sans"/>
                <w:sz w:val="20"/>
                <w:szCs w:val="20"/>
              </w:rPr>
            </w:pPr>
            <w:r w:rsidRPr="006B009C">
              <w:rPr>
                <w:rFonts w:ascii="Noto Sans" w:hAnsi="Noto Sans" w:cs="Noto Sans"/>
                <w:sz w:val="20"/>
                <w:szCs w:val="20"/>
              </w:rPr>
              <w:t>Joint response:</w:t>
            </w:r>
          </w:p>
          <w:p w14:paraId="520704FE" w14:textId="77777777" w:rsidR="00AD4AD8" w:rsidRPr="006B009C" w:rsidRDefault="001E7FD8" w:rsidP="004600C4">
            <w:pPr>
              <w:pStyle w:val="BodycopyQPC"/>
              <w:numPr>
                <w:ilvl w:val="0"/>
                <w:numId w:val="255"/>
              </w:numPr>
              <w:spacing w:before="120" w:after="60"/>
              <w:ind w:left="0" w:right="-1" w:firstLine="0"/>
              <w:rPr>
                <w:rFonts w:ascii="Noto Sans" w:hAnsi="Noto Sans" w:cs="Noto Sans"/>
                <w:b/>
                <w:bCs/>
                <w:color w:val="auto"/>
                <w:sz w:val="20"/>
                <w:szCs w:val="20"/>
              </w:rPr>
            </w:pPr>
            <w:r w:rsidRPr="006B009C">
              <w:rPr>
                <w:rFonts w:ascii="Noto Sans" w:hAnsi="Noto Sans" w:cs="Noto Sans"/>
                <w:b/>
                <w:bCs/>
                <w:color w:val="auto"/>
                <w:sz w:val="20"/>
                <w:szCs w:val="20"/>
              </w:rPr>
              <w:t>Accept in principle</w:t>
            </w:r>
          </w:p>
          <w:p w14:paraId="1E8E3B84" w14:textId="77777777" w:rsidR="00AD4AD8" w:rsidRPr="006B009C" w:rsidRDefault="001E7FD8" w:rsidP="004600C4">
            <w:pPr>
              <w:pStyle w:val="Default"/>
              <w:spacing w:before="120" w:after="60"/>
              <w:ind w:right="-1"/>
              <w:rPr>
                <w:rFonts w:ascii="Noto Sans" w:hAnsi="Noto Sans" w:cs="Noto Sans"/>
                <w:color w:val="auto"/>
                <w:sz w:val="20"/>
                <w:szCs w:val="20"/>
              </w:rPr>
            </w:pPr>
            <w:r w:rsidRPr="006B009C">
              <w:rPr>
                <w:rFonts w:ascii="Noto Sans" w:hAnsi="Noto Sans" w:cs="Noto Sans"/>
                <w:color w:val="auto"/>
                <w:sz w:val="20"/>
                <w:szCs w:val="20"/>
              </w:rPr>
              <w:t xml:space="preserve">The Australian Government and state and territory governments support the development of a diverse range of inclusive housing options for people with disability. </w:t>
            </w:r>
          </w:p>
          <w:p w14:paraId="51079A5A" w14:textId="77777777" w:rsidR="00AD4AD8" w:rsidRPr="006B009C" w:rsidRDefault="001E7FD8" w:rsidP="004600C4">
            <w:pPr>
              <w:pStyle w:val="Default"/>
              <w:spacing w:before="120" w:after="60"/>
              <w:ind w:right="-1"/>
              <w:rPr>
                <w:rFonts w:ascii="Noto Sans" w:hAnsi="Noto Sans" w:cs="Noto Sans"/>
                <w:color w:val="auto"/>
                <w:sz w:val="20"/>
                <w:szCs w:val="20"/>
              </w:rPr>
            </w:pPr>
            <w:r w:rsidRPr="006B009C">
              <w:rPr>
                <w:rFonts w:ascii="Noto Sans" w:hAnsi="Noto Sans" w:cs="Noto Sans"/>
                <w:color w:val="auto"/>
                <w:sz w:val="20"/>
                <w:szCs w:val="20"/>
              </w:rPr>
              <w:t xml:space="preserve">All governments are committed to continuing to work together to further consider options to expand the availability of more inclusive and alternative models of housing for people with disability. </w:t>
            </w:r>
          </w:p>
          <w:p w14:paraId="4E1D9087" w14:textId="5FABEF5D" w:rsidR="00AD4AD8" w:rsidRPr="004600C4" w:rsidRDefault="001E7FD8" w:rsidP="004600C4">
            <w:pPr>
              <w:pStyle w:val="BodycopyQPC"/>
              <w:spacing w:before="120" w:after="60"/>
              <w:ind w:right="-1"/>
              <w:rPr>
                <w:rFonts w:ascii="Noto Sans" w:hAnsi="Noto Sans" w:cs="Noto Sans"/>
                <w:color w:val="auto"/>
                <w:sz w:val="20"/>
                <w:szCs w:val="20"/>
              </w:rPr>
            </w:pPr>
            <w:r w:rsidRPr="006B009C">
              <w:rPr>
                <w:rFonts w:ascii="Noto Sans" w:hAnsi="Noto Sans" w:cs="Noto Sans"/>
                <w:color w:val="auto"/>
                <w:sz w:val="20"/>
                <w:szCs w:val="20"/>
              </w:rPr>
              <w:t xml:space="preserve">Approaches to specific reform and implementation to address the intent of this recommendation will be considered alongside relevant NDIS Review recommendations and actions. </w:t>
            </w:r>
          </w:p>
        </w:tc>
      </w:tr>
    </w:tbl>
    <w:p w14:paraId="79B66C7E" w14:textId="601223C5" w:rsidR="000B411E" w:rsidRDefault="001E7FD8" w:rsidP="009032D6">
      <w:pPr>
        <w:spacing w:after="0"/>
        <w:ind w:right="-1"/>
        <w:contextualSpacing/>
        <w:rPr>
          <w:rFonts w:cs="Noto Sans"/>
          <w:sz w:val="10"/>
          <w:szCs w:val="10"/>
        </w:rPr>
      </w:pPr>
      <w:r>
        <w:rPr>
          <w:rFonts w:cs="Noto Sans"/>
          <w:sz w:val="10"/>
          <w:szCs w:val="10"/>
        </w:rPr>
        <w:br w:type="page"/>
      </w:r>
    </w:p>
    <w:p w14:paraId="01242897" w14:textId="7861BD0C" w:rsidR="00AD4AD8" w:rsidRDefault="001E7FD8" w:rsidP="009032D6">
      <w:pPr>
        <w:pStyle w:val="Heading3"/>
        <w:contextualSpacing/>
      </w:pPr>
      <w:bookmarkStart w:id="133" w:name="_Toc208929895"/>
      <w:bookmarkStart w:id="134" w:name="_Toc212016196"/>
      <w:r w:rsidRPr="00964EFB">
        <w:t>Phasing out group homes</w:t>
      </w:r>
      <w:bookmarkEnd w:id="133"/>
      <w:bookmarkEnd w:id="134"/>
      <w:r w:rsidRPr="00964EFB">
        <w:t xml:space="preserve"> </w:t>
      </w:r>
    </w:p>
    <w:tbl>
      <w:tblPr>
        <w:tblStyle w:val="TableGrid"/>
        <w:tblW w:w="9639" w:type="dxa"/>
        <w:tblInd w:w="-5" w:type="dxa"/>
        <w:tblBorders>
          <w:top w:val="single" w:sz="4" w:space="0" w:color="196DBF"/>
          <w:left w:val="single" w:sz="4" w:space="0" w:color="196DBF"/>
          <w:bottom w:val="single" w:sz="4" w:space="0" w:color="196DBF"/>
          <w:right w:val="single" w:sz="4" w:space="0" w:color="196DBF"/>
          <w:insideH w:val="single" w:sz="4" w:space="0" w:color="196DBF"/>
          <w:insideV w:val="single" w:sz="4" w:space="0" w:color="196DBF"/>
        </w:tblBorders>
        <w:shd w:val="clear" w:color="auto" w:fill="FFFFFF"/>
        <w:tblCellMar>
          <w:top w:w="57" w:type="dxa"/>
          <w:bottom w:w="57" w:type="dxa"/>
        </w:tblCellMar>
        <w:tblLook w:val="04A0" w:firstRow="1" w:lastRow="0" w:firstColumn="1" w:lastColumn="0" w:noHBand="0" w:noVBand="1"/>
      </w:tblPr>
      <w:tblGrid>
        <w:gridCol w:w="9639"/>
      </w:tblGrid>
      <w:tr w:rsidR="00472D73" w14:paraId="4A190D30" w14:textId="77777777" w:rsidTr="00A65B4D">
        <w:trPr>
          <w:trHeight w:val="85"/>
        </w:trPr>
        <w:tc>
          <w:tcPr>
            <w:tcW w:w="9639" w:type="dxa"/>
            <w:shd w:val="clear" w:color="auto" w:fill="F6F5F7"/>
          </w:tcPr>
          <w:p w14:paraId="6335E77E" w14:textId="77777777" w:rsidR="00AD4AD8" w:rsidRPr="006B009C" w:rsidRDefault="001E7FD8" w:rsidP="004600C4">
            <w:pPr>
              <w:pStyle w:val="Recommendationnew"/>
              <w:spacing w:after="60"/>
              <w:rPr>
                <w:rFonts w:ascii="Noto Sans" w:hAnsi="Noto Sans" w:cs="Noto Sans"/>
                <w:sz w:val="20"/>
                <w:szCs w:val="20"/>
              </w:rPr>
            </w:pPr>
            <w:r w:rsidRPr="006B009C">
              <w:rPr>
                <w:rFonts w:ascii="Noto Sans" w:hAnsi="Noto Sans" w:cs="Noto Sans"/>
                <w:sz w:val="20"/>
                <w:szCs w:val="20"/>
              </w:rPr>
              <w:t>Recommendation 7.43 A roadmap to phase out group homes within 15 years</w:t>
            </w:r>
          </w:p>
          <w:p w14:paraId="25FEC749" w14:textId="77777777" w:rsidR="00AD4AD8" w:rsidRPr="006B009C" w:rsidRDefault="001E7FD8" w:rsidP="004600C4">
            <w:pPr>
              <w:spacing w:after="60"/>
              <w:ind w:right="-1"/>
              <w:rPr>
                <w:rFonts w:cs="Noto Sans"/>
                <w:szCs w:val="20"/>
              </w:rPr>
            </w:pPr>
            <w:r w:rsidRPr="006B009C">
              <w:rPr>
                <w:rFonts w:cs="Noto Sans"/>
                <w:szCs w:val="20"/>
              </w:rPr>
              <w:t xml:space="preserve">Commissioners Bennett, Galbally, Mason and McEwin recommend the Australian Government and </w:t>
            </w:r>
            <w:proofErr w:type="gramStart"/>
            <w:r w:rsidRPr="006B009C">
              <w:rPr>
                <w:rFonts w:cs="Noto Sans"/>
                <w:szCs w:val="20"/>
              </w:rPr>
              <w:t>state</w:t>
            </w:r>
            <w:proofErr w:type="gramEnd"/>
            <w:r w:rsidRPr="006B009C">
              <w:rPr>
                <w:rFonts w:cs="Noto Sans"/>
                <w:szCs w:val="20"/>
              </w:rPr>
              <w:t xml:space="preserve"> and territory governments develop and implement a comprehensive roadmap to phase out group homes within the next 15 years. This roadmap should address delivering inclusive housing supply to meet demand, transition support for people with disability, and implementation planning for phasing out group homes. It should include:</w:t>
            </w:r>
          </w:p>
          <w:p w14:paraId="3A2FF9C9" w14:textId="77777777" w:rsidR="00AD4AD8" w:rsidRPr="006B009C" w:rsidRDefault="001E7FD8" w:rsidP="004600C4">
            <w:pPr>
              <w:pStyle w:val="ListParagraph"/>
              <w:numPr>
                <w:ilvl w:val="0"/>
                <w:numId w:val="118"/>
              </w:numPr>
              <w:tabs>
                <w:tab w:val="clear" w:pos="2835"/>
                <w:tab w:val="left" w:pos="284"/>
              </w:tabs>
              <w:spacing w:after="60"/>
              <w:ind w:left="284" w:right="-1" w:hanging="284"/>
              <w:rPr>
                <w:rFonts w:cs="Noto Sans"/>
                <w:szCs w:val="20"/>
              </w:rPr>
            </w:pPr>
            <w:r w:rsidRPr="006B009C">
              <w:rPr>
                <w:rFonts w:cs="Noto Sans"/>
                <w:szCs w:val="20"/>
              </w:rPr>
              <w:t>delivery of inclusive housing supply to meet demand, by –</w:t>
            </w:r>
          </w:p>
          <w:p w14:paraId="5D8E6BAF" w14:textId="77777777" w:rsidR="00AD4AD8" w:rsidRPr="006B009C" w:rsidRDefault="001E7FD8" w:rsidP="004600C4">
            <w:pPr>
              <w:pStyle w:val="ListParagraph"/>
              <w:numPr>
                <w:ilvl w:val="1"/>
                <w:numId w:val="118"/>
              </w:numPr>
              <w:tabs>
                <w:tab w:val="clear" w:pos="2835"/>
                <w:tab w:val="left" w:pos="284"/>
              </w:tabs>
              <w:spacing w:after="60"/>
              <w:ind w:left="568" w:hanging="284"/>
              <w:rPr>
                <w:rFonts w:cs="Noto Sans"/>
                <w:szCs w:val="20"/>
              </w:rPr>
            </w:pPr>
            <w:r w:rsidRPr="006B009C">
              <w:rPr>
                <w:rFonts w:cs="Noto Sans"/>
                <w:szCs w:val="20"/>
              </w:rPr>
              <w:t>undertaking a comprehensive assessment of existing service demand (including people with disability who are currently living in group homes and current unmet needs) and projected service demand (forecasted demand for supported accommodation over the next 30 years)</w:t>
            </w:r>
          </w:p>
          <w:p w14:paraId="3BC60658" w14:textId="77777777" w:rsidR="00AD4AD8" w:rsidRPr="006B009C" w:rsidRDefault="001E7FD8" w:rsidP="004600C4">
            <w:pPr>
              <w:pStyle w:val="ListParagraph"/>
              <w:numPr>
                <w:ilvl w:val="1"/>
                <w:numId w:val="118"/>
              </w:numPr>
              <w:tabs>
                <w:tab w:val="clear" w:pos="2835"/>
                <w:tab w:val="left" w:pos="284"/>
              </w:tabs>
              <w:spacing w:after="60"/>
              <w:ind w:left="568" w:hanging="284"/>
              <w:rPr>
                <w:rFonts w:cs="Noto Sans"/>
                <w:szCs w:val="20"/>
              </w:rPr>
            </w:pPr>
            <w:r w:rsidRPr="006B009C">
              <w:rPr>
                <w:rFonts w:cs="Noto Sans"/>
                <w:szCs w:val="20"/>
              </w:rPr>
              <w:t>assessing projected supply of alternative housing to inform planning for the transition of people out of group homes, including conducting a stocktake of existing disability housing assets that may be repurposed or used to increase the supply of inclusive housing</w:t>
            </w:r>
          </w:p>
          <w:p w14:paraId="36EE3BC8" w14:textId="77777777" w:rsidR="00AD4AD8" w:rsidRPr="006B009C" w:rsidRDefault="001E7FD8" w:rsidP="004600C4">
            <w:pPr>
              <w:pStyle w:val="ListParagraph"/>
              <w:numPr>
                <w:ilvl w:val="1"/>
                <w:numId w:val="118"/>
              </w:numPr>
              <w:tabs>
                <w:tab w:val="clear" w:pos="2835"/>
                <w:tab w:val="left" w:pos="284"/>
              </w:tabs>
              <w:spacing w:after="60"/>
              <w:ind w:left="568" w:hanging="284"/>
              <w:rPr>
                <w:rFonts w:cs="Noto Sans"/>
                <w:szCs w:val="20"/>
              </w:rPr>
            </w:pPr>
            <w:r w:rsidRPr="006B009C">
              <w:rPr>
                <w:rFonts w:cs="Noto Sans"/>
                <w:szCs w:val="20"/>
              </w:rPr>
              <w:t>piloting alternative housing models with increased investment to roll out successful models in line with supply and demand modelling to meet future housing needs for people with disability (see also Recommendation 7.42).</w:t>
            </w:r>
          </w:p>
          <w:p w14:paraId="59171D9B" w14:textId="77777777" w:rsidR="00AD4AD8" w:rsidRPr="006B009C" w:rsidRDefault="001E7FD8" w:rsidP="004600C4">
            <w:pPr>
              <w:pStyle w:val="ListParagraph"/>
              <w:numPr>
                <w:ilvl w:val="0"/>
                <w:numId w:val="118"/>
              </w:numPr>
              <w:tabs>
                <w:tab w:val="clear" w:pos="2835"/>
                <w:tab w:val="left" w:pos="284"/>
              </w:tabs>
              <w:spacing w:after="60"/>
              <w:ind w:left="284" w:right="-1" w:hanging="284"/>
              <w:rPr>
                <w:rFonts w:cs="Noto Sans"/>
                <w:szCs w:val="20"/>
              </w:rPr>
            </w:pPr>
            <w:r w:rsidRPr="006B009C">
              <w:rPr>
                <w:rFonts w:cs="Noto Sans"/>
                <w:szCs w:val="20"/>
              </w:rPr>
              <w:t xml:space="preserve">a review of the current Specialist Disability Accommodation (SDA) Pricing and Payments Framework to ensure it remains fit for purpose, focusing on ensuring </w:t>
            </w:r>
            <w:r w:rsidRPr="006B009C">
              <w:rPr>
                <w:rFonts w:cs="Noto Sans"/>
                <w:szCs w:val="20"/>
              </w:rPr>
              <w:br/>
              <w:t>that –</w:t>
            </w:r>
          </w:p>
          <w:p w14:paraId="66D7A58A" w14:textId="77777777" w:rsidR="00AD4AD8" w:rsidRPr="006B009C" w:rsidRDefault="001E7FD8" w:rsidP="004600C4">
            <w:pPr>
              <w:pStyle w:val="ListParagraph"/>
              <w:numPr>
                <w:ilvl w:val="1"/>
                <w:numId w:val="118"/>
              </w:numPr>
              <w:tabs>
                <w:tab w:val="clear" w:pos="2835"/>
                <w:tab w:val="left" w:pos="284"/>
              </w:tabs>
              <w:spacing w:after="60"/>
              <w:ind w:left="568" w:hanging="284"/>
              <w:rPr>
                <w:rFonts w:cs="Noto Sans"/>
                <w:szCs w:val="20"/>
              </w:rPr>
            </w:pPr>
            <w:r w:rsidRPr="006B009C">
              <w:rPr>
                <w:rFonts w:cs="Noto Sans"/>
                <w:szCs w:val="20"/>
              </w:rPr>
              <w:t>a data-driven approach is used to direct investment where it has the greatest benefit for participants and the National Disability Insurance Scheme (NDIS)</w:t>
            </w:r>
          </w:p>
          <w:p w14:paraId="79F67DFD" w14:textId="77777777" w:rsidR="00AD4AD8" w:rsidRPr="006B009C" w:rsidRDefault="001E7FD8" w:rsidP="004600C4">
            <w:pPr>
              <w:pStyle w:val="ListParagraph"/>
              <w:numPr>
                <w:ilvl w:val="1"/>
                <w:numId w:val="118"/>
              </w:numPr>
              <w:tabs>
                <w:tab w:val="clear" w:pos="2835"/>
                <w:tab w:val="left" w:pos="284"/>
              </w:tabs>
              <w:spacing w:after="60"/>
              <w:ind w:left="568" w:hanging="284"/>
              <w:rPr>
                <w:rFonts w:cs="Noto Sans"/>
                <w:szCs w:val="20"/>
              </w:rPr>
            </w:pPr>
            <w:r w:rsidRPr="006B009C">
              <w:rPr>
                <w:rFonts w:cs="Noto Sans"/>
                <w:szCs w:val="20"/>
              </w:rPr>
              <w:t>NDIS funding for specialist accommodation is directed to those participants with significant functional impairment or high support needs for whom specialised housing would deliver a measurable benefit</w:t>
            </w:r>
          </w:p>
          <w:p w14:paraId="004C5178" w14:textId="77777777" w:rsidR="00AD4AD8" w:rsidRPr="006B009C" w:rsidRDefault="001E7FD8" w:rsidP="004600C4">
            <w:pPr>
              <w:pStyle w:val="ListParagraph"/>
              <w:numPr>
                <w:ilvl w:val="1"/>
                <w:numId w:val="118"/>
              </w:numPr>
              <w:tabs>
                <w:tab w:val="clear" w:pos="2835"/>
                <w:tab w:val="left" w:pos="284"/>
              </w:tabs>
              <w:spacing w:after="60"/>
              <w:ind w:left="568" w:hanging="284"/>
              <w:rPr>
                <w:rFonts w:cs="Noto Sans"/>
                <w:szCs w:val="20"/>
              </w:rPr>
            </w:pPr>
            <w:r w:rsidRPr="006B009C">
              <w:rPr>
                <w:rFonts w:cs="Noto Sans"/>
                <w:szCs w:val="20"/>
              </w:rPr>
              <w:t>the needs of people with disability for affordable and accessible housing are prioritised by state and territory governments</w:t>
            </w:r>
          </w:p>
          <w:p w14:paraId="0ADE1421" w14:textId="77777777" w:rsidR="00AD4AD8" w:rsidRPr="006B009C" w:rsidRDefault="001E7FD8" w:rsidP="004600C4">
            <w:pPr>
              <w:pStyle w:val="ListParagraph"/>
              <w:numPr>
                <w:ilvl w:val="1"/>
                <w:numId w:val="118"/>
              </w:numPr>
              <w:tabs>
                <w:tab w:val="clear" w:pos="2835"/>
                <w:tab w:val="left" w:pos="284"/>
              </w:tabs>
              <w:spacing w:after="60"/>
              <w:ind w:left="568" w:hanging="284"/>
              <w:rPr>
                <w:rFonts w:cs="Noto Sans"/>
                <w:szCs w:val="20"/>
              </w:rPr>
            </w:pPr>
            <w:r w:rsidRPr="006B009C">
              <w:rPr>
                <w:rFonts w:cs="Noto Sans"/>
                <w:szCs w:val="20"/>
              </w:rPr>
              <w:t>prices are set to encourage development of best practice examples of SDA.</w:t>
            </w:r>
          </w:p>
          <w:p w14:paraId="7B3816F8" w14:textId="77777777" w:rsidR="00AD4AD8" w:rsidRPr="006B009C" w:rsidRDefault="001E7FD8" w:rsidP="004600C4">
            <w:pPr>
              <w:pStyle w:val="ListParagraph"/>
              <w:numPr>
                <w:ilvl w:val="0"/>
                <w:numId w:val="118"/>
              </w:numPr>
              <w:tabs>
                <w:tab w:val="clear" w:pos="2835"/>
                <w:tab w:val="left" w:pos="284"/>
              </w:tabs>
              <w:spacing w:after="60"/>
              <w:ind w:left="284" w:right="-1" w:hanging="284"/>
              <w:rPr>
                <w:rFonts w:cs="Noto Sans"/>
                <w:szCs w:val="20"/>
              </w:rPr>
            </w:pPr>
            <w:r w:rsidRPr="006B009C">
              <w:rPr>
                <w:rFonts w:cs="Noto Sans"/>
                <w:szCs w:val="20"/>
              </w:rPr>
              <w:t>transition support for people currently living in group homes, including through –</w:t>
            </w:r>
          </w:p>
          <w:p w14:paraId="31D62DA5" w14:textId="77777777" w:rsidR="00AD4AD8" w:rsidRPr="006B009C" w:rsidRDefault="001E7FD8" w:rsidP="004600C4">
            <w:pPr>
              <w:pStyle w:val="ListParagraph"/>
              <w:numPr>
                <w:ilvl w:val="1"/>
                <w:numId w:val="118"/>
              </w:numPr>
              <w:tabs>
                <w:tab w:val="clear" w:pos="2835"/>
                <w:tab w:val="left" w:pos="284"/>
              </w:tabs>
              <w:spacing w:after="60"/>
              <w:ind w:left="568" w:hanging="284"/>
              <w:rPr>
                <w:rFonts w:cs="Noto Sans"/>
                <w:szCs w:val="20"/>
              </w:rPr>
            </w:pPr>
            <w:r w:rsidRPr="006B009C">
              <w:rPr>
                <w:rFonts w:cs="Noto Sans"/>
                <w:szCs w:val="20"/>
              </w:rPr>
              <w:t>a transition pathway that provides access to advice, advocacy and support for people with disability to understand and explore their housing options, make decisions about transitioning to the housing of their choice, and receive support for that transition (see also Recommendation 7.42)</w:t>
            </w:r>
          </w:p>
          <w:p w14:paraId="00A1E824" w14:textId="77777777" w:rsidR="00AD4AD8" w:rsidRPr="006B009C" w:rsidRDefault="001E7FD8" w:rsidP="004600C4">
            <w:pPr>
              <w:pStyle w:val="ListParagraph"/>
              <w:numPr>
                <w:ilvl w:val="1"/>
                <w:numId w:val="118"/>
              </w:numPr>
              <w:tabs>
                <w:tab w:val="clear" w:pos="2835"/>
                <w:tab w:val="left" w:pos="284"/>
              </w:tabs>
              <w:spacing w:after="60"/>
              <w:ind w:left="568" w:hanging="284"/>
              <w:rPr>
                <w:rFonts w:cs="Noto Sans"/>
                <w:szCs w:val="20"/>
              </w:rPr>
            </w:pPr>
            <w:r w:rsidRPr="006B009C">
              <w:rPr>
                <w:rFonts w:cs="Noto Sans"/>
                <w:szCs w:val="20"/>
              </w:rPr>
              <w:t>interim improvements in group home oversight and practices to ensure that people with disability living in group homes are safe and have greater choice and control during this transition period (see also Recommendation 7.41)</w:t>
            </w:r>
          </w:p>
          <w:p w14:paraId="3CF178B0" w14:textId="77777777" w:rsidR="00AD4AD8" w:rsidRPr="006B009C" w:rsidRDefault="001E7FD8" w:rsidP="004600C4">
            <w:pPr>
              <w:pStyle w:val="ListParagraph"/>
              <w:numPr>
                <w:ilvl w:val="0"/>
                <w:numId w:val="118"/>
              </w:numPr>
              <w:tabs>
                <w:tab w:val="clear" w:pos="2835"/>
                <w:tab w:val="left" w:pos="284"/>
              </w:tabs>
              <w:spacing w:after="60"/>
              <w:ind w:left="284" w:hanging="284"/>
              <w:rPr>
                <w:rFonts w:cs="Noto Sans"/>
                <w:szCs w:val="20"/>
              </w:rPr>
            </w:pPr>
            <w:r w:rsidRPr="006B009C">
              <w:rPr>
                <w:rFonts w:cs="Noto Sans"/>
                <w:szCs w:val="20"/>
              </w:rPr>
              <w:t xml:space="preserve">implementation planning undertaken through co-design with people with disability and the disability community, including – </w:t>
            </w:r>
          </w:p>
          <w:p w14:paraId="16AFBA67" w14:textId="77777777" w:rsidR="00AD4AD8" w:rsidRPr="006B009C" w:rsidRDefault="001E7FD8" w:rsidP="004600C4">
            <w:pPr>
              <w:pStyle w:val="ListParagraph"/>
              <w:numPr>
                <w:ilvl w:val="1"/>
                <w:numId w:val="118"/>
              </w:numPr>
              <w:tabs>
                <w:tab w:val="clear" w:pos="2835"/>
                <w:tab w:val="left" w:pos="284"/>
              </w:tabs>
              <w:spacing w:after="60"/>
              <w:ind w:left="568" w:hanging="284"/>
              <w:rPr>
                <w:rFonts w:cs="Noto Sans"/>
                <w:szCs w:val="20"/>
              </w:rPr>
            </w:pPr>
            <w:r w:rsidRPr="006B009C">
              <w:rPr>
                <w:rFonts w:cs="Noto Sans"/>
                <w:szCs w:val="20"/>
              </w:rPr>
              <w:t>a specific timeframe for ceasing construction of any new group homes (within the next two years)</w:t>
            </w:r>
          </w:p>
          <w:p w14:paraId="6E8EB950" w14:textId="77777777" w:rsidR="00AD4AD8" w:rsidRPr="006B009C" w:rsidRDefault="001E7FD8" w:rsidP="004600C4">
            <w:pPr>
              <w:pStyle w:val="ListParagraph"/>
              <w:numPr>
                <w:ilvl w:val="1"/>
                <w:numId w:val="118"/>
              </w:numPr>
              <w:tabs>
                <w:tab w:val="clear" w:pos="2835"/>
                <w:tab w:val="left" w:pos="284"/>
              </w:tabs>
              <w:spacing w:after="60"/>
              <w:ind w:left="568" w:hanging="284"/>
              <w:rPr>
                <w:rFonts w:cs="Noto Sans"/>
                <w:szCs w:val="20"/>
              </w:rPr>
            </w:pPr>
            <w:r w:rsidRPr="006B009C">
              <w:rPr>
                <w:rFonts w:cs="Noto Sans"/>
                <w:szCs w:val="20"/>
              </w:rPr>
              <w:t>a specific timeframe for ceasing placement of new residents in group homes (within five years)</w:t>
            </w:r>
          </w:p>
          <w:p w14:paraId="74681F3B" w14:textId="77777777" w:rsidR="00AD4AD8" w:rsidRPr="006B009C" w:rsidRDefault="001E7FD8" w:rsidP="004600C4">
            <w:pPr>
              <w:pStyle w:val="ListParagraph"/>
              <w:numPr>
                <w:ilvl w:val="1"/>
                <w:numId w:val="118"/>
              </w:numPr>
              <w:tabs>
                <w:tab w:val="clear" w:pos="2835"/>
                <w:tab w:val="left" w:pos="284"/>
              </w:tabs>
              <w:spacing w:after="60"/>
              <w:ind w:left="568" w:hanging="284"/>
              <w:rPr>
                <w:rFonts w:cs="Noto Sans"/>
                <w:szCs w:val="20"/>
              </w:rPr>
            </w:pPr>
            <w:r w:rsidRPr="006B009C">
              <w:rPr>
                <w:rFonts w:cs="Noto Sans"/>
                <w:szCs w:val="20"/>
              </w:rPr>
              <w:t>a specific timeframe for completing transition of those residents who wish to move from group homes to alternative housing options (within 15 years)</w:t>
            </w:r>
          </w:p>
          <w:p w14:paraId="13A207FC" w14:textId="0FF9AC12" w:rsidR="00AD4AD8" w:rsidRPr="004600C4" w:rsidRDefault="001E7FD8" w:rsidP="004600C4">
            <w:pPr>
              <w:pStyle w:val="ListParagraph"/>
              <w:numPr>
                <w:ilvl w:val="1"/>
                <w:numId w:val="118"/>
              </w:numPr>
              <w:tabs>
                <w:tab w:val="clear" w:pos="2835"/>
                <w:tab w:val="left" w:pos="284"/>
              </w:tabs>
              <w:spacing w:after="60"/>
              <w:ind w:left="568" w:hanging="284"/>
              <w:rPr>
                <w:rFonts w:cs="Noto Sans"/>
                <w:szCs w:val="20"/>
              </w:rPr>
            </w:pPr>
            <w:r w:rsidRPr="006B009C">
              <w:rPr>
                <w:rFonts w:cs="Noto Sans"/>
                <w:szCs w:val="20"/>
              </w:rPr>
              <w:t>development of an outcomes-based evaluation framework, tool and processes to track short-, medium- and long-term outcomes across the roadmap, and building an understanding of emerging best practice</w:t>
            </w:r>
          </w:p>
        </w:tc>
      </w:tr>
      <w:tr w:rsidR="00472D73" w14:paraId="7E61E27F" w14:textId="77777777" w:rsidTr="00A65B4D">
        <w:trPr>
          <w:trHeight w:val="85"/>
        </w:trPr>
        <w:tc>
          <w:tcPr>
            <w:tcW w:w="9639" w:type="dxa"/>
            <w:shd w:val="clear" w:color="auto" w:fill="F6F5F7"/>
          </w:tcPr>
          <w:p w14:paraId="3E1BBE95" w14:textId="77777777" w:rsidR="00AD4AD8" w:rsidRPr="006B009C" w:rsidRDefault="001E7FD8" w:rsidP="004600C4">
            <w:pPr>
              <w:pStyle w:val="Recommendationnew"/>
              <w:spacing w:after="60"/>
              <w:rPr>
                <w:rFonts w:ascii="Noto Sans" w:hAnsi="Noto Sans" w:cs="Noto Sans"/>
                <w:sz w:val="20"/>
                <w:szCs w:val="20"/>
              </w:rPr>
            </w:pPr>
            <w:r w:rsidRPr="006B009C">
              <w:rPr>
                <w:rFonts w:ascii="Noto Sans" w:hAnsi="Noto Sans" w:cs="Noto Sans"/>
                <w:sz w:val="20"/>
                <w:szCs w:val="20"/>
              </w:rPr>
              <w:t>Recommendation 7.44 A roadmap to phase out group homes over a generational timeline</w:t>
            </w:r>
          </w:p>
          <w:p w14:paraId="496B334B" w14:textId="77777777" w:rsidR="00AD4AD8" w:rsidRPr="006B009C" w:rsidRDefault="001E7FD8" w:rsidP="004600C4">
            <w:pPr>
              <w:spacing w:after="60"/>
              <w:ind w:right="-1"/>
              <w:rPr>
                <w:rFonts w:cs="Noto Sans"/>
                <w:szCs w:val="20"/>
              </w:rPr>
            </w:pPr>
            <w:r w:rsidRPr="006B009C">
              <w:rPr>
                <w:rFonts w:cs="Noto Sans"/>
                <w:szCs w:val="20"/>
              </w:rPr>
              <w:t xml:space="preserve">Commissioner Ryan recommends the Australian Government and </w:t>
            </w:r>
            <w:proofErr w:type="gramStart"/>
            <w:r w:rsidRPr="006B009C">
              <w:rPr>
                <w:rFonts w:cs="Noto Sans"/>
                <w:szCs w:val="20"/>
              </w:rPr>
              <w:t>state</w:t>
            </w:r>
            <w:proofErr w:type="gramEnd"/>
            <w:r w:rsidRPr="006B009C">
              <w:rPr>
                <w:rFonts w:cs="Noto Sans"/>
                <w:szCs w:val="20"/>
              </w:rPr>
              <w:t xml:space="preserve"> and territory governments commit to phasing out group homes in stages. This commitment should include:</w:t>
            </w:r>
          </w:p>
          <w:p w14:paraId="309BA3EE" w14:textId="77777777" w:rsidR="00AD4AD8" w:rsidRPr="006B009C" w:rsidRDefault="001E7FD8" w:rsidP="004600C4">
            <w:pPr>
              <w:pStyle w:val="ListParagraph"/>
              <w:numPr>
                <w:ilvl w:val="0"/>
                <w:numId w:val="119"/>
              </w:numPr>
              <w:tabs>
                <w:tab w:val="clear" w:pos="2835"/>
                <w:tab w:val="left" w:pos="284"/>
              </w:tabs>
              <w:spacing w:after="60"/>
              <w:ind w:left="284" w:right="-1" w:hanging="284"/>
              <w:rPr>
                <w:rFonts w:cs="Noto Sans"/>
                <w:szCs w:val="20"/>
              </w:rPr>
            </w:pPr>
            <w:r w:rsidRPr="006B009C">
              <w:rPr>
                <w:rFonts w:cs="Noto Sans"/>
                <w:szCs w:val="20"/>
              </w:rPr>
              <w:t>immediate commitments to reduce the reliance on group homes, including –</w:t>
            </w:r>
          </w:p>
          <w:p w14:paraId="5DECB993" w14:textId="77777777" w:rsidR="00AD4AD8" w:rsidRPr="006B009C" w:rsidRDefault="001E7FD8" w:rsidP="004600C4">
            <w:pPr>
              <w:pStyle w:val="ListParagraph"/>
              <w:numPr>
                <w:ilvl w:val="1"/>
                <w:numId w:val="119"/>
              </w:numPr>
              <w:tabs>
                <w:tab w:val="clear" w:pos="2835"/>
                <w:tab w:val="left" w:pos="284"/>
              </w:tabs>
              <w:spacing w:after="60"/>
              <w:ind w:left="568" w:hanging="284"/>
              <w:rPr>
                <w:rFonts w:cs="Noto Sans"/>
                <w:szCs w:val="20"/>
              </w:rPr>
            </w:pPr>
            <w:r w:rsidRPr="006B009C">
              <w:rPr>
                <w:rFonts w:cs="Noto Sans"/>
                <w:szCs w:val="20"/>
              </w:rPr>
              <w:t>not approving new four- to six-bedroom group home models for Specialist Disability Accommodation</w:t>
            </w:r>
          </w:p>
          <w:p w14:paraId="5D982D9E" w14:textId="77777777" w:rsidR="00AD4AD8" w:rsidRPr="006B009C" w:rsidRDefault="001E7FD8" w:rsidP="004600C4">
            <w:pPr>
              <w:pStyle w:val="ListParagraph"/>
              <w:numPr>
                <w:ilvl w:val="1"/>
                <w:numId w:val="119"/>
              </w:numPr>
              <w:tabs>
                <w:tab w:val="clear" w:pos="2835"/>
                <w:tab w:val="left" w:pos="284"/>
              </w:tabs>
              <w:spacing w:after="60"/>
              <w:ind w:left="568" w:hanging="284"/>
              <w:rPr>
                <w:rFonts w:cs="Noto Sans"/>
                <w:szCs w:val="20"/>
              </w:rPr>
            </w:pPr>
            <w:r w:rsidRPr="006B009C">
              <w:rPr>
                <w:rFonts w:cs="Noto Sans"/>
                <w:szCs w:val="20"/>
              </w:rPr>
              <w:t>only allowing new National Disability Insurance Scheme participants to enter group home accommodation as a last resort</w:t>
            </w:r>
          </w:p>
          <w:p w14:paraId="321AF1D9" w14:textId="77777777" w:rsidR="00AD4AD8" w:rsidRPr="006B009C" w:rsidRDefault="001E7FD8" w:rsidP="004600C4">
            <w:pPr>
              <w:pStyle w:val="ListParagraph"/>
              <w:numPr>
                <w:ilvl w:val="1"/>
                <w:numId w:val="119"/>
              </w:numPr>
              <w:tabs>
                <w:tab w:val="clear" w:pos="2835"/>
                <w:tab w:val="left" w:pos="284"/>
              </w:tabs>
              <w:spacing w:after="60"/>
              <w:ind w:left="568" w:hanging="284"/>
              <w:rPr>
                <w:rFonts w:cs="Noto Sans"/>
                <w:szCs w:val="20"/>
              </w:rPr>
            </w:pPr>
            <w:r w:rsidRPr="006B009C">
              <w:rPr>
                <w:rFonts w:cs="Noto Sans"/>
                <w:szCs w:val="20"/>
              </w:rPr>
              <w:t>prioritising moving existing residents of group homes to move into smaller groups over time on request, subject to need</w:t>
            </w:r>
          </w:p>
          <w:p w14:paraId="3DA1DA13" w14:textId="77777777" w:rsidR="00AD4AD8" w:rsidRPr="006B009C" w:rsidRDefault="001E7FD8" w:rsidP="004600C4">
            <w:pPr>
              <w:pStyle w:val="ListParagraph"/>
              <w:numPr>
                <w:ilvl w:val="0"/>
                <w:numId w:val="119"/>
              </w:numPr>
              <w:tabs>
                <w:tab w:val="clear" w:pos="2835"/>
                <w:tab w:val="left" w:pos="284"/>
              </w:tabs>
              <w:spacing w:after="60"/>
              <w:ind w:left="284" w:right="-1" w:hanging="284"/>
              <w:rPr>
                <w:rFonts w:cs="Noto Sans"/>
                <w:szCs w:val="20"/>
              </w:rPr>
            </w:pPr>
            <w:r w:rsidRPr="006B009C">
              <w:rPr>
                <w:rFonts w:cs="Noto Sans"/>
                <w:szCs w:val="20"/>
              </w:rPr>
              <w:t>development of a staged approach to phasing out group homes, including consideration of housing availability, transition logistics and financial impacts.</w:t>
            </w:r>
          </w:p>
          <w:p w14:paraId="593FC47D" w14:textId="5C4A1DD0" w:rsidR="00AD4AD8" w:rsidRPr="00AE2BBE" w:rsidRDefault="001E7FD8" w:rsidP="004600C4">
            <w:pPr>
              <w:spacing w:after="60"/>
              <w:ind w:left="360" w:right="-1" w:hanging="360"/>
              <w:rPr>
                <w:rFonts w:cs="Noto Sans"/>
                <w:szCs w:val="20"/>
              </w:rPr>
            </w:pPr>
            <w:r w:rsidRPr="00AE2BBE">
              <w:rPr>
                <w:rFonts w:cs="Noto Sans"/>
                <w:szCs w:val="20"/>
              </w:rPr>
              <w:t xml:space="preserve">Annual progress and outcomes should be reported to the Disability Reform Ministerial Council. </w:t>
            </w:r>
          </w:p>
        </w:tc>
      </w:tr>
    </w:tbl>
    <w:p w14:paraId="53A1355A" w14:textId="31E0B541" w:rsidR="00AD4AD8" w:rsidRDefault="001E7FD8" w:rsidP="00370EA0">
      <w:pPr>
        <w:spacing w:before="60"/>
        <w:rPr>
          <w:rFonts w:cs="Noto Sans"/>
        </w:rPr>
      </w:pPr>
      <w:r w:rsidRPr="00964EFB">
        <w:rPr>
          <w:rFonts w:cs="Noto Sans"/>
        </w:rPr>
        <w:t xml:space="preserve">The Queensland Government notes Recommendations 7.43 and 7.44 are joint recommendations for the Australian Government and states and territories. </w:t>
      </w:r>
    </w:p>
    <w:tbl>
      <w:tblPr>
        <w:tblStyle w:val="TableGrid"/>
        <w:tblW w:w="9639" w:type="dxa"/>
        <w:tblInd w:w="-10" w:type="dxa"/>
        <w:tblBorders>
          <w:top w:val="single" w:sz="8" w:space="0" w:color="E7E6E6" w:themeColor="background2"/>
          <w:left w:val="single" w:sz="8" w:space="0" w:color="E7E6E6" w:themeColor="background2"/>
          <w:bottom w:val="single" w:sz="8" w:space="0" w:color="E7E6E6" w:themeColor="background2"/>
          <w:right w:val="single" w:sz="8" w:space="0" w:color="E7E6E6" w:themeColor="background2"/>
          <w:insideH w:val="single" w:sz="8" w:space="0" w:color="E7E6E6" w:themeColor="background2"/>
          <w:insideV w:val="single" w:sz="8" w:space="0" w:color="E7E6E6" w:themeColor="background2"/>
        </w:tblBorders>
        <w:shd w:val="clear" w:color="auto" w:fill="FFFFFF" w:themeFill="background1"/>
        <w:tblLook w:val="04A0" w:firstRow="1" w:lastRow="0" w:firstColumn="1" w:lastColumn="0" w:noHBand="0" w:noVBand="1"/>
      </w:tblPr>
      <w:tblGrid>
        <w:gridCol w:w="9639"/>
      </w:tblGrid>
      <w:tr w:rsidR="00472D73" w14:paraId="1B1AD29B" w14:textId="77777777" w:rsidTr="00A13C66">
        <w:trPr>
          <w:trHeight w:val="275"/>
        </w:trPr>
        <w:tc>
          <w:tcPr>
            <w:tcW w:w="9639" w:type="dxa"/>
            <w:shd w:val="clear" w:color="auto" w:fill="FFFFFF" w:themeFill="background1"/>
          </w:tcPr>
          <w:p w14:paraId="6A889E0D" w14:textId="77777777" w:rsidR="00AD4AD8" w:rsidRPr="006B009C" w:rsidRDefault="001E7FD8" w:rsidP="004600C4">
            <w:pPr>
              <w:pStyle w:val="Recommendationnew"/>
              <w:spacing w:before="120" w:after="60"/>
              <w:rPr>
                <w:rFonts w:ascii="Noto Sans" w:hAnsi="Noto Sans" w:cs="Noto Sans"/>
                <w:sz w:val="20"/>
                <w:szCs w:val="20"/>
              </w:rPr>
            </w:pPr>
            <w:r w:rsidRPr="006B009C">
              <w:rPr>
                <w:rFonts w:ascii="Noto Sans" w:hAnsi="Noto Sans" w:cs="Noto Sans"/>
                <w:sz w:val="20"/>
                <w:szCs w:val="20"/>
              </w:rPr>
              <w:t>Joint response:</w:t>
            </w:r>
          </w:p>
          <w:p w14:paraId="16244931" w14:textId="77777777" w:rsidR="00AD4AD8" w:rsidRPr="006B009C" w:rsidRDefault="001E7FD8" w:rsidP="004600C4">
            <w:pPr>
              <w:pStyle w:val="BodycopyQPC"/>
              <w:numPr>
                <w:ilvl w:val="0"/>
                <w:numId w:val="255"/>
              </w:numPr>
              <w:spacing w:before="120" w:after="60"/>
              <w:ind w:left="0" w:right="-1" w:firstLine="0"/>
              <w:rPr>
                <w:rFonts w:ascii="Noto Sans" w:hAnsi="Noto Sans" w:cs="Noto Sans"/>
                <w:b/>
                <w:bCs/>
                <w:color w:val="auto"/>
                <w:sz w:val="20"/>
                <w:szCs w:val="20"/>
              </w:rPr>
            </w:pPr>
            <w:r w:rsidRPr="006B009C">
              <w:rPr>
                <w:rFonts w:ascii="Noto Sans" w:hAnsi="Noto Sans" w:cs="Noto Sans"/>
                <w:b/>
                <w:bCs/>
                <w:color w:val="auto"/>
                <w:sz w:val="20"/>
                <w:szCs w:val="20"/>
              </w:rPr>
              <w:t xml:space="preserve">Subject to further consideration </w:t>
            </w:r>
          </w:p>
          <w:p w14:paraId="12157AEB" w14:textId="77777777" w:rsidR="00AD4AD8" w:rsidRPr="006B009C" w:rsidRDefault="001E7FD8" w:rsidP="004600C4">
            <w:pPr>
              <w:pStyle w:val="Default"/>
              <w:spacing w:before="120" w:after="60"/>
              <w:ind w:right="-1"/>
              <w:rPr>
                <w:rFonts w:ascii="Noto Sans" w:hAnsi="Noto Sans" w:cs="Noto Sans"/>
                <w:color w:val="auto"/>
                <w:sz w:val="20"/>
                <w:szCs w:val="20"/>
              </w:rPr>
            </w:pPr>
            <w:r w:rsidRPr="006B009C">
              <w:rPr>
                <w:rFonts w:ascii="Noto Sans" w:hAnsi="Noto Sans" w:cs="Noto Sans"/>
                <w:color w:val="auto"/>
                <w:sz w:val="20"/>
                <w:szCs w:val="20"/>
              </w:rPr>
              <w:t xml:space="preserve">The Australian Government and state and territory governments support the development of a diverse range of inclusive housing options for people with disability that support them to exercise choice and control over their living arrangements. </w:t>
            </w:r>
          </w:p>
          <w:p w14:paraId="2FF797B3" w14:textId="77777777" w:rsidR="00AD4AD8" w:rsidRPr="006B009C" w:rsidRDefault="001E7FD8" w:rsidP="004600C4">
            <w:pPr>
              <w:pStyle w:val="Default"/>
              <w:spacing w:before="120" w:after="60"/>
              <w:ind w:right="-1"/>
              <w:rPr>
                <w:rFonts w:ascii="Noto Sans" w:hAnsi="Noto Sans" w:cs="Noto Sans"/>
                <w:color w:val="auto"/>
                <w:sz w:val="20"/>
                <w:szCs w:val="20"/>
              </w:rPr>
            </w:pPr>
            <w:r w:rsidRPr="006B009C">
              <w:rPr>
                <w:rFonts w:ascii="Noto Sans" w:hAnsi="Noto Sans" w:cs="Noto Sans"/>
                <w:color w:val="auto"/>
                <w:sz w:val="20"/>
                <w:szCs w:val="20"/>
              </w:rPr>
              <w:t xml:space="preserve">In January 2023, the NDIS Quality and Safeguards Commission completed an own motion inquiry into aspects of supported accommodation in the NDIS. An Action Plan was developed in response to the inquiry, focusing on elevating the quality and safety of supported independent living (SIL) services; amplifying the voices of people with disability living in supported accommodation; and improving the NDIS to maximise the choice, control and experience of participants living in supported accommodation – including the interaction between SIL and specialist disability accommodation (SDA). </w:t>
            </w:r>
          </w:p>
          <w:p w14:paraId="75BBA6F3" w14:textId="77777777" w:rsidR="00AD4AD8" w:rsidRPr="006B009C" w:rsidRDefault="001E7FD8" w:rsidP="004600C4">
            <w:pPr>
              <w:pStyle w:val="Default"/>
              <w:spacing w:before="120" w:after="60"/>
              <w:ind w:right="-1"/>
              <w:rPr>
                <w:rFonts w:ascii="Noto Sans" w:hAnsi="Noto Sans" w:cs="Noto Sans"/>
                <w:color w:val="auto"/>
                <w:sz w:val="20"/>
                <w:szCs w:val="20"/>
              </w:rPr>
            </w:pPr>
            <w:r w:rsidRPr="006B009C">
              <w:rPr>
                <w:rFonts w:ascii="Noto Sans" w:hAnsi="Noto Sans" w:cs="Noto Sans"/>
                <w:color w:val="auto"/>
                <w:sz w:val="20"/>
                <w:szCs w:val="20"/>
              </w:rPr>
              <w:t xml:space="preserve">SDA is one of the supports that might be funded under the NDIS for some participants. SDA is a range of housing designed specifically for people with extreme functional impairment or very high needs. </w:t>
            </w:r>
          </w:p>
          <w:p w14:paraId="271F2815" w14:textId="77777777" w:rsidR="00AD4AD8" w:rsidRPr="006B009C" w:rsidRDefault="001E7FD8" w:rsidP="004600C4">
            <w:pPr>
              <w:pStyle w:val="Default"/>
              <w:spacing w:before="120" w:after="60"/>
              <w:ind w:right="-1"/>
              <w:rPr>
                <w:rFonts w:ascii="Noto Sans" w:hAnsi="Noto Sans" w:cs="Noto Sans"/>
                <w:color w:val="auto"/>
                <w:sz w:val="20"/>
                <w:szCs w:val="20"/>
              </w:rPr>
            </w:pPr>
            <w:r w:rsidRPr="006B009C">
              <w:rPr>
                <w:rFonts w:ascii="Noto Sans" w:hAnsi="Noto Sans" w:cs="Noto Sans"/>
                <w:color w:val="auto"/>
                <w:sz w:val="20"/>
                <w:szCs w:val="20"/>
              </w:rPr>
              <w:t xml:space="preserve">The NDIA and states and territories have implemented </w:t>
            </w:r>
            <w:proofErr w:type="gramStart"/>
            <w:r w:rsidRPr="006B009C">
              <w:rPr>
                <w:rFonts w:ascii="Noto Sans" w:hAnsi="Noto Sans" w:cs="Noto Sans"/>
                <w:color w:val="auto"/>
                <w:sz w:val="20"/>
                <w:szCs w:val="20"/>
              </w:rPr>
              <w:t>a number of</w:t>
            </w:r>
            <w:proofErr w:type="gramEnd"/>
            <w:r w:rsidRPr="006B009C">
              <w:rPr>
                <w:rFonts w:ascii="Noto Sans" w:hAnsi="Noto Sans" w:cs="Noto Sans"/>
                <w:color w:val="auto"/>
                <w:sz w:val="20"/>
                <w:szCs w:val="20"/>
              </w:rPr>
              <w:t xml:space="preserve"> initiatives to support the phasing out of group homes enrolled as SDA (noting that not all people with disability residing in group homes receive SDA supports). For example, the NDIA no longer provides SDA payments for enrolled SDA properties with 11 or more residents and is progressively ceasing SDA payments for dwellings accommodating 6-10 residents. New Build SDA must only accommodate 5 or less residents to be enrolled with the NDIA. </w:t>
            </w:r>
          </w:p>
          <w:p w14:paraId="3B67E076" w14:textId="135BE3E0" w:rsidR="00AD4AD8" w:rsidRPr="004600C4" w:rsidRDefault="001E7FD8" w:rsidP="004600C4">
            <w:pPr>
              <w:pStyle w:val="BodycopyQPC"/>
              <w:spacing w:before="120" w:after="60"/>
              <w:ind w:right="-1"/>
              <w:rPr>
                <w:rFonts w:ascii="Noto Sans" w:hAnsi="Noto Sans" w:cs="Noto Sans"/>
                <w:color w:val="auto"/>
                <w:sz w:val="20"/>
                <w:szCs w:val="20"/>
              </w:rPr>
            </w:pPr>
            <w:r w:rsidRPr="006B009C">
              <w:rPr>
                <w:rFonts w:ascii="Noto Sans" w:hAnsi="Noto Sans" w:cs="Noto Sans"/>
                <w:color w:val="auto"/>
                <w:sz w:val="20"/>
                <w:szCs w:val="20"/>
              </w:rPr>
              <w:t xml:space="preserve">All governments will consider this recommendation further alongside recommendations of the NDIS Review, including Recommendations 8 and 9 of the NDIS Review and their associated actions. </w:t>
            </w:r>
          </w:p>
        </w:tc>
      </w:tr>
    </w:tbl>
    <w:p w14:paraId="6F0E3F93" w14:textId="406E84C1" w:rsidR="004600C4" w:rsidRDefault="001E7FD8" w:rsidP="00AD4AD8">
      <w:pPr>
        <w:ind w:right="-1"/>
        <w:rPr>
          <w:rFonts w:cs="Noto Sans"/>
          <w:noProof/>
        </w:rPr>
      </w:pPr>
      <w:bookmarkStart w:id="135" w:name="_Toc169523695"/>
      <w:r>
        <w:rPr>
          <w:rFonts w:cs="Noto Sans"/>
          <w:noProof/>
        </w:rPr>
        <w:br w:type="page"/>
      </w:r>
    </w:p>
    <w:p w14:paraId="5FBFC378" w14:textId="77777777" w:rsidR="00AD4AD8" w:rsidRPr="00964EFB" w:rsidRDefault="001E7FD8" w:rsidP="00AD4AD8">
      <w:pPr>
        <w:pStyle w:val="Heading2"/>
        <w:contextualSpacing/>
      </w:pPr>
      <w:bookmarkStart w:id="136" w:name="_Toc208929896"/>
      <w:bookmarkStart w:id="137" w:name="_Toc212016197"/>
      <w:r w:rsidRPr="00964EFB">
        <w:t>Volume 8 – Criminal justice and people with disability</w:t>
      </w:r>
      <w:bookmarkEnd w:id="135"/>
      <w:bookmarkEnd w:id="136"/>
      <w:bookmarkEnd w:id="137"/>
    </w:p>
    <w:p w14:paraId="023F04C4" w14:textId="42521119" w:rsidR="00AD4AD8" w:rsidRDefault="001E7FD8" w:rsidP="009874D6">
      <w:pPr>
        <w:pStyle w:val="Heading3"/>
        <w:contextualSpacing/>
      </w:pPr>
      <w:bookmarkStart w:id="138" w:name="_Toc208929897"/>
      <w:bookmarkStart w:id="139" w:name="_Toc212016198"/>
      <w:r w:rsidRPr="00964EFB">
        <w:t>The right to humane treatment in criminal justice settings</w:t>
      </w:r>
      <w:bookmarkEnd w:id="138"/>
      <w:bookmarkEnd w:id="139"/>
      <w:r w:rsidRPr="00964EFB">
        <w:t xml:space="preserve"> </w:t>
      </w:r>
    </w:p>
    <w:tbl>
      <w:tblPr>
        <w:tblStyle w:val="TableGrid"/>
        <w:tblW w:w="9644" w:type="dxa"/>
        <w:tblInd w:w="-10" w:type="dxa"/>
        <w:tblBorders>
          <w:top w:val="single" w:sz="4" w:space="0" w:color="669DD4"/>
          <w:left w:val="single" w:sz="4" w:space="0" w:color="669DD4"/>
          <w:bottom w:val="single" w:sz="4" w:space="0" w:color="669DD4"/>
          <w:right w:val="single" w:sz="4" w:space="0" w:color="669DD4"/>
          <w:insideH w:val="single" w:sz="4" w:space="0" w:color="669DD4"/>
          <w:insideV w:val="single" w:sz="4" w:space="0" w:color="669DD4"/>
        </w:tblBorders>
        <w:shd w:val="clear" w:color="auto" w:fill="E5EEF7"/>
        <w:tblCellMar>
          <w:top w:w="57" w:type="dxa"/>
        </w:tblCellMar>
        <w:tblLook w:val="04A0" w:firstRow="1" w:lastRow="0" w:firstColumn="1" w:lastColumn="0" w:noHBand="0" w:noVBand="1"/>
      </w:tblPr>
      <w:tblGrid>
        <w:gridCol w:w="9644"/>
      </w:tblGrid>
      <w:tr w:rsidR="00472D73" w14:paraId="016ECD69" w14:textId="77777777" w:rsidTr="005F1B77">
        <w:trPr>
          <w:trHeight w:val="85"/>
        </w:trPr>
        <w:tc>
          <w:tcPr>
            <w:tcW w:w="9644" w:type="dxa"/>
            <w:tcBorders>
              <w:top w:val="single" w:sz="8" w:space="0" w:color="7FAEDB"/>
              <w:left w:val="single" w:sz="8" w:space="0" w:color="7FAEDB"/>
              <w:bottom w:val="single" w:sz="8" w:space="0" w:color="7FAEDB"/>
              <w:right w:val="single" w:sz="8" w:space="0" w:color="7FAEDB"/>
            </w:tcBorders>
            <w:shd w:val="clear" w:color="auto" w:fill="E5EEF7"/>
          </w:tcPr>
          <w:p w14:paraId="46A689AD" w14:textId="77777777" w:rsidR="00AD4AD8" w:rsidRPr="006B009C" w:rsidRDefault="001E7FD8" w:rsidP="004600C4">
            <w:pPr>
              <w:pStyle w:val="Recommendationnew"/>
              <w:spacing w:after="60"/>
              <w:rPr>
                <w:rFonts w:ascii="Noto Sans" w:hAnsi="Noto Sans" w:cs="Noto Sans"/>
                <w:sz w:val="20"/>
                <w:szCs w:val="20"/>
              </w:rPr>
            </w:pPr>
            <w:r w:rsidRPr="006B009C">
              <w:rPr>
                <w:rFonts w:ascii="Noto Sans" w:hAnsi="Noto Sans" w:cs="Noto Sans"/>
                <w:sz w:val="20"/>
                <w:szCs w:val="20"/>
              </w:rPr>
              <w:t>Recommendation 8.1 Conditions in custody for people with disability</w:t>
            </w:r>
          </w:p>
          <w:p w14:paraId="7DFC8DB5" w14:textId="77777777" w:rsidR="00AD4AD8" w:rsidRPr="006B009C" w:rsidRDefault="001E7FD8" w:rsidP="004600C4">
            <w:pPr>
              <w:spacing w:after="60"/>
              <w:ind w:right="-1"/>
              <w:rPr>
                <w:rFonts w:cs="Noto Sans"/>
                <w:szCs w:val="20"/>
              </w:rPr>
            </w:pPr>
            <w:r w:rsidRPr="006B009C">
              <w:rPr>
                <w:rFonts w:cs="Noto Sans"/>
                <w:szCs w:val="20"/>
              </w:rPr>
              <w:t>State and territory governments should uphold the rights of people with disability who are in custody. Consistent with article 14 of the Convention on the rights of persons with Disabilities, all corrective service and youth justice agencies should provide people with disability with the disability supports they require to place them in the same position, so far as feasible, as other people in custody.</w:t>
            </w:r>
          </w:p>
          <w:p w14:paraId="5CD5641E" w14:textId="77777777" w:rsidR="00AD4AD8" w:rsidRPr="006B009C" w:rsidRDefault="00AD4AD8" w:rsidP="004600C4">
            <w:pPr>
              <w:pStyle w:val="DRCreclev1"/>
              <w:numPr>
                <w:ilvl w:val="0"/>
                <w:numId w:val="0"/>
              </w:numPr>
              <w:spacing w:before="0" w:after="60" w:line="240" w:lineRule="auto"/>
              <w:ind w:right="-1"/>
              <w:rPr>
                <w:rFonts w:ascii="Noto Sans" w:hAnsi="Noto Sans" w:cs="Noto Sans"/>
                <w:sz w:val="20"/>
                <w:szCs w:val="20"/>
              </w:rPr>
            </w:pPr>
          </w:p>
        </w:tc>
      </w:tr>
    </w:tbl>
    <w:p w14:paraId="0D310E9A" w14:textId="77777777" w:rsidR="00AD4AD8" w:rsidRPr="00964EFB" w:rsidRDefault="001E7FD8" w:rsidP="004600C4">
      <w:pPr>
        <w:spacing w:before="60"/>
        <w:rPr>
          <w:rFonts w:cs="Noto Sans"/>
        </w:rPr>
      </w:pPr>
      <w:r w:rsidRPr="00964EFB">
        <w:rPr>
          <w:rFonts w:cs="Noto Sans"/>
        </w:rPr>
        <w:t>Recommendation 8.1 is directed to states and territories including the Queensland Government.</w:t>
      </w:r>
    </w:p>
    <w:tbl>
      <w:tblPr>
        <w:tblStyle w:val="TableGrid"/>
        <w:tblW w:w="9639" w:type="dxa"/>
        <w:tblInd w:w="-10" w:type="dxa"/>
        <w:tblBorders>
          <w:top w:val="single" w:sz="8" w:space="0" w:color="E7E6E6" w:themeColor="background2"/>
          <w:left w:val="single" w:sz="8" w:space="0" w:color="E7E6E6" w:themeColor="background2"/>
          <w:bottom w:val="single" w:sz="8" w:space="0" w:color="E7E6E6" w:themeColor="background2"/>
          <w:right w:val="single" w:sz="8" w:space="0" w:color="E7E6E6" w:themeColor="background2"/>
          <w:insideH w:val="single" w:sz="8" w:space="0" w:color="E7E6E6" w:themeColor="background2"/>
          <w:insideV w:val="single" w:sz="8" w:space="0" w:color="E7E6E6" w:themeColor="background2"/>
        </w:tblBorders>
        <w:shd w:val="clear" w:color="auto" w:fill="FFFFFF" w:themeFill="background1"/>
        <w:tblLook w:val="04A0" w:firstRow="1" w:lastRow="0" w:firstColumn="1" w:lastColumn="0" w:noHBand="0" w:noVBand="1"/>
      </w:tblPr>
      <w:tblGrid>
        <w:gridCol w:w="9639"/>
      </w:tblGrid>
      <w:tr w:rsidR="00472D73" w14:paraId="12F4E197" w14:textId="77777777" w:rsidTr="00A13C66">
        <w:trPr>
          <w:trHeight w:val="275"/>
        </w:trPr>
        <w:tc>
          <w:tcPr>
            <w:tcW w:w="9639" w:type="dxa"/>
            <w:shd w:val="clear" w:color="auto" w:fill="FFFFFF" w:themeFill="background1"/>
          </w:tcPr>
          <w:p w14:paraId="4CF76907" w14:textId="77777777" w:rsidR="00AD4AD8" w:rsidRPr="006B009C" w:rsidRDefault="001E7FD8" w:rsidP="004600C4">
            <w:pPr>
              <w:pStyle w:val="Recommendationnew"/>
              <w:spacing w:before="120" w:after="60"/>
              <w:rPr>
                <w:rFonts w:ascii="Noto Sans" w:hAnsi="Noto Sans" w:cs="Noto Sans"/>
                <w:sz w:val="20"/>
                <w:szCs w:val="20"/>
              </w:rPr>
            </w:pPr>
            <w:r w:rsidRPr="006B009C">
              <w:rPr>
                <w:rFonts w:ascii="Noto Sans" w:hAnsi="Noto Sans" w:cs="Noto Sans"/>
                <w:sz w:val="20"/>
                <w:szCs w:val="20"/>
              </w:rPr>
              <w:t xml:space="preserve">Queensland Government response: </w:t>
            </w:r>
          </w:p>
          <w:p w14:paraId="6FC5D121" w14:textId="12664A70" w:rsidR="00AD4AD8" w:rsidRPr="004600C4" w:rsidRDefault="001E7FD8" w:rsidP="004600C4">
            <w:pPr>
              <w:pStyle w:val="BodycopyQPC"/>
              <w:numPr>
                <w:ilvl w:val="0"/>
                <w:numId w:val="255"/>
              </w:numPr>
              <w:spacing w:before="120" w:after="60"/>
              <w:ind w:left="0" w:right="-1" w:firstLine="0"/>
              <w:rPr>
                <w:rFonts w:ascii="Noto Sans" w:hAnsi="Noto Sans" w:cs="Noto Sans"/>
                <w:b/>
                <w:bCs/>
                <w:color w:val="auto"/>
                <w:sz w:val="20"/>
                <w:szCs w:val="20"/>
              </w:rPr>
            </w:pPr>
            <w:r w:rsidRPr="006B009C">
              <w:rPr>
                <w:rFonts w:ascii="Noto Sans" w:hAnsi="Noto Sans" w:cs="Noto Sans"/>
                <w:b/>
                <w:bCs/>
                <w:color w:val="auto"/>
                <w:sz w:val="20"/>
                <w:szCs w:val="20"/>
              </w:rPr>
              <w:t>Accept in principle</w:t>
            </w:r>
          </w:p>
        </w:tc>
      </w:tr>
      <w:tr w:rsidR="00472D73" w14:paraId="4770F945" w14:textId="77777777" w:rsidTr="00A13C66">
        <w:trPr>
          <w:trHeight w:val="275"/>
        </w:trPr>
        <w:tc>
          <w:tcPr>
            <w:tcW w:w="9639" w:type="dxa"/>
            <w:shd w:val="clear" w:color="auto" w:fill="FFFFFF" w:themeFill="background1"/>
          </w:tcPr>
          <w:p w14:paraId="443E13B8" w14:textId="5CB8EEC9" w:rsidR="00AD4AD8" w:rsidRPr="006B009C" w:rsidRDefault="001E7FD8" w:rsidP="004600C4">
            <w:pPr>
              <w:spacing w:before="120" w:after="60"/>
              <w:ind w:right="-1"/>
              <w:jc w:val="both"/>
              <w:rPr>
                <w:rFonts w:cs="Noto Sans"/>
                <w:szCs w:val="20"/>
              </w:rPr>
            </w:pPr>
            <w:r w:rsidRPr="006B009C">
              <w:rPr>
                <w:rFonts w:cs="Noto Sans"/>
                <w:szCs w:val="20"/>
              </w:rPr>
              <w:t xml:space="preserve">The Queensland Government understands the importance of upholding the rights of people with disability in custody and will investigate opportunities in all corrective services and youth justice settings for program adjustments and support identification processes to ensure people with disability can access the disability supports they require. </w:t>
            </w:r>
          </w:p>
          <w:p w14:paraId="0E1278B7" w14:textId="59050AFD" w:rsidR="00AD4AD8" w:rsidRPr="006B009C" w:rsidRDefault="001E7FD8" w:rsidP="004600C4">
            <w:pPr>
              <w:spacing w:before="120" w:after="60"/>
              <w:ind w:right="-1"/>
              <w:jc w:val="both"/>
              <w:rPr>
                <w:rFonts w:cs="Noto Sans"/>
                <w:szCs w:val="20"/>
              </w:rPr>
            </w:pPr>
            <w:r w:rsidRPr="006B009C">
              <w:rPr>
                <w:rFonts w:cs="Noto Sans"/>
                <w:szCs w:val="20"/>
              </w:rPr>
              <w:t xml:space="preserve">The Queensland Government will investigate implementation of additional programs targeting specific needs, for example, general violence, domestic and family violence and alcohol and other drug use, which are also adapted to be delivered for people with disability. It is noted that Youth Detention Centres have a range of services and supports in place to support young people with a disability and staff training continues to be refined. </w:t>
            </w:r>
          </w:p>
          <w:p w14:paraId="75ADC5BD" w14:textId="77777777" w:rsidR="00AD4AD8" w:rsidRPr="006B009C" w:rsidRDefault="001E7FD8" w:rsidP="004600C4">
            <w:pPr>
              <w:spacing w:before="120" w:after="60"/>
              <w:ind w:right="-1"/>
              <w:jc w:val="both"/>
              <w:rPr>
                <w:rFonts w:cs="Noto Sans"/>
                <w:szCs w:val="20"/>
              </w:rPr>
            </w:pPr>
            <w:r w:rsidRPr="006B009C">
              <w:rPr>
                <w:rFonts w:cs="Noto Sans"/>
                <w:szCs w:val="20"/>
              </w:rPr>
              <w:t>The Queensland Government will work to remove barriers for people with disability in custody to gain access to the NDIS. Specialist psychological services teams in custody assess new receptions, and respond to, and manage, prisoners who are at-risk or have complex support needs.</w:t>
            </w:r>
          </w:p>
          <w:p w14:paraId="2687EBE2" w14:textId="77777777" w:rsidR="00AD4AD8" w:rsidRPr="006B009C" w:rsidRDefault="00AD4AD8" w:rsidP="004600C4">
            <w:pPr>
              <w:spacing w:before="120" w:after="60"/>
              <w:ind w:right="-1"/>
              <w:jc w:val="both"/>
              <w:rPr>
                <w:rFonts w:cs="Noto Sans"/>
                <w:szCs w:val="20"/>
              </w:rPr>
            </w:pPr>
          </w:p>
        </w:tc>
      </w:tr>
    </w:tbl>
    <w:p w14:paraId="5417A06F" w14:textId="77777777" w:rsidR="00AD4AD8" w:rsidRPr="00964EFB" w:rsidRDefault="00AD4AD8" w:rsidP="00AD4AD8">
      <w:pPr>
        <w:contextualSpacing/>
        <w:rPr>
          <w:rFonts w:cs="Noto Sans"/>
        </w:rPr>
      </w:pPr>
    </w:p>
    <w:tbl>
      <w:tblPr>
        <w:tblStyle w:val="TableGrid"/>
        <w:tblW w:w="9639" w:type="dxa"/>
        <w:tblInd w:w="-5" w:type="dxa"/>
        <w:tblBorders>
          <w:top w:val="single" w:sz="4" w:space="0" w:color="196DBF"/>
          <w:left w:val="single" w:sz="4" w:space="0" w:color="196DBF"/>
          <w:bottom w:val="single" w:sz="4" w:space="0" w:color="196DBF"/>
          <w:right w:val="single" w:sz="4" w:space="0" w:color="196DBF"/>
          <w:insideH w:val="single" w:sz="4" w:space="0" w:color="196DBF"/>
          <w:insideV w:val="single" w:sz="4" w:space="0" w:color="196DBF"/>
        </w:tblBorders>
        <w:shd w:val="clear" w:color="auto" w:fill="FFFFFF"/>
        <w:tblLook w:val="04A0" w:firstRow="1" w:lastRow="0" w:firstColumn="1" w:lastColumn="0" w:noHBand="0" w:noVBand="1"/>
      </w:tblPr>
      <w:tblGrid>
        <w:gridCol w:w="9639"/>
      </w:tblGrid>
      <w:tr w:rsidR="00472D73" w14:paraId="18105418" w14:textId="77777777" w:rsidTr="00A65B4D">
        <w:trPr>
          <w:trHeight w:val="85"/>
        </w:trPr>
        <w:tc>
          <w:tcPr>
            <w:tcW w:w="9639" w:type="dxa"/>
            <w:shd w:val="clear" w:color="auto" w:fill="F6F5F7"/>
          </w:tcPr>
          <w:p w14:paraId="2972B065" w14:textId="77777777" w:rsidR="00AD4AD8" w:rsidRPr="006B009C" w:rsidRDefault="001E7FD8" w:rsidP="004600C4">
            <w:pPr>
              <w:pStyle w:val="Recommendationnew"/>
              <w:spacing w:after="60"/>
              <w:rPr>
                <w:rFonts w:ascii="Noto Sans" w:hAnsi="Noto Sans" w:cs="Noto Sans"/>
                <w:sz w:val="20"/>
                <w:szCs w:val="20"/>
              </w:rPr>
            </w:pPr>
            <w:r w:rsidRPr="006B009C">
              <w:rPr>
                <w:rFonts w:ascii="Noto Sans" w:hAnsi="Noto Sans" w:cs="Noto Sans"/>
                <w:sz w:val="20"/>
                <w:szCs w:val="20"/>
              </w:rPr>
              <w:t>Recommendation 8.2 Disability awareness in OPCAT monitoring</w:t>
            </w:r>
          </w:p>
          <w:p w14:paraId="2FE5E603" w14:textId="77777777" w:rsidR="00AD4AD8" w:rsidRPr="006B009C" w:rsidRDefault="001E7FD8" w:rsidP="004600C4">
            <w:pPr>
              <w:spacing w:after="60"/>
              <w:ind w:right="-1"/>
              <w:rPr>
                <w:rFonts w:cs="Noto Sans"/>
                <w:szCs w:val="20"/>
              </w:rPr>
            </w:pPr>
            <w:r w:rsidRPr="006B009C">
              <w:rPr>
                <w:rFonts w:cs="Noto Sans"/>
                <w:szCs w:val="20"/>
              </w:rPr>
              <w:t>In implementing the Optional Protocol to the Convention Against Torture and Other Cruel, Inhuman or Degrading Treatment (OPCAT) or Punishment, the Australian Government, in consultation with the state and territory governments, should support the development of a human rights education and training strategy that includes disability awareness training for National Preventative Mechanisms (NPMs), detention authorities and their staff. NPMs should:</w:t>
            </w:r>
          </w:p>
          <w:p w14:paraId="21B5DA55" w14:textId="77777777" w:rsidR="00AD4AD8" w:rsidRPr="006B009C" w:rsidRDefault="001E7FD8" w:rsidP="004600C4">
            <w:pPr>
              <w:pStyle w:val="ListParagraph"/>
              <w:numPr>
                <w:ilvl w:val="0"/>
                <w:numId w:val="92"/>
              </w:numPr>
              <w:tabs>
                <w:tab w:val="clear" w:pos="2835"/>
                <w:tab w:val="left" w:pos="284"/>
              </w:tabs>
              <w:spacing w:after="60"/>
              <w:ind w:left="284" w:right="-1" w:hanging="284"/>
              <w:rPr>
                <w:rFonts w:cs="Noto Sans"/>
                <w:szCs w:val="20"/>
              </w:rPr>
            </w:pPr>
            <w:r w:rsidRPr="006B009C">
              <w:rPr>
                <w:rFonts w:cs="Noto Sans"/>
                <w:szCs w:val="20"/>
              </w:rPr>
              <w:t>engage with disability organisations about the needs of people with disability in places of detention</w:t>
            </w:r>
          </w:p>
          <w:p w14:paraId="5885AF2B" w14:textId="77777777" w:rsidR="00AD4AD8" w:rsidRPr="006B009C" w:rsidRDefault="001E7FD8" w:rsidP="004600C4">
            <w:pPr>
              <w:pStyle w:val="ListParagraph"/>
              <w:numPr>
                <w:ilvl w:val="0"/>
                <w:numId w:val="92"/>
              </w:numPr>
              <w:tabs>
                <w:tab w:val="clear" w:pos="2835"/>
                <w:tab w:val="left" w:pos="284"/>
              </w:tabs>
              <w:spacing w:after="60"/>
              <w:ind w:left="284" w:right="-1" w:hanging="284"/>
              <w:rPr>
                <w:rFonts w:cs="Noto Sans"/>
                <w:szCs w:val="20"/>
              </w:rPr>
            </w:pPr>
            <w:r w:rsidRPr="006B009C">
              <w:rPr>
                <w:rFonts w:cs="Noto Sans"/>
                <w:szCs w:val="20"/>
              </w:rPr>
              <w:t>obtain training and education for their staff on the types of disability and needs of people with disability in places of detention, including the impact of intersectional disadvantage</w:t>
            </w:r>
          </w:p>
          <w:p w14:paraId="1B9DD89E" w14:textId="77777777" w:rsidR="00AD4AD8" w:rsidRPr="006B009C" w:rsidRDefault="001E7FD8" w:rsidP="004600C4">
            <w:pPr>
              <w:pStyle w:val="ListParagraph"/>
              <w:numPr>
                <w:ilvl w:val="0"/>
                <w:numId w:val="92"/>
              </w:numPr>
              <w:tabs>
                <w:tab w:val="clear" w:pos="2835"/>
                <w:tab w:val="left" w:pos="284"/>
              </w:tabs>
              <w:spacing w:after="60"/>
              <w:ind w:left="284" w:right="-1" w:hanging="284"/>
              <w:rPr>
                <w:rFonts w:cs="Noto Sans"/>
                <w:szCs w:val="20"/>
              </w:rPr>
            </w:pPr>
            <w:r w:rsidRPr="006B009C">
              <w:rPr>
                <w:rFonts w:cs="Noto Sans"/>
                <w:szCs w:val="20"/>
              </w:rPr>
              <w:t>obtain the views of people with disability in places of detention by directly engaging with them about their experiences in places of detention</w:t>
            </w:r>
          </w:p>
          <w:p w14:paraId="409B120D" w14:textId="6165C7CF" w:rsidR="00AD4AD8" w:rsidRPr="004600C4" w:rsidRDefault="001E7FD8" w:rsidP="004600C4">
            <w:pPr>
              <w:pStyle w:val="ListParagraph"/>
              <w:numPr>
                <w:ilvl w:val="0"/>
                <w:numId w:val="92"/>
              </w:numPr>
              <w:tabs>
                <w:tab w:val="clear" w:pos="2835"/>
                <w:tab w:val="left" w:pos="284"/>
              </w:tabs>
              <w:spacing w:after="60"/>
              <w:ind w:left="284" w:right="-1" w:hanging="284"/>
              <w:rPr>
                <w:rFonts w:cs="Noto Sans"/>
                <w:szCs w:val="20"/>
              </w:rPr>
            </w:pPr>
            <w:r w:rsidRPr="006B009C">
              <w:rPr>
                <w:rFonts w:cs="Noto Sans"/>
                <w:szCs w:val="20"/>
              </w:rPr>
              <w:t xml:space="preserve">have effective mechanisms for obtaining the views of people with disability in places of detention. </w:t>
            </w:r>
          </w:p>
        </w:tc>
      </w:tr>
    </w:tbl>
    <w:p w14:paraId="3DF915B9" w14:textId="16B7CCBE" w:rsidR="00AD4AD8" w:rsidRPr="004600C4" w:rsidRDefault="001E7FD8" w:rsidP="004600C4">
      <w:pPr>
        <w:spacing w:before="60"/>
        <w:rPr>
          <w:rFonts w:cs="Noto Sans"/>
        </w:rPr>
      </w:pPr>
      <w:r w:rsidRPr="00964EFB">
        <w:rPr>
          <w:rFonts w:cs="Noto Sans"/>
        </w:rPr>
        <w:t xml:space="preserve">The Queensland Government notes Recommendation 8.2 is a joint recommendation for the Australian Government and states and territories. </w:t>
      </w:r>
    </w:p>
    <w:tbl>
      <w:tblPr>
        <w:tblStyle w:val="TableGrid"/>
        <w:tblW w:w="9504" w:type="dxa"/>
        <w:tblInd w:w="-10" w:type="dxa"/>
        <w:tblBorders>
          <w:top w:val="single" w:sz="8" w:space="0" w:color="E7E6E6" w:themeColor="background2"/>
          <w:left w:val="single" w:sz="8" w:space="0" w:color="E7E6E6" w:themeColor="background2"/>
          <w:bottom w:val="single" w:sz="8" w:space="0" w:color="E7E6E6" w:themeColor="background2"/>
          <w:right w:val="single" w:sz="8" w:space="0" w:color="E7E6E6" w:themeColor="background2"/>
          <w:insideH w:val="single" w:sz="8" w:space="0" w:color="E7E6E6" w:themeColor="background2"/>
          <w:insideV w:val="single" w:sz="8" w:space="0" w:color="E7E6E6" w:themeColor="background2"/>
        </w:tblBorders>
        <w:shd w:val="clear" w:color="auto" w:fill="FFFFFF" w:themeFill="background1"/>
        <w:tblLook w:val="04A0" w:firstRow="1" w:lastRow="0" w:firstColumn="1" w:lastColumn="0" w:noHBand="0" w:noVBand="1"/>
      </w:tblPr>
      <w:tblGrid>
        <w:gridCol w:w="9504"/>
      </w:tblGrid>
      <w:tr w:rsidR="00472D73" w14:paraId="71A2A02F" w14:textId="77777777" w:rsidTr="00A13C66">
        <w:trPr>
          <w:trHeight w:val="275"/>
        </w:trPr>
        <w:tc>
          <w:tcPr>
            <w:tcW w:w="9504" w:type="dxa"/>
            <w:shd w:val="clear" w:color="auto" w:fill="FFFFFF" w:themeFill="background1"/>
          </w:tcPr>
          <w:p w14:paraId="17C32729" w14:textId="77777777" w:rsidR="00AD4AD8" w:rsidRPr="006B009C" w:rsidRDefault="001E7FD8" w:rsidP="004600C4">
            <w:pPr>
              <w:pStyle w:val="Recommendationnew"/>
              <w:spacing w:before="120" w:after="60"/>
              <w:rPr>
                <w:rFonts w:ascii="Noto Sans" w:hAnsi="Noto Sans" w:cs="Noto Sans"/>
                <w:sz w:val="20"/>
                <w:szCs w:val="20"/>
              </w:rPr>
            </w:pPr>
            <w:r w:rsidRPr="006B009C">
              <w:rPr>
                <w:rFonts w:ascii="Noto Sans" w:hAnsi="Noto Sans" w:cs="Noto Sans"/>
                <w:sz w:val="20"/>
                <w:szCs w:val="20"/>
              </w:rPr>
              <w:t xml:space="preserve">Joint response:  </w:t>
            </w:r>
          </w:p>
          <w:p w14:paraId="34C21847" w14:textId="77777777" w:rsidR="00AD4AD8" w:rsidRPr="006B009C" w:rsidRDefault="001E7FD8" w:rsidP="004600C4">
            <w:pPr>
              <w:pStyle w:val="ListParagraph"/>
              <w:numPr>
                <w:ilvl w:val="0"/>
                <w:numId w:val="167"/>
              </w:numPr>
              <w:tabs>
                <w:tab w:val="clear" w:pos="2835"/>
                <w:tab w:val="left" w:pos="284"/>
              </w:tabs>
              <w:spacing w:before="120" w:after="60"/>
              <w:ind w:left="284" w:right="-1" w:hanging="284"/>
              <w:rPr>
                <w:rFonts w:cs="Noto Sans"/>
                <w:szCs w:val="20"/>
              </w:rPr>
            </w:pPr>
            <w:r w:rsidRPr="006B009C">
              <w:rPr>
                <w:rFonts w:cs="Noto Sans"/>
                <w:szCs w:val="20"/>
              </w:rPr>
              <w:t xml:space="preserve">Australian Government, Australian Capital Territory, Northern Territory, Tasmania: </w:t>
            </w:r>
            <w:r w:rsidRPr="006B009C">
              <w:rPr>
                <w:rFonts w:cs="Noto Sans"/>
                <w:b/>
                <w:bCs/>
                <w:szCs w:val="20"/>
              </w:rPr>
              <w:t>Accept in principle</w:t>
            </w:r>
          </w:p>
          <w:p w14:paraId="152A211B" w14:textId="77777777" w:rsidR="00AD4AD8" w:rsidRPr="006B009C" w:rsidRDefault="001E7FD8" w:rsidP="004600C4">
            <w:pPr>
              <w:pStyle w:val="ListParagraph"/>
              <w:numPr>
                <w:ilvl w:val="0"/>
                <w:numId w:val="167"/>
              </w:numPr>
              <w:tabs>
                <w:tab w:val="clear" w:pos="2835"/>
                <w:tab w:val="left" w:pos="284"/>
              </w:tabs>
              <w:spacing w:before="120" w:after="60"/>
              <w:ind w:left="284" w:right="-1" w:hanging="284"/>
              <w:rPr>
                <w:rFonts w:cs="Noto Sans"/>
                <w:szCs w:val="20"/>
              </w:rPr>
            </w:pPr>
            <w:r w:rsidRPr="006B009C">
              <w:rPr>
                <w:rFonts w:cs="Noto Sans"/>
                <w:szCs w:val="20"/>
              </w:rPr>
              <w:t xml:space="preserve">New South Wales, Queensland, South Australia, Victoria, Western Australia: </w:t>
            </w:r>
            <w:r w:rsidRPr="006B009C">
              <w:rPr>
                <w:rFonts w:cs="Noto Sans"/>
                <w:b/>
                <w:bCs/>
                <w:szCs w:val="20"/>
              </w:rPr>
              <w:t>Subject to further consideration</w:t>
            </w:r>
          </w:p>
          <w:p w14:paraId="4411ED07" w14:textId="77777777" w:rsidR="00AD4AD8" w:rsidRPr="006B009C" w:rsidRDefault="001E7FD8" w:rsidP="004600C4">
            <w:pPr>
              <w:spacing w:before="120" w:after="60"/>
              <w:ind w:right="-1"/>
              <w:rPr>
                <w:rFonts w:eastAsia="Calibri" w:cs="Noto Sans"/>
                <w:i/>
                <w:iCs/>
                <w:szCs w:val="20"/>
              </w:rPr>
            </w:pPr>
            <w:r w:rsidRPr="006B009C">
              <w:rPr>
                <w:rFonts w:eastAsia="Calibri" w:cs="Noto Sans"/>
                <w:i/>
                <w:iCs/>
                <w:szCs w:val="20"/>
              </w:rPr>
              <w:t>The following response is provided by the Commonwealth, ACT, NT, SA, TAS and WA:</w:t>
            </w:r>
          </w:p>
          <w:p w14:paraId="0077C2DB" w14:textId="77777777" w:rsidR="00AD4AD8" w:rsidRPr="006B009C" w:rsidRDefault="001E7FD8" w:rsidP="004600C4">
            <w:pPr>
              <w:spacing w:before="120" w:after="60"/>
              <w:ind w:right="-1"/>
              <w:rPr>
                <w:rFonts w:eastAsia="Calibri" w:cs="Noto Sans"/>
                <w:szCs w:val="20"/>
              </w:rPr>
            </w:pPr>
            <w:r w:rsidRPr="006B009C">
              <w:rPr>
                <w:rFonts w:eastAsia="Calibri" w:cs="Noto Sans"/>
                <w:szCs w:val="20"/>
              </w:rPr>
              <w:t xml:space="preserve">The Australian Government and state and territory governments are committed to continuing to consider and progress reform to better protect the human rights of people with disability in places of detention. </w:t>
            </w:r>
          </w:p>
          <w:p w14:paraId="0D7AF7B2" w14:textId="77777777" w:rsidR="00AD4AD8" w:rsidRPr="006B009C" w:rsidRDefault="001E7FD8" w:rsidP="004600C4">
            <w:pPr>
              <w:spacing w:before="120" w:after="60"/>
              <w:ind w:right="-1"/>
              <w:rPr>
                <w:rFonts w:eastAsia="Calibri" w:cs="Noto Sans"/>
                <w:szCs w:val="20"/>
              </w:rPr>
            </w:pPr>
            <w:r w:rsidRPr="006B009C">
              <w:rPr>
                <w:rFonts w:eastAsia="Calibri" w:cs="Noto Sans"/>
                <w:szCs w:val="20"/>
              </w:rPr>
              <w:t xml:space="preserve">All governments continue to cooperatively and progressively work towards implementation of the </w:t>
            </w:r>
            <w:r w:rsidRPr="006B009C">
              <w:rPr>
                <w:rFonts w:eastAsia="Calibri" w:cs="Noto Sans"/>
                <w:i/>
                <w:iCs/>
                <w:szCs w:val="20"/>
              </w:rPr>
              <w:t>Optional Protocol to the Convention Against Torture and Other Cruel, Inhuman or Degrading Treatment or Punishment</w:t>
            </w:r>
            <w:r w:rsidRPr="006B009C">
              <w:rPr>
                <w:rFonts w:eastAsia="Calibri" w:cs="Noto Sans"/>
                <w:szCs w:val="20"/>
              </w:rPr>
              <w:t xml:space="preserve"> (OPCAT), including resolving ongoing funding arrangements.</w:t>
            </w:r>
          </w:p>
          <w:p w14:paraId="417D1A9E" w14:textId="77777777" w:rsidR="00AD4AD8" w:rsidRPr="006B009C" w:rsidRDefault="001E7FD8" w:rsidP="004600C4">
            <w:pPr>
              <w:spacing w:before="120" w:after="60"/>
              <w:ind w:right="-1"/>
              <w:rPr>
                <w:rFonts w:eastAsia="Calibri" w:cs="Noto Sans"/>
                <w:i/>
                <w:iCs/>
                <w:szCs w:val="20"/>
              </w:rPr>
            </w:pPr>
            <w:bookmarkStart w:id="140" w:name="_Hlk170909739"/>
            <w:r w:rsidRPr="006B009C">
              <w:rPr>
                <w:rFonts w:eastAsia="Calibri" w:cs="Noto Sans"/>
                <w:i/>
                <w:iCs/>
                <w:szCs w:val="20"/>
              </w:rPr>
              <w:t>The following response is provided by NSW, QLD and VIC:</w:t>
            </w:r>
          </w:p>
          <w:p w14:paraId="0FC0C718" w14:textId="77777777" w:rsidR="00AD4AD8" w:rsidRPr="006B009C" w:rsidRDefault="001E7FD8" w:rsidP="004600C4">
            <w:pPr>
              <w:spacing w:before="120" w:after="60"/>
              <w:ind w:right="-1"/>
              <w:rPr>
                <w:rFonts w:eastAsia="Calibri" w:cs="Noto Sans"/>
                <w:szCs w:val="20"/>
              </w:rPr>
            </w:pPr>
            <w:r w:rsidRPr="006B009C">
              <w:rPr>
                <w:rFonts w:eastAsia="Calibri" w:cs="Noto Sans"/>
                <w:szCs w:val="20"/>
              </w:rPr>
              <w:t xml:space="preserve">All governments continue to cooperatively and progressively work towards implementation of OPCAT, subject to the resolution of sufficient and ongoing funding from the Commonwealth and the resolution of implementation issues, including the Commonwealth leading work in consultation with States and Territories to reach agreement on the definition and scope of places of detention. </w:t>
            </w:r>
            <w:bookmarkEnd w:id="140"/>
          </w:p>
        </w:tc>
      </w:tr>
    </w:tbl>
    <w:p w14:paraId="06E81B52" w14:textId="77777777" w:rsidR="00AD4AD8" w:rsidRPr="00964EFB" w:rsidRDefault="00AD4AD8" w:rsidP="00AD4AD8">
      <w:pPr>
        <w:spacing w:after="0"/>
        <w:ind w:right="-1"/>
        <w:rPr>
          <w:rFonts w:cs="Noto Sans"/>
          <w:szCs w:val="21"/>
        </w:rPr>
      </w:pPr>
    </w:p>
    <w:p w14:paraId="167A97A7" w14:textId="0F2CA652" w:rsidR="00AD4AD8" w:rsidRDefault="001E7FD8" w:rsidP="009874D6">
      <w:pPr>
        <w:pStyle w:val="Heading3"/>
      </w:pPr>
      <w:bookmarkStart w:id="141" w:name="_Toc208929898"/>
      <w:bookmarkStart w:id="142" w:name="_Toc212016199"/>
      <w:r w:rsidRPr="00964EFB">
        <w:t>Children with disability in youth detention</w:t>
      </w:r>
      <w:bookmarkEnd w:id="141"/>
      <w:bookmarkEnd w:id="142"/>
      <w:r w:rsidRPr="00964EFB">
        <w:t xml:space="preserve"> </w:t>
      </w:r>
    </w:p>
    <w:tbl>
      <w:tblPr>
        <w:tblStyle w:val="TableGrid"/>
        <w:tblW w:w="9644" w:type="dxa"/>
        <w:tblInd w:w="-10" w:type="dxa"/>
        <w:tblBorders>
          <w:top w:val="single" w:sz="4" w:space="0" w:color="669DD4"/>
          <w:left w:val="single" w:sz="4" w:space="0" w:color="669DD4"/>
          <w:bottom w:val="single" w:sz="4" w:space="0" w:color="669DD4"/>
          <w:right w:val="single" w:sz="4" w:space="0" w:color="669DD4"/>
          <w:insideH w:val="single" w:sz="4" w:space="0" w:color="669DD4"/>
          <w:insideV w:val="single" w:sz="4" w:space="0" w:color="669DD4"/>
        </w:tblBorders>
        <w:shd w:val="clear" w:color="auto" w:fill="E5EEF7"/>
        <w:tblCellMar>
          <w:top w:w="57" w:type="dxa"/>
        </w:tblCellMar>
        <w:tblLook w:val="04A0" w:firstRow="1" w:lastRow="0" w:firstColumn="1" w:lastColumn="0" w:noHBand="0" w:noVBand="1"/>
      </w:tblPr>
      <w:tblGrid>
        <w:gridCol w:w="9644"/>
      </w:tblGrid>
      <w:tr w:rsidR="00472D73" w14:paraId="50163377" w14:textId="77777777" w:rsidTr="005F1B77">
        <w:trPr>
          <w:trHeight w:val="85"/>
        </w:trPr>
        <w:tc>
          <w:tcPr>
            <w:tcW w:w="9644" w:type="dxa"/>
            <w:tcBorders>
              <w:top w:val="single" w:sz="8" w:space="0" w:color="7FAEDB"/>
              <w:left w:val="single" w:sz="8" w:space="0" w:color="7FAEDB"/>
              <w:bottom w:val="single" w:sz="8" w:space="0" w:color="7FAEDB"/>
              <w:right w:val="single" w:sz="8" w:space="0" w:color="7FAEDB"/>
            </w:tcBorders>
            <w:shd w:val="clear" w:color="auto" w:fill="E5EEF7"/>
          </w:tcPr>
          <w:p w14:paraId="7818A493" w14:textId="77777777" w:rsidR="00AD4AD8" w:rsidRPr="006B009C" w:rsidRDefault="001E7FD8" w:rsidP="004600C4">
            <w:pPr>
              <w:pStyle w:val="Recommendationnew"/>
              <w:spacing w:after="60"/>
              <w:rPr>
                <w:rFonts w:ascii="Noto Sans" w:hAnsi="Noto Sans" w:cs="Noto Sans"/>
                <w:sz w:val="20"/>
                <w:szCs w:val="20"/>
              </w:rPr>
            </w:pPr>
            <w:r w:rsidRPr="006B009C">
              <w:rPr>
                <w:rFonts w:ascii="Noto Sans" w:hAnsi="Noto Sans" w:cs="Noto Sans"/>
                <w:sz w:val="20"/>
                <w:szCs w:val="20"/>
              </w:rPr>
              <w:t>Recommendation 8.3 Prohibiting solitary confinement in youth detention</w:t>
            </w:r>
          </w:p>
          <w:p w14:paraId="646EA378" w14:textId="77777777" w:rsidR="00AD4AD8" w:rsidRPr="006B009C" w:rsidRDefault="001E7FD8" w:rsidP="004600C4">
            <w:pPr>
              <w:spacing w:after="60"/>
              <w:ind w:right="-1"/>
              <w:rPr>
                <w:rFonts w:cs="Noto Sans"/>
                <w:color w:val="000000"/>
                <w:szCs w:val="20"/>
              </w:rPr>
            </w:pPr>
            <w:r w:rsidRPr="006B009C">
              <w:rPr>
                <w:rFonts w:cs="Noto Sans"/>
                <w:color w:val="000000"/>
                <w:szCs w:val="20"/>
              </w:rPr>
              <w:t>States and territories should:</w:t>
            </w:r>
          </w:p>
          <w:p w14:paraId="34149718" w14:textId="77777777" w:rsidR="00AD4AD8" w:rsidRPr="006B009C" w:rsidRDefault="001E7FD8" w:rsidP="004600C4">
            <w:pPr>
              <w:pStyle w:val="ListParagraph"/>
              <w:numPr>
                <w:ilvl w:val="0"/>
                <w:numId w:val="133"/>
              </w:numPr>
              <w:tabs>
                <w:tab w:val="clear" w:pos="2835"/>
                <w:tab w:val="left" w:pos="284"/>
              </w:tabs>
              <w:spacing w:after="60"/>
              <w:ind w:left="284" w:right="-1" w:hanging="284"/>
              <w:rPr>
                <w:rFonts w:cs="Noto Sans"/>
                <w:color w:val="000000"/>
                <w:szCs w:val="20"/>
              </w:rPr>
            </w:pPr>
            <w:r w:rsidRPr="006B009C">
              <w:rPr>
                <w:rFonts w:cs="Noto Sans"/>
                <w:color w:val="000000"/>
                <w:szCs w:val="20"/>
              </w:rPr>
              <w:t>introduce legislation to prohibit solitary confinement in youth justice settings (being the enforced isolation or segregation for any purpose of a child or young person for 22 or more hours in any day)</w:t>
            </w:r>
          </w:p>
          <w:p w14:paraId="20150AFD" w14:textId="77777777" w:rsidR="00AD4AD8" w:rsidRPr="006B009C" w:rsidRDefault="001E7FD8" w:rsidP="004600C4">
            <w:pPr>
              <w:pStyle w:val="ListParagraph"/>
              <w:numPr>
                <w:ilvl w:val="0"/>
                <w:numId w:val="133"/>
              </w:numPr>
              <w:tabs>
                <w:tab w:val="clear" w:pos="2835"/>
                <w:tab w:val="left" w:pos="284"/>
              </w:tabs>
              <w:spacing w:after="60"/>
              <w:ind w:left="284" w:right="-1" w:hanging="284"/>
              <w:rPr>
                <w:rFonts w:cs="Noto Sans"/>
                <w:color w:val="000000"/>
                <w:szCs w:val="20"/>
              </w:rPr>
            </w:pPr>
            <w:r w:rsidRPr="006B009C">
              <w:rPr>
                <w:rFonts w:cs="Noto Sans"/>
                <w:color w:val="000000"/>
                <w:szCs w:val="20"/>
              </w:rPr>
              <w:t>introduce legislation to prohibit the use of isolation (however described) in youth detention centres as punishment in any circumstance</w:t>
            </w:r>
          </w:p>
          <w:p w14:paraId="3017FA9A" w14:textId="77777777" w:rsidR="00AD4AD8" w:rsidRPr="006B009C" w:rsidRDefault="001E7FD8" w:rsidP="004600C4">
            <w:pPr>
              <w:pStyle w:val="ListParagraph"/>
              <w:numPr>
                <w:ilvl w:val="0"/>
                <w:numId w:val="133"/>
              </w:numPr>
              <w:tabs>
                <w:tab w:val="clear" w:pos="2835"/>
                <w:tab w:val="left" w:pos="284"/>
              </w:tabs>
              <w:spacing w:after="60"/>
              <w:ind w:left="284" w:right="-1" w:hanging="284"/>
              <w:rPr>
                <w:rFonts w:cs="Noto Sans"/>
                <w:color w:val="000000"/>
                <w:szCs w:val="20"/>
              </w:rPr>
            </w:pPr>
            <w:r w:rsidRPr="006B009C">
              <w:rPr>
                <w:rFonts w:cs="Noto Sans"/>
                <w:color w:val="000000"/>
                <w:szCs w:val="20"/>
              </w:rPr>
              <w:t>review legislation, policy and procedures to ensure children with disability are not subject to isolation practices amounting to solitary confinement</w:t>
            </w:r>
          </w:p>
          <w:p w14:paraId="46E2A9AD" w14:textId="77777777" w:rsidR="00AD4AD8" w:rsidRPr="006B009C" w:rsidRDefault="001E7FD8" w:rsidP="004600C4">
            <w:pPr>
              <w:pStyle w:val="ListParagraph"/>
              <w:numPr>
                <w:ilvl w:val="0"/>
                <w:numId w:val="133"/>
              </w:numPr>
              <w:tabs>
                <w:tab w:val="clear" w:pos="2835"/>
                <w:tab w:val="left" w:pos="284"/>
              </w:tabs>
              <w:spacing w:after="60"/>
              <w:ind w:left="284" w:right="-1" w:hanging="284"/>
              <w:rPr>
                <w:rFonts w:cs="Noto Sans"/>
                <w:color w:val="000000"/>
                <w:szCs w:val="20"/>
              </w:rPr>
            </w:pPr>
            <w:r w:rsidRPr="006B009C">
              <w:rPr>
                <w:rFonts w:cs="Noto Sans"/>
                <w:color w:val="000000"/>
                <w:szCs w:val="20"/>
              </w:rPr>
              <w:t>ensure legislation authorising isolation (including lockdowns) in youth detention centres provides for its use:</w:t>
            </w:r>
          </w:p>
          <w:p w14:paraId="00943548" w14:textId="77777777" w:rsidR="00AD4AD8" w:rsidRPr="006B009C" w:rsidRDefault="001E7FD8" w:rsidP="004600C4">
            <w:pPr>
              <w:pStyle w:val="ListParagraph"/>
              <w:numPr>
                <w:ilvl w:val="1"/>
                <w:numId w:val="133"/>
              </w:numPr>
              <w:tabs>
                <w:tab w:val="clear" w:pos="2835"/>
                <w:tab w:val="left" w:pos="284"/>
              </w:tabs>
              <w:spacing w:after="60"/>
              <w:ind w:left="568" w:hanging="284"/>
              <w:rPr>
                <w:rFonts w:cs="Noto Sans"/>
                <w:color w:val="000000"/>
                <w:szCs w:val="20"/>
              </w:rPr>
            </w:pPr>
            <w:r w:rsidRPr="006B009C">
              <w:rPr>
                <w:rFonts w:cs="Noto Sans"/>
                <w:color w:val="000000"/>
                <w:szCs w:val="20"/>
              </w:rPr>
              <w:t>as a temporary response to behaviour that poses a serious and immediate risk of harm to an individual</w:t>
            </w:r>
          </w:p>
          <w:p w14:paraId="50CCC00E" w14:textId="77777777" w:rsidR="00AD4AD8" w:rsidRPr="006B009C" w:rsidRDefault="001E7FD8" w:rsidP="004600C4">
            <w:pPr>
              <w:pStyle w:val="ListParagraph"/>
              <w:numPr>
                <w:ilvl w:val="1"/>
                <w:numId w:val="133"/>
              </w:numPr>
              <w:tabs>
                <w:tab w:val="clear" w:pos="2835"/>
                <w:tab w:val="left" w:pos="284"/>
              </w:tabs>
              <w:spacing w:after="60"/>
              <w:ind w:left="568" w:hanging="284"/>
              <w:rPr>
                <w:rFonts w:cs="Noto Sans"/>
                <w:color w:val="000000"/>
                <w:szCs w:val="20"/>
              </w:rPr>
            </w:pPr>
            <w:r w:rsidRPr="006B009C">
              <w:rPr>
                <w:rFonts w:cs="Noto Sans"/>
                <w:color w:val="000000"/>
                <w:szCs w:val="20"/>
              </w:rPr>
              <w:t>as a last resort after all other measures to address risk have been exhausted</w:t>
            </w:r>
          </w:p>
          <w:p w14:paraId="59F0BC11" w14:textId="77777777" w:rsidR="00AD4AD8" w:rsidRPr="006B009C" w:rsidRDefault="001E7FD8" w:rsidP="004600C4">
            <w:pPr>
              <w:pStyle w:val="ListParagraph"/>
              <w:numPr>
                <w:ilvl w:val="1"/>
                <w:numId w:val="133"/>
              </w:numPr>
              <w:tabs>
                <w:tab w:val="clear" w:pos="2835"/>
                <w:tab w:val="left" w:pos="284"/>
              </w:tabs>
              <w:spacing w:after="60"/>
              <w:ind w:left="568" w:hanging="284"/>
              <w:rPr>
                <w:rFonts w:cs="Noto Sans"/>
                <w:color w:val="000000"/>
                <w:szCs w:val="20"/>
              </w:rPr>
            </w:pPr>
            <w:r w:rsidRPr="006B009C">
              <w:rPr>
                <w:rFonts w:cs="Noto Sans"/>
                <w:color w:val="000000"/>
                <w:szCs w:val="20"/>
              </w:rPr>
              <w:t>for a period that must not exceed a specified number of hours in any day</w:t>
            </w:r>
          </w:p>
          <w:p w14:paraId="570344D4" w14:textId="77777777" w:rsidR="00AD4AD8" w:rsidRPr="006B009C" w:rsidRDefault="001E7FD8" w:rsidP="004600C4">
            <w:pPr>
              <w:pStyle w:val="ListParagraph"/>
              <w:numPr>
                <w:ilvl w:val="0"/>
                <w:numId w:val="133"/>
              </w:numPr>
              <w:tabs>
                <w:tab w:val="clear" w:pos="2835"/>
                <w:tab w:val="left" w:pos="284"/>
              </w:tabs>
              <w:spacing w:after="60"/>
              <w:ind w:left="284" w:right="-1" w:hanging="284"/>
              <w:rPr>
                <w:rFonts w:cs="Noto Sans"/>
                <w:color w:val="000000"/>
                <w:szCs w:val="20"/>
              </w:rPr>
            </w:pPr>
            <w:r w:rsidRPr="006B009C">
              <w:rPr>
                <w:rFonts w:cs="Noto Sans"/>
                <w:color w:val="000000"/>
                <w:szCs w:val="20"/>
              </w:rPr>
              <w:t>ensure legislation authorising isolation (including lockdowns) in youth detention centres provides at a minimum the following protections for children with disability</w:t>
            </w:r>
          </w:p>
          <w:p w14:paraId="3374643D" w14:textId="77777777" w:rsidR="00AD4AD8" w:rsidRPr="006B009C" w:rsidRDefault="001E7FD8" w:rsidP="004600C4">
            <w:pPr>
              <w:pStyle w:val="ListParagraph"/>
              <w:numPr>
                <w:ilvl w:val="1"/>
                <w:numId w:val="133"/>
              </w:numPr>
              <w:tabs>
                <w:tab w:val="clear" w:pos="2835"/>
                <w:tab w:val="left" w:pos="284"/>
              </w:tabs>
              <w:spacing w:after="60"/>
              <w:ind w:left="568" w:hanging="284"/>
              <w:rPr>
                <w:rFonts w:cs="Noto Sans"/>
                <w:color w:val="000000"/>
                <w:szCs w:val="20"/>
              </w:rPr>
            </w:pPr>
            <w:r w:rsidRPr="006B009C">
              <w:rPr>
                <w:rFonts w:cs="Noto Sans"/>
                <w:color w:val="000000"/>
                <w:szCs w:val="20"/>
              </w:rPr>
              <w:t xml:space="preserve">a requirement to </w:t>
            </w:r>
            <w:proofErr w:type="gramStart"/>
            <w:r w:rsidRPr="006B009C">
              <w:rPr>
                <w:rFonts w:cs="Noto Sans"/>
                <w:color w:val="000000"/>
                <w:szCs w:val="20"/>
              </w:rPr>
              <w:t>take into account</w:t>
            </w:r>
            <w:proofErr w:type="gramEnd"/>
            <w:r w:rsidRPr="006B009C">
              <w:rPr>
                <w:rFonts w:cs="Noto Sans"/>
                <w:color w:val="000000"/>
                <w:szCs w:val="20"/>
              </w:rPr>
              <w:t xml:space="preserve"> the child’s disability needs before any isolation period is authorised</w:t>
            </w:r>
          </w:p>
          <w:p w14:paraId="13364F3B" w14:textId="77777777" w:rsidR="00AD4AD8" w:rsidRPr="006B009C" w:rsidRDefault="001E7FD8" w:rsidP="004600C4">
            <w:pPr>
              <w:pStyle w:val="ListParagraph"/>
              <w:numPr>
                <w:ilvl w:val="1"/>
                <w:numId w:val="133"/>
              </w:numPr>
              <w:tabs>
                <w:tab w:val="clear" w:pos="2835"/>
                <w:tab w:val="left" w:pos="284"/>
              </w:tabs>
              <w:spacing w:after="60"/>
              <w:ind w:left="568" w:hanging="284"/>
              <w:rPr>
                <w:rFonts w:cs="Noto Sans"/>
                <w:color w:val="000000"/>
                <w:szCs w:val="20"/>
              </w:rPr>
            </w:pPr>
            <w:r w:rsidRPr="006B009C">
              <w:rPr>
                <w:rFonts w:cs="Noto Sans"/>
                <w:color w:val="000000"/>
                <w:szCs w:val="20"/>
              </w:rPr>
              <w:t>meaningful human contact during the period of isolation</w:t>
            </w:r>
          </w:p>
          <w:p w14:paraId="258A4075" w14:textId="77777777" w:rsidR="00AD4AD8" w:rsidRPr="006B009C" w:rsidRDefault="001E7FD8" w:rsidP="004600C4">
            <w:pPr>
              <w:pStyle w:val="ListParagraph"/>
              <w:numPr>
                <w:ilvl w:val="1"/>
                <w:numId w:val="133"/>
              </w:numPr>
              <w:tabs>
                <w:tab w:val="clear" w:pos="2835"/>
                <w:tab w:val="left" w:pos="284"/>
              </w:tabs>
              <w:spacing w:after="60"/>
              <w:ind w:left="568" w:hanging="284"/>
              <w:rPr>
                <w:rFonts w:cs="Noto Sans"/>
                <w:color w:val="000000"/>
                <w:szCs w:val="20"/>
              </w:rPr>
            </w:pPr>
            <w:r w:rsidRPr="006B009C">
              <w:rPr>
                <w:rFonts w:cs="Noto Sans"/>
                <w:color w:val="000000"/>
                <w:szCs w:val="20"/>
              </w:rPr>
              <w:t>access to the community equivalent standard of health care, including mental health services during the period of isolation</w:t>
            </w:r>
          </w:p>
          <w:p w14:paraId="43D7A0EB" w14:textId="77777777" w:rsidR="00AD4AD8" w:rsidRPr="006B009C" w:rsidRDefault="001E7FD8" w:rsidP="004600C4">
            <w:pPr>
              <w:pStyle w:val="ListParagraph"/>
              <w:numPr>
                <w:ilvl w:val="1"/>
                <w:numId w:val="133"/>
              </w:numPr>
              <w:tabs>
                <w:tab w:val="clear" w:pos="2835"/>
                <w:tab w:val="left" w:pos="284"/>
              </w:tabs>
              <w:spacing w:after="60"/>
              <w:ind w:left="568" w:hanging="284"/>
              <w:rPr>
                <w:rFonts w:cs="Noto Sans"/>
                <w:color w:val="000000"/>
                <w:szCs w:val="20"/>
              </w:rPr>
            </w:pPr>
            <w:r w:rsidRPr="006B009C">
              <w:rPr>
                <w:rFonts w:cs="Noto Sans"/>
                <w:color w:val="000000"/>
                <w:szCs w:val="20"/>
              </w:rPr>
              <w:t>regular review of the order and circumstances authorising isolation</w:t>
            </w:r>
          </w:p>
          <w:p w14:paraId="756C200B" w14:textId="717180AE" w:rsidR="00AD4AD8" w:rsidRPr="004600C4" w:rsidRDefault="001E7FD8" w:rsidP="004600C4">
            <w:pPr>
              <w:pStyle w:val="ListParagraph"/>
              <w:numPr>
                <w:ilvl w:val="1"/>
                <w:numId w:val="133"/>
              </w:numPr>
              <w:tabs>
                <w:tab w:val="clear" w:pos="2835"/>
                <w:tab w:val="left" w:pos="284"/>
              </w:tabs>
              <w:spacing w:after="60"/>
              <w:ind w:left="568" w:hanging="284"/>
              <w:rPr>
                <w:rFonts w:cs="Noto Sans"/>
                <w:color w:val="000000"/>
                <w:szCs w:val="20"/>
              </w:rPr>
            </w:pPr>
            <w:r w:rsidRPr="006B009C">
              <w:rPr>
                <w:rFonts w:cs="Noto Sans"/>
                <w:color w:val="000000"/>
                <w:szCs w:val="20"/>
              </w:rPr>
              <w:t>the creation and keeping of detailed records relevant to the period of isolation and the provision of a copy of such records to the relevant body with independent oversight of places of detention (such as the Inspector of Custodial Services).</w:t>
            </w:r>
          </w:p>
        </w:tc>
      </w:tr>
    </w:tbl>
    <w:p w14:paraId="5771C91F" w14:textId="77777777" w:rsidR="00AD4AD8" w:rsidRPr="00964EFB" w:rsidRDefault="001E7FD8" w:rsidP="004600C4">
      <w:pPr>
        <w:spacing w:before="60"/>
        <w:rPr>
          <w:rFonts w:cs="Noto Sans"/>
        </w:rPr>
      </w:pPr>
      <w:r w:rsidRPr="00964EFB">
        <w:rPr>
          <w:rFonts w:cs="Noto Sans"/>
        </w:rPr>
        <w:t>Recommendation 8.3 is directed to states and territories including the Queensland Government.</w:t>
      </w:r>
    </w:p>
    <w:tbl>
      <w:tblPr>
        <w:tblStyle w:val="TableGrid"/>
        <w:tblW w:w="9639" w:type="dxa"/>
        <w:tblInd w:w="-10" w:type="dxa"/>
        <w:tblBorders>
          <w:top w:val="single" w:sz="8" w:space="0" w:color="E7E6E6" w:themeColor="background2"/>
          <w:left w:val="single" w:sz="8" w:space="0" w:color="E7E6E6" w:themeColor="background2"/>
          <w:bottom w:val="single" w:sz="8" w:space="0" w:color="E7E6E6" w:themeColor="background2"/>
          <w:right w:val="single" w:sz="8" w:space="0" w:color="E7E6E6" w:themeColor="background2"/>
          <w:insideH w:val="single" w:sz="8" w:space="0" w:color="E7E6E6" w:themeColor="background2"/>
          <w:insideV w:val="single" w:sz="8" w:space="0" w:color="E7E6E6" w:themeColor="background2"/>
        </w:tblBorders>
        <w:shd w:val="clear" w:color="auto" w:fill="FFFFFF" w:themeFill="background1"/>
        <w:tblLook w:val="04A0" w:firstRow="1" w:lastRow="0" w:firstColumn="1" w:lastColumn="0" w:noHBand="0" w:noVBand="1"/>
      </w:tblPr>
      <w:tblGrid>
        <w:gridCol w:w="9639"/>
      </w:tblGrid>
      <w:tr w:rsidR="00472D73" w14:paraId="3DB38DF8" w14:textId="77777777" w:rsidTr="00A13C66">
        <w:trPr>
          <w:trHeight w:val="275"/>
        </w:trPr>
        <w:tc>
          <w:tcPr>
            <w:tcW w:w="9639" w:type="dxa"/>
            <w:shd w:val="clear" w:color="auto" w:fill="FFFFFF" w:themeFill="background1"/>
          </w:tcPr>
          <w:p w14:paraId="2ADC214A" w14:textId="77777777" w:rsidR="00AD4AD8" w:rsidRPr="006B009C" w:rsidRDefault="001E7FD8" w:rsidP="004600C4">
            <w:pPr>
              <w:pStyle w:val="Recommendationnew"/>
              <w:spacing w:before="120" w:after="60"/>
              <w:rPr>
                <w:rFonts w:ascii="Noto Sans" w:hAnsi="Noto Sans" w:cs="Noto Sans"/>
                <w:sz w:val="20"/>
                <w:szCs w:val="20"/>
              </w:rPr>
            </w:pPr>
            <w:r w:rsidRPr="006B009C">
              <w:rPr>
                <w:rFonts w:ascii="Noto Sans" w:hAnsi="Noto Sans" w:cs="Noto Sans"/>
                <w:sz w:val="20"/>
                <w:szCs w:val="20"/>
              </w:rPr>
              <w:t>Queensland Government response:</w:t>
            </w:r>
          </w:p>
          <w:p w14:paraId="49AAEF85" w14:textId="2DE4CB9B" w:rsidR="00AD4AD8" w:rsidRPr="004600C4" w:rsidRDefault="001E7FD8" w:rsidP="004600C4">
            <w:pPr>
              <w:pStyle w:val="BodycopyQPC"/>
              <w:numPr>
                <w:ilvl w:val="0"/>
                <w:numId w:val="256"/>
              </w:numPr>
              <w:spacing w:before="120" w:after="60"/>
              <w:ind w:left="0" w:right="-1" w:firstLine="0"/>
              <w:rPr>
                <w:rFonts w:ascii="Noto Sans" w:hAnsi="Noto Sans" w:cs="Noto Sans"/>
                <w:b/>
                <w:bCs/>
                <w:color w:val="auto"/>
                <w:sz w:val="20"/>
                <w:szCs w:val="20"/>
              </w:rPr>
            </w:pPr>
            <w:r w:rsidRPr="006B009C">
              <w:rPr>
                <w:rFonts w:ascii="Noto Sans" w:hAnsi="Noto Sans" w:cs="Noto Sans"/>
                <w:b/>
                <w:bCs/>
                <w:color w:val="auto"/>
                <w:sz w:val="20"/>
                <w:szCs w:val="20"/>
              </w:rPr>
              <w:t>Accept in principle</w:t>
            </w:r>
          </w:p>
        </w:tc>
      </w:tr>
      <w:tr w:rsidR="00472D73" w14:paraId="6DCF0169" w14:textId="77777777" w:rsidTr="00A13C66">
        <w:trPr>
          <w:trHeight w:val="275"/>
        </w:trPr>
        <w:tc>
          <w:tcPr>
            <w:tcW w:w="9639" w:type="dxa"/>
            <w:shd w:val="clear" w:color="auto" w:fill="FFFFFF" w:themeFill="background1"/>
          </w:tcPr>
          <w:p w14:paraId="2C5A35F7" w14:textId="77777777" w:rsidR="00AD4AD8" w:rsidRPr="006B009C" w:rsidRDefault="001E7FD8" w:rsidP="004600C4">
            <w:pPr>
              <w:spacing w:before="120" w:after="60"/>
              <w:ind w:right="-1"/>
              <w:jc w:val="both"/>
              <w:rPr>
                <w:rFonts w:cs="Noto Sans"/>
                <w:szCs w:val="20"/>
              </w:rPr>
            </w:pPr>
            <w:r w:rsidRPr="006B009C">
              <w:rPr>
                <w:rFonts w:cs="Noto Sans"/>
                <w:szCs w:val="20"/>
              </w:rPr>
              <w:t xml:space="preserve">Queensland already protects against practices of solitary confinement in accordance with the </w:t>
            </w:r>
            <w:commentRangeStart w:id="143"/>
            <w:r w:rsidRPr="00B702AC">
              <w:rPr>
                <w:rFonts w:cs="Noto Sans"/>
                <w:i/>
                <w:iCs/>
                <w:szCs w:val="20"/>
              </w:rPr>
              <w:t>Youth Justice Regulation 2016</w:t>
            </w:r>
            <w:r w:rsidRPr="006B009C">
              <w:rPr>
                <w:rFonts w:cs="Noto Sans"/>
                <w:szCs w:val="20"/>
              </w:rPr>
              <w:t xml:space="preserve"> </w:t>
            </w:r>
            <w:commentRangeEnd w:id="143"/>
            <w:r w:rsidR="00D52ADA">
              <w:rPr>
                <w:rStyle w:val="CommentReference"/>
                <w:rFonts w:ascii="Arial" w:hAnsi="Arial" w:cs="Arial"/>
              </w:rPr>
              <w:commentReference w:id="143"/>
            </w:r>
            <w:r w:rsidRPr="006B009C">
              <w:rPr>
                <w:rFonts w:cs="Noto Sans"/>
                <w:szCs w:val="20"/>
              </w:rPr>
              <w:t>(Qld). If a detainee is separated for a legitimate purpose, staff ensure access to services and supports and regular observation and welfare checks, with minimum out of room time requirements (unless it is unsafe to do so), to ensure safety and wellbeing. Decisions to use separation must consider the appropriateness of alternative and less restrictive measures and be for the minimum amount of time necessary.</w:t>
            </w:r>
          </w:p>
          <w:p w14:paraId="59675FB1" w14:textId="7FC3B8AF" w:rsidR="00AD4AD8" w:rsidRPr="006B009C" w:rsidRDefault="001E7FD8" w:rsidP="004600C4">
            <w:pPr>
              <w:spacing w:before="120" w:after="60"/>
              <w:ind w:right="-1"/>
              <w:jc w:val="both"/>
              <w:rPr>
                <w:rFonts w:cs="Noto Sans"/>
                <w:szCs w:val="20"/>
              </w:rPr>
            </w:pPr>
            <w:r w:rsidRPr="006B009C">
              <w:rPr>
                <w:rFonts w:cs="Noto Sans"/>
                <w:szCs w:val="20"/>
              </w:rPr>
              <w:t xml:space="preserve">Youth Justice have existing and established approval processes, record keeping requirements and reporting obligations in relation to use of separation which are routinely reviewed by a range of oversight functions. During periods of separation, youth offenders continue to have access to health and therapeutic services, case workers education, cultural supports and have phone contact with family, legal representatives, and oversight bodies. </w:t>
            </w:r>
          </w:p>
        </w:tc>
      </w:tr>
    </w:tbl>
    <w:p w14:paraId="3975F981" w14:textId="77777777" w:rsidR="00AD4AD8" w:rsidRPr="00964EFB" w:rsidRDefault="00AD4AD8" w:rsidP="009032D6">
      <w:pPr>
        <w:spacing w:after="0"/>
        <w:ind w:right="-1"/>
        <w:contextualSpacing/>
        <w:rPr>
          <w:rFonts w:cs="Noto Sans"/>
          <w:szCs w:val="21"/>
        </w:rPr>
      </w:pPr>
    </w:p>
    <w:tbl>
      <w:tblPr>
        <w:tblStyle w:val="TableGrid"/>
        <w:tblW w:w="9644" w:type="dxa"/>
        <w:tblInd w:w="-10" w:type="dxa"/>
        <w:tblBorders>
          <w:top w:val="single" w:sz="4" w:space="0" w:color="669DD4"/>
          <w:left w:val="single" w:sz="4" w:space="0" w:color="669DD4"/>
          <w:bottom w:val="single" w:sz="4" w:space="0" w:color="669DD4"/>
          <w:right w:val="single" w:sz="4" w:space="0" w:color="669DD4"/>
          <w:insideH w:val="single" w:sz="4" w:space="0" w:color="669DD4"/>
          <w:insideV w:val="single" w:sz="4" w:space="0" w:color="669DD4"/>
        </w:tblBorders>
        <w:shd w:val="clear" w:color="auto" w:fill="E5EEF7"/>
        <w:tblCellMar>
          <w:top w:w="57" w:type="dxa"/>
        </w:tblCellMar>
        <w:tblLook w:val="04A0" w:firstRow="1" w:lastRow="0" w:firstColumn="1" w:lastColumn="0" w:noHBand="0" w:noVBand="1"/>
      </w:tblPr>
      <w:tblGrid>
        <w:gridCol w:w="9644"/>
      </w:tblGrid>
      <w:tr w:rsidR="00472D73" w14:paraId="432AA3AF" w14:textId="77777777" w:rsidTr="005F1B77">
        <w:trPr>
          <w:trHeight w:val="85"/>
        </w:trPr>
        <w:tc>
          <w:tcPr>
            <w:tcW w:w="9644" w:type="dxa"/>
            <w:tcBorders>
              <w:top w:val="single" w:sz="8" w:space="0" w:color="7FAEDB"/>
              <w:left w:val="single" w:sz="8" w:space="0" w:color="7FAEDB"/>
              <w:bottom w:val="single" w:sz="8" w:space="0" w:color="7FAEDB"/>
              <w:right w:val="single" w:sz="8" w:space="0" w:color="7FAEDB"/>
            </w:tcBorders>
            <w:shd w:val="clear" w:color="auto" w:fill="E5EEF7"/>
          </w:tcPr>
          <w:p w14:paraId="7DF1941D" w14:textId="77777777" w:rsidR="00AD4AD8" w:rsidRPr="006B009C" w:rsidRDefault="001E7FD8" w:rsidP="004600C4">
            <w:pPr>
              <w:pStyle w:val="Recommendationnew"/>
              <w:spacing w:after="60"/>
              <w:rPr>
                <w:rFonts w:ascii="Noto Sans" w:hAnsi="Noto Sans" w:cs="Noto Sans"/>
                <w:sz w:val="20"/>
                <w:szCs w:val="20"/>
              </w:rPr>
            </w:pPr>
            <w:r w:rsidRPr="006B009C">
              <w:rPr>
                <w:rFonts w:ascii="Noto Sans" w:hAnsi="Noto Sans" w:cs="Noto Sans"/>
                <w:sz w:val="20"/>
                <w:szCs w:val="20"/>
              </w:rPr>
              <w:t>Recommendation 8.4 Screening and assessment for disability in youth detention</w:t>
            </w:r>
          </w:p>
          <w:p w14:paraId="37CC1CF7" w14:textId="77777777" w:rsidR="00AD4AD8" w:rsidRPr="006B009C" w:rsidRDefault="001E7FD8" w:rsidP="004600C4">
            <w:pPr>
              <w:spacing w:after="60"/>
              <w:ind w:right="-1"/>
              <w:rPr>
                <w:rFonts w:cs="Noto Sans"/>
                <w:color w:val="000000"/>
                <w:szCs w:val="20"/>
              </w:rPr>
            </w:pPr>
            <w:r w:rsidRPr="006B009C">
              <w:rPr>
                <w:rFonts w:cs="Noto Sans"/>
                <w:color w:val="000000"/>
                <w:szCs w:val="20"/>
              </w:rPr>
              <w:t>State and territory governments should ensure timely screening and expert assessment are available for individual children with cognitive disability involved in the criminal justice system (including, but not limited to, detention settings) and that they receive appropriate responses, including therapeutic and other interventions.</w:t>
            </w:r>
          </w:p>
          <w:p w14:paraId="2C7FF018" w14:textId="77777777" w:rsidR="00AD4AD8" w:rsidRPr="006B009C" w:rsidRDefault="00AD4AD8" w:rsidP="004600C4">
            <w:pPr>
              <w:spacing w:after="60"/>
              <w:ind w:right="-1"/>
              <w:rPr>
                <w:rFonts w:cs="Noto Sans"/>
                <w:color w:val="000000"/>
                <w:szCs w:val="20"/>
              </w:rPr>
            </w:pPr>
          </w:p>
        </w:tc>
      </w:tr>
    </w:tbl>
    <w:p w14:paraId="1622F684" w14:textId="77777777" w:rsidR="00AD4AD8" w:rsidRPr="00964EFB" w:rsidRDefault="001E7FD8" w:rsidP="004600C4">
      <w:pPr>
        <w:spacing w:before="60"/>
        <w:rPr>
          <w:rFonts w:cs="Noto Sans"/>
        </w:rPr>
      </w:pPr>
      <w:r w:rsidRPr="00964EFB">
        <w:rPr>
          <w:rFonts w:cs="Noto Sans"/>
        </w:rPr>
        <w:t>Recommendation 8.4 is directed to states and territories including the Queensland Government.</w:t>
      </w:r>
    </w:p>
    <w:tbl>
      <w:tblPr>
        <w:tblStyle w:val="TableGrid"/>
        <w:tblW w:w="9639" w:type="dxa"/>
        <w:tblInd w:w="-10" w:type="dxa"/>
        <w:tblBorders>
          <w:top w:val="single" w:sz="8" w:space="0" w:color="E7E6E6" w:themeColor="background2"/>
          <w:left w:val="single" w:sz="8" w:space="0" w:color="E7E6E6" w:themeColor="background2"/>
          <w:bottom w:val="single" w:sz="8" w:space="0" w:color="E7E6E6" w:themeColor="background2"/>
          <w:right w:val="single" w:sz="8" w:space="0" w:color="E7E6E6" w:themeColor="background2"/>
          <w:insideH w:val="single" w:sz="8" w:space="0" w:color="E7E6E6" w:themeColor="background2"/>
          <w:insideV w:val="single" w:sz="8" w:space="0" w:color="E7E6E6" w:themeColor="background2"/>
        </w:tblBorders>
        <w:shd w:val="clear" w:color="auto" w:fill="FFFFFF" w:themeFill="background1"/>
        <w:tblLook w:val="04A0" w:firstRow="1" w:lastRow="0" w:firstColumn="1" w:lastColumn="0" w:noHBand="0" w:noVBand="1"/>
      </w:tblPr>
      <w:tblGrid>
        <w:gridCol w:w="9639"/>
      </w:tblGrid>
      <w:tr w:rsidR="00472D73" w14:paraId="1904DCFD" w14:textId="77777777" w:rsidTr="00A13C66">
        <w:trPr>
          <w:trHeight w:val="275"/>
        </w:trPr>
        <w:tc>
          <w:tcPr>
            <w:tcW w:w="9639" w:type="dxa"/>
            <w:shd w:val="clear" w:color="auto" w:fill="FFFFFF" w:themeFill="background1"/>
          </w:tcPr>
          <w:p w14:paraId="02572CFC" w14:textId="77777777" w:rsidR="00AD4AD8" w:rsidRPr="006B009C" w:rsidRDefault="001E7FD8" w:rsidP="004600C4">
            <w:pPr>
              <w:pStyle w:val="Recommendationnew"/>
              <w:spacing w:before="120" w:after="60"/>
              <w:rPr>
                <w:rFonts w:ascii="Noto Sans" w:hAnsi="Noto Sans" w:cs="Noto Sans"/>
                <w:sz w:val="20"/>
                <w:szCs w:val="20"/>
              </w:rPr>
            </w:pPr>
            <w:r w:rsidRPr="006B009C">
              <w:rPr>
                <w:rFonts w:ascii="Noto Sans" w:hAnsi="Noto Sans" w:cs="Noto Sans"/>
                <w:sz w:val="20"/>
                <w:szCs w:val="20"/>
              </w:rPr>
              <w:t>Queensland Government response:</w:t>
            </w:r>
          </w:p>
          <w:p w14:paraId="7D935A87" w14:textId="5338E98E" w:rsidR="00AD4AD8" w:rsidRPr="004600C4" w:rsidRDefault="001E7FD8" w:rsidP="004600C4">
            <w:pPr>
              <w:pStyle w:val="BodycopyQPC"/>
              <w:numPr>
                <w:ilvl w:val="0"/>
                <w:numId w:val="256"/>
              </w:numPr>
              <w:spacing w:before="120" w:after="60"/>
              <w:ind w:left="0" w:right="-1" w:firstLine="0"/>
              <w:rPr>
                <w:rFonts w:ascii="Noto Sans" w:hAnsi="Noto Sans" w:cs="Noto Sans"/>
                <w:b/>
                <w:bCs/>
                <w:color w:val="auto"/>
                <w:sz w:val="20"/>
                <w:szCs w:val="20"/>
              </w:rPr>
            </w:pPr>
            <w:r w:rsidRPr="006B009C">
              <w:rPr>
                <w:rFonts w:ascii="Noto Sans" w:hAnsi="Noto Sans" w:cs="Noto Sans"/>
                <w:b/>
                <w:bCs/>
                <w:color w:val="auto"/>
                <w:sz w:val="20"/>
                <w:szCs w:val="20"/>
              </w:rPr>
              <w:t>Accept in principle</w:t>
            </w:r>
          </w:p>
        </w:tc>
      </w:tr>
      <w:tr w:rsidR="00472D73" w14:paraId="138AD45F" w14:textId="77777777" w:rsidTr="00A13C66">
        <w:trPr>
          <w:trHeight w:val="275"/>
        </w:trPr>
        <w:tc>
          <w:tcPr>
            <w:tcW w:w="9639" w:type="dxa"/>
            <w:shd w:val="clear" w:color="auto" w:fill="FFFFFF" w:themeFill="background1"/>
          </w:tcPr>
          <w:p w14:paraId="613153CE" w14:textId="3A05AE8D" w:rsidR="00AD4AD8" w:rsidRPr="006B009C" w:rsidRDefault="001E7FD8" w:rsidP="004600C4">
            <w:pPr>
              <w:spacing w:before="120" w:after="60"/>
              <w:ind w:right="-1"/>
              <w:rPr>
                <w:rFonts w:cs="Noto Sans"/>
                <w:szCs w:val="20"/>
              </w:rPr>
            </w:pPr>
            <w:r w:rsidRPr="006B009C">
              <w:rPr>
                <w:rFonts w:cs="Noto Sans"/>
                <w:szCs w:val="20"/>
              </w:rPr>
              <w:t xml:space="preserve">The Queensland Government notes there is no nationally suitable, culturally appropriate disability screening tool available to use with young people in the youth justice system that can be administered by community-based </w:t>
            </w:r>
            <w:proofErr w:type="gramStart"/>
            <w:r w:rsidRPr="006B009C">
              <w:rPr>
                <w:rFonts w:cs="Noto Sans"/>
                <w:szCs w:val="20"/>
              </w:rPr>
              <w:t>front line</w:t>
            </w:r>
            <w:proofErr w:type="gramEnd"/>
            <w:r w:rsidRPr="006B009C">
              <w:rPr>
                <w:rFonts w:cs="Noto Sans"/>
                <w:szCs w:val="20"/>
              </w:rPr>
              <w:t xml:space="preserve"> staff. </w:t>
            </w:r>
          </w:p>
          <w:p w14:paraId="20706978" w14:textId="087716DB" w:rsidR="00AD4AD8" w:rsidRPr="006B009C" w:rsidRDefault="001E7FD8" w:rsidP="004600C4">
            <w:pPr>
              <w:spacing w:before="120" w:after="60"/>
              <w:ind w:right="-1"/>
              <w:rPr>
                <w:rFonts w:cs="Noto Sans"/>
                <w:szCs w:val="20"/>
              </w:rPr>
            </w:pPr>
            <w:r w:rsidRPr="006B009C">
              <w:rPr>
                <w:rFonts w:cs="Noto Sans"/>
                <w:szCs w:val="20"/>
              </w:rPr>
              <w:t>The Queensland Government is introducing a neurodiversity framework and screening tool which is anticipated to provide enhanced supports to young people and their families, as well as further support to youth justice staff. Screening and assessment for disability will need to cross different stages of the justice system, including courts, and is not limited to within youth detention facilities. The Queensland Government acknowledges that it is critical for disability screening and assessments to be culturally appropriate.</w:t>
            </w:r>
          </w:p>
        </w:tc>
      </w:tr>
    </w:tbl>
    <w:p w14:paraId="500207B1" w14:textId="77777777" w:rsidR="00AD4AD8" w:rsidRPr="00964EFB" w:rsidRDefault="00AD4AD8" w:rsidP="009032D6">
      <w:pPr>
        <w:spacing w:after="0"/>
        <w:ind w:right="-1"/>
        <w:contextualSpacing/>
        <w:jc w:val="both"/>
        <w:rPr>
          <w:rFonts w:cs="Noto Sans"/>
          <w:szCs w:val="21"/>
        </w:rPr>
      </w:pPr>
    </w:p>
    <w:tbl>
      <w:tblPr>
        <w:tblStyle w:val="TableGrid"/>
        <w:tblW w:w="9644" w:type="dxa"/>
        <w:tblInd w:w="-10" w:type="dxa"/>
        <w:tblBorders>
          <w:top w:val="single" w:sz="4" w:space="0" w:color="669DD4"/>
          <w:left w:val="single" w:sz="4" w:space="0" w:color="669DD4"/>
          <w:bottom w:val="single" w:sz="4" w:space="0" w:color="669DD4"/>
          <w:right w:val="single" w:sz="4" w:space="0" w:color="669DD4"/>
          <w:insideH w:val="single" w:sz="4" w:space="0" w:color="669DD4"/>
          <w:insideV w:val="single" w:sz="4" w:space="0" w:color="669DD4"/>
        </w:tblBorders>
        <w:shd w:val="clear" w:color="auto" w:fill="E5EEF7"/>
        <w:tblCellMar>
          <w:top w:w="57" w:type="dxa"/>
        </w:tblCellMar>
        <w:tblLook w:val="04A0" w:firstRow="1" w:lastRow="0" w:firstColumn="1" w:lastColumn="0" w:noHBand="0" w:noVBand="1"/>
      </w:tblPr>
      <w:tblGrid>
        <w:gridCol w:w="9644"/>
      </w:tblGrid>
      <w:tr w:rsidR="00472D73" w14:paraId="40748D4B" w14:textId="77777777" w:rsidTr="005F1B77">
        <w:trPr>
          <w:trHeight w:val="85"/>
        </w:trPr>
        <w:tc>
          <w:tcPr>
            <w:tcW w:w="9644" w:type="dxa"/>
            <w:tcBorders>
              <w:top w:val="single" w:sz="8" w:space="0" w:color="7FAEDB"/>
              <w:left w:val="single" w:sz="8" w:space="0" w:color="7FAEDB"/>
              <w:bottom w:val="single" w:sz="8" w:space="0" w:color="7FAEDB"/>
              <w:right w:val="single" w:sz="8" w:space="0" w:color="7FAEDB"/>
            </w:tcBorders>
            <w:shd w:val="clear" w:color="auto" w:fill="E5EEF7"/>
          </w:tcPr>
          <w:p w14:paraId="78EE0091" w14:textId="77777777" w:rsidR="00AD4AD8" w:rsidRPr="006B009C" w:rsidRDefault="001E7FD8" w:rsidP="004600C4">
            <w:pPr>
              <w:pStyle w:val="Recommendationnew"/>
              <w:spacing w:after="60"/>
              <w:rPr>
                <w:rFonts w:ascii="Noto Sans" w:hAnsi="Noto Sans" w:cs="Noto Sans"/>
                <w:sz w:val="20"/>
                <w:szCs w:val="20"/>
              </w:rPr>
            </w:pPr>
            <w:r w:rsidRPr="006B009C">
              <w:rPr>
                <w:rFonts w:ascii="Noto Sans" w:hAnsi="Noto Sans" w:cs="Noto Sans"/>
                <w:sz w:val="20"/>
                <w:szCs w:val="20"/>
              </w:rPr>
              <w:t>Recommendation 8.5 Disability training for staff in youth detention</w:t>
            </w:r>
          </w:p>
          <w:p w14:paraId="45C20CDE" w14:textId="7947F013" w:rsidR="00AD4AD8" w:rsidRPr="006B009C" w:rsidRDefault="001E7FD8" w:rsidP="004600C4">
            <w:pPr>
              <w:spacing w:after="60"/>
              <w:ind w:right="-1"/>
              <w:rPr>
                <w:rFonts w:cs="Noto Sans"/>
                <w:color w:val="000000"/>
                <w:szCs w:val="20"/>
              </w:rPr>
            </w:pPr>
            <w:r w:rsidRPr="006B009C">
              <w:rPr>
                <w:rFonts w:cs="Noto Sans"/>
                <w:color w:val="000000"/>
                <w:szCs w:val="20"/>
              </w:rPr>
              <w:t>State and territory governments should ensure staff and officials in youth detention centres at all levels receive appropriate initial and ongoing training and support in relation to the needs and experiences of children with disability. This includes training and support on trauma-informed care and culturally appropriate and gender responsive approaches to children with disability in detention.</w:t>
            </w:r>
          </w:p>
        </w:tc>
      </w:tr>
    </w:tbl>
    <w:p w14:paraId="525D5E9F" w14:textId="77777777" w:rsidR="00AD4AD8" w:rsidRPr="00964EFB" w:rsidRDefault="00AD4AD8" w:rsidP="009032D6">
      <w:pPr>
        <w:pStyle w:val="5ptparaspace"/>
        <w:contextualSpacing/>
        <w:rPr>
          <w:rFonts w:ascii="Noto Sans" w:hAnsi="Noto Sans" w:cs="Noto Sans"/>
        </w:rPr>
      </w:pPr>
    </w:p>
    <w:p w14:paraId="6303D493" w14:textId="77777777" w:rsidR="00AD4AD8" w:rsidRPr="00964EFB" w:rsidRDefault="001E7FD8" w:rsidP="004600C4">
      <w:pPr>
        <w:spacing w:before="60"/>
        <w:rPr>
          <w:rFonts w:cs="Noto Sans"/>
        </w:rPr>
      </w:pPr>
      <w:r w:rsidRPr="00964EFB">
        <w:rPr>
          <w:rFonts w:cs="Noto Sans"/>
        </w:rPr>
        <w:t>Recommendation 8.5 is directed to states and territories including the Queensland Government.</w:t>
      </w:r>
    </w:p>
    <w:tbl>
      <w:tblPr>
        <w:tblStyle w:val="TableGrid"/>
        <w:tblW w:w="9639" w:type="dxa"/>
        <w:tblInd w:w="-10" w:type="dxa"/>
        <w:tblBorders>
          <w:top w:val="single" w:sz="8" w:space="0" w:color="E7E6E6" w:themeColor="background2"/>
          <w:left w:val="single" w:sz="8" w:space="0" w:color="E7E6E6" w:themeColor="background2"/>
          <w:bottom w:val="single" w:sz="8" w:space="0" w:color="E7E6E6" w:themeColor="background2"/>
          <w:right w:val="single" w:sz="8" w:space="0" w:color="E7E6E6" w:themeColor="background2"/>
          <w:insideH w:val="single" w:sz="8" w:space="0" w:color="E7E6E6" w:themeColor="background2"/>
          <w:insideV w:val="single" w:sz="8" w:space="0" w:color="E7E6E6" w:themeColor="background2"/>
        </w:tblBorders>
        <w:shd w:val="clear" w:color="auto" w:fill="FFFFFF" w:themeFill="background1"/>
        <w:tblLook w:val="04A0" w:firstRow="1" w:lastRow="0" w:firstColumn="1" w:lastColumn="0" w:noHBand="0" w:noVBand="1"/>
      </w:tblPr>
      <w:tblGrid>
        <w:gridCol w:w="9639"/>
      </w:tblGrid>
      <w:tr w:rsidR="00472D73" w14:paraId="7129585B" w14:textId="77777777" w:rsidTr="000B411E">
        <w:trPr>
          <w:trHeight w:val="275"/>
        </w:trPr>
        <w:tc>
          <w:tcPr>
            <w:tcW w:w="9639" w:type="dxa"/>
            <w:shd w:val="clear" w:color="auto" w:fill="FFFFFF" w:themeFill="background1"/>
          </w:tcPr>
          <w:p w14:paraId="6287C35D" w14:textId="77777777" w:rsidR="00AD4AD8" w:rsidRPr="006B009C" w:rsidRDefault="001E7FD8" w:rsidP="0040226B">
            <w:pPr>
              <w:pStyle w:val="Recommendationnew"/>
              <w:spacing w:before="120" w:after="60"/>
              <w:rPr>
                <w:rFonts w:ascii="Noto Sans" w:hAnsi="Noto Sans" w:cs="Noto Sans"/>
                <w:sz w:val="20"/>
                <w:szCs w:val="20"/>
              </w:rPr>
            </w:pPr>
            <w:r w:rsidRPr="006B009C">
              <w:rPr>
                <w:rFonts w:ascii="Noto Sans" w:hAnsi="Noto Sans" w:cs="Noto Sans"/>
                <w:sz w:val="20"/>
                <w:szCs w:val="20"/>
              </w:rPr>
              <w:t>Queensland Government response:</w:t>
            </w:r>
          </w:p>
          <w:p w14:paraId="0701F53A" w14:textId="7728FF78" w:rsidR="00AE2BBE" w:rsidRPr="0040226B" w:rsidRDefault="001E7FD8" w:rsidP="0040226B">
            <w:pPr>
              <w:pStyle w:val="BodycopyQPC"/>
              <w:numPr>
                <w:ilvl w:val="0"/>
                <w:numId w:val="256"/>
              </w:numPr>
              <w:spacing w:before="120" w:after="60"/>
              <w:ind w:left="0" w:right="-1" w:firstLine="0"/>
              <w:rPr>
                <w:rFonts w:ascii="Noto Sans" w:hAnsi="Noto Sans" w:cs="Noto Sans"/>
                <w:b/>
                <w:bCs/>
                <w:color w:val="auto"/>
                <w:sz w:val="20"/>
                <w:szCs w:val="20"/>
              </w:rPr>
            </w:pPr>
            <w:r w:rsidRPr="006B009C">
              <w:rPr>
                <w:rFonts w:ascii="Noto Sans" w:hAnsi="Noto Sans" w:cs="Noto Sans"/>
                <w:b/>
                <w:bCs/>
                <w:color w:val="auto"/>
                <w:sz w:val="20"/>
                <w:szCs w:val="20"/>
              </w:rPr>
              <w:t xml:space="preserve">Accept </w:t>
            </w:r>
          </w:p>
        </w:tc>
      </w:tr>
      <w:tr w:rsidR="00472D73" w14:paraId="61443363" w14:textId="77777777" w:rsidTr="000B411E">
        <w:trPr>
          <w:trHeight w:val="275"/>
        </w:trPr>
        <w:tc>
          <w:tcPr>
            <w:tcW w:w="9639" w:type="dxa"/>
            <w:shd w:val="clear" w:color="auto" w:fill="FFFFFF" w:themeFill="background1"/>
          </w:tcPr>
          <w:p w14:paraId="6E58D730" w14:textId="73D7952D" w:rsidR="00AD4AD8" w:rsidRPr="006B009C" w:rsidRDefault="001E7FD8" w:rsidP="0040226B">
            <w:pPr>
              <w:spacing w:before="120" w:after="60"/>
              <w:ind w:right="-1"/>
              <w:jc w:val="both"/>
              <w:rPr>
                <w:rFonts w:cs="Noto Sans"/>
                <w:szCs w:val="20"/>
              </w:rPr>
            </w:pPr>
            <w:r w:rsidRPr="006B009C">
              <w:rPr>
                <w:rFonts w:cs="Noto Sans"/>
                <w:szCs w:val="20"/>
              </w:rPr>
              <w:t>The Queensland Government notes that a range of disability staff training exists across the sector which will be reviewed for development of further training options with a view to ensuring disability training is culturally appropriate and considers the implications of new research.</w:t>
            </w:r>
          </w:p>
        </w:tc>
      </w:tr>
    </w:tbl>
    <w:p w14:paraId="6307B3A1" w14:textId="77777777" w:rsidR="00AD4AD8" w:rsidRDefault="00AD4AD8" w:rsidP="009032D6">
      <w:pPr>
        <w:pStyle w:val="5ptparaspace"/>
        <w:contextualSpacing/>
        <w:rPr>
          <w:rFonts w:ascii="Noto Sans" w:hAnsi="Noto Sans" w:cs="Noto Sans"/>
        </w:rPr>
      </w:pPr>
    </w:p>
    <w:p w14:paraId="086F2A94" w14:textId="77777777" w:rsidR="0040226B" w:rsidRDefault="0040226B" w:rsidP="009032D6">
      <w:pPr>
        <w:pStyle w:val="5ptparaspace"/>
        <w:contextualSpacing/>
        <w:rPr>
          <w:rFonts w:ascii="Noto Sans" w:hAnsi="Noto Sans" w:cs="Noto Sans"/>
        </w:rPr>
      </w:pPr>
    </w:p>
    <w:tbl>
      <w:tblPr>
        <w:tblStyle w:val="TableGrid"/>
        <w:tblW w:w="9639" w:type="dxa"/>
        <w:tblInd w:w="-5" w:type="dxa"/>
        <w:tblBorders>
          <w:top w:val="single" w:sz="4" w:space="0" w:color="005EB8"/>
          <w:left w:val="single" w:sz="4" w:space="0" w:color="005EB8"/>
          <w:bottom w:val="single" w:sz="4" w:space="0" w:color="005EB8"/>
          <w:right w:val="single" w:sz="4" w:space="0" w:color="005EB8"/>
          <w:insideH w:val="single" w:sz="4" w:space="0" w:color="005EB8"/>
          <w:insideV w:val="single" w:sz="4" w:space="0" w:color="005EB8"/>
        </w:tblBorders>
        <w:shd w:val="clear" w:color="auto" w:fill="99BEE2"/>
        <w:tblCellMar>
          <w:top w:w="57" w:type="dxa"/>
        </w:tblCellMar>
        <w:tblLook w:val="04A0" w:firstRow="1" w:lastRow="0" w:firstColumn="1" w:lastColumn="0" w:noHBand="0" w:noVBand="1"/>
      </w:tblPr>
      <w:tblGrid>
        <w:gridCol w:w="9639"/>
      </w:tblGrid>
      <w:tr w:rsidR="00472D73" w14:paraId="591BB828" w14:textId="77777777" w:rsidTr="0040226B">
        <w:trPr>
          <w:trHeight w:val="82"/>
        </w:trPr>
        <w:tc>
          <w:tcPr>
            <w:tcW w:w="9639" w:type="dxa"/>
            <w:shd w:val="clear" w:color="auto" w:fill="99BEE2"/>
          </w:tcPr>
          <w:p w14:paraId="57FE92B8" w14:textId="77777777" w:rsidR="0040226B" w:rsidRPr="006B009C" w:rsidRDefault="001E7FD8" w:rsidP="0040226B">
            <w:pPr>
              <w:pStyle w:val="Recommendationnew"/>
              <w:spacing w:after="60"/>
              <w:rPr>
                <w:rFonts w:ascii="Noto Sans" w:hAnsi="Noto Sans" w:cs="Noto Sans"/>
                <w:sz w:val="20"/>
                <w:szCs w:val="20"/>
              </w:rPr>
            </w:pPr>
            <w:r w:rsidRPr="006B009C">
              <w:rPr>
                <w:rFonts w:ascii="Noto Sans" w:hAnsi="Noto Sans" w:cs="Noto Sans"/>
                <w:sz w:val="20"/>
                <w:szCs w:val="20"/>
              </w:rPr>
              <w:t>Recommendation 8.6 Western Australia youth detention staff retention</w:t>
            </w:r>
          </w:p>
          <w:p w14:paraId="5C4F8764" w14:textId="77777777" w:rsidR="0040226B" w:rsidRPr="006B009C" w:rsidRDefault="001E7FD8" w:rsidP="0040226B">
            <w:pPr>
              <w:spacing w:after="60"/>
              <w:ind w:right="-1"/>
              <w:rPr>
                <w:rFonts w:cs="Noto Sans"/>
                <w:szCs w:val="20"/>
              </w:rPr>
            </w:pPr>
            <w:r w:rsidRPr="006B009C">
              <w:rPr>
                <w:rFonts w:cs="Noto Sans"/>
                <w:szCs w:val="20"/>
              </w:rPr>
              <w:t>The Department of Justice of Western Australia should immediately review its youth justice staffing and recruitment model to ensure sufficient, suitably trained staff are available to supervise children and young people to minimise lockdowns and prevent the solitary confinement of detainees. This should include developing and implementing a recruitment and retention strategy that:</w:t>
            </w:r>
          </w:p>
          <w:p w14:paraId="7209EC67" w14:textId="77777777" w:rsidR="0040226B" w:rsidRPr="006B009C" w:rsidRDefault="001E7FD8" w:rsidP="0040226B">
            <w:pPr>
              <w:pStyle w:val="ListParagraph"/>
              <w:numPr>
                <w:ilvl w:val="0"/>
                <w:numId w:val="217"/>
              </w:numPr>
              <w:tabs>
                <w:tab w:val="clear" w:pos="2835"/>
                <w:tab w:val="left" w:pos="284"/>
              </w:tabs>
              <w:spacing w:after="60"/>
              <w:ind w:left="284" w:right="-1" w:hanging="284"/>
              <w:rPr>
                <w:rFonts w:cs="Noto Sans"/>
                <w:szCs w:val="20"/>
              </w:rPr>
            </w:pPr>
            <w:r w:rsidRPr="006B009C">
              <w:rPr>
                <w:rFonts w:cs="Noto Sans"/>
                <w:szCs w:val="20"/>
              </w:rPr>
              <w:t>addresses high staff attrition rates in youth detention</w:t>
            </w:r>
          </w:p>
          <w:p w14:paraId="01BF2CE6" w14:textId="77777777" w:rsidR="0040226B" w:rsidRPr="006B009C" w:rsidRDefault="001E7FD8" w:rsidP="0040226B">
            <w:pPr>
              <w:pStyle w:val="ListParagraph"/>
              <w:numPr>
                <w:ilvl w:val="0"/>
                <w:numId w:val="217"/>
              </w:numPr>
              <w:tabs>
                <w:tab w:val="clear" w:pos="2835"/>
                <w:tab w:val="left" w:pos="284"/>
              </w:tabs>
              <w:spacing w:after="60"/>
              <w:ind w:left="284" w:right="-1" w:hanging="284"/>
              <w:rPr>
                <w:rFonts w:cs="Noto Sans"/>
                <w:szCs w:val="20"/>
              </w:rPr>
            </w:pPr>
            <w:r w:rsidRPr="006B009C">
              <w:rPr>
                <w:rFonts w:cs="Noto Sans"/>
                <w:szCs w:val="20"/>
              </w:rPr>
              <w:t>promotes representation at senior management level of staff with disability and First Nations backgrounds</w:t>
            </w:r>
          </w:p>
          <w:p w14:paraId="517037DB" w14:textId="7B341E9E" w:rsidR="0040226B" w:rsidRPr="0040226B" w:rsidRDefault="001E7FD8" w:rsidP="0040226B">
            <w:pPr>
              <w:pStyle w:val="ListParagraph"/>
              <w:numPr>
                <w:ilvl w:val="0"/>
                <w:numId w:val="217"/>
              </w:numPr>
              <w:tabs>
                <w:tab w:val="clear" w:pos="2835"/>
                <w:tab w:val="left" w:pos="284"/>
              </w:tabs>
              <w:spacing w:after="60"/>
              <w:ind w:left="284" w:right="-1" w:hanging="284"/>
              <w:rPr>
                <w:rFonts w:cs="Noto Sans"/>
                <w:szCs w:val="20"/>
              </w:rPr>
            </w:pPr>
            <w:r w:rsidRPr="006B009C">
              <w:rPr>
                <w:rFonts w:cs="Noto Sans"/>
                <w:szCs w:val="20"/>
              </w:rPr>
              <w:t>includes measures to help staff access mental health support.</w:t>
            </w:r>
          </w:p>
        </w:tc>
      </w:tr>
      <w:tr w:rsidR="00472D73" w14:paraId="00A85711" w14:textId="77777777" w:rsidTr="0040226B">
        <w:trPr>
          <w:trHeight w:val="82"/>
        </w:trPr>
        <w:tc>
          <w:tcPr>
            <w:tcW w:w="9639" w:type="dxa"/>
            <w:shd w:val="clear" w:color="auto" w:fill="99BEE2"/>
          </w:tcPr>
          <w:p w14:paraId="1774AA14" w14:textId="77777777" w:rsidR="0040226B" w:rsidRPr="006B009C" w:rsidRDefault="001E7FD8" w:rsidP="0040226B">
            <w:pPr>
              <w:pStyle w:val="Recommendationnew"/>
              <w:spacing w:after="60"/>
              <w:rPr>
                <w:rFonts w:ascii="Noto Sans" w:hAnsi="Noto Sans" w:cs="Noto Sans"/>
                <w:sz w:val="20"/>
                <w:szCs w:val="20"/>
              </w:rPr>
            </w:pPr>
            <w:r w:rsidRPr="006B009C">
              <w:rPr>
                <w:rFonts w:ascii="Noto Sans" w:hAnsi="Noto Sans" w:cs="Noto Sans"/>
                <w:sz w:val="20"/>
                <w:szCs w:val="20"/>
              </w:rPr>
              <w:t>Recommendation 8.7 Western Australia youth detention operating philosophy</w:t>
            </w:r>
          </w:p>
          <w:p w14:paraId="71AD890B" w14:textId="77777777" w:rsidR="0040226B" w:rsidRPr="006B009C" w:rsidRDefault="001E7FD8" w:rsidP="0040226B">
            <w:pPr>
              <w:spacing w:after="60"/>
              <w:ind w:right="-1"/>
              <w:rPr>
                <w:rFonts w:cs="Noto Sans"/>
                <w:szCs w:val="20"/>
              </w:rPr>
            </w:pPr>
            <w:r w:rsidRPr="006B009C">
              <w:rPr>
                <w:rFonts w:cs="Noto Sans"/>
                <w:szCs w:val="20"/>
              </w:rPr>
              <w:t xml:space="preserve">The </w:t>
            </w:r>
            <w:r w:rsidRPr="006B009C">
              <w:rPr>
                <w:rFonts w:cs="Noto Sans"/>
                <w:color w:val="000000"/>
                <w:szCs w:val="20"/>
                <w:lang w:eastAsia="en-AU"/>
              </w:rPr>
              <w:t>Department</w:t>
            </w:r>
            <w:r w:rsidRPr="006B009C">
              <w:rPr>
                <w:rFonts w:cs="Noto Sans"/>
                <w:szCs w:val="20"/>
              </w:rPr>
              <w:t xml:space="preserve"> of Justice of Western Australia (through the Corrective Services Division) should:</w:t>
            </w:r>
          </w:p>
          <w:p w14:paraId="296F6BA6" w14:textId="77777777" w:rsidR="0040226B" w:rsidRPr="006B009C" w:rsidRDefault="001E7FD8" w:rsidP="0040226B">
            <w:pPr>
              <w:pStyle w:val="ListParagraph"/>
              <w:numPr>
                <w:ilvl w:val="0"/>
                <w:numId w:val="218"/>
              </w:numPr>
              <w:shd w:val="clear" w:color="auto" w:fill="99BEE2"/>
              <w:tabs>
                <w:tab w:val="clear" w:pos="2835"/>
                <w:tab w:val="left" w:pos="284"/>
              </w:tabs>
              <w:spacing w:after="60"/>
              <w:ind w:left="284" w:right="-1" w:hanging="284"/>
              <w:rPr>
                <w:rFonts w:cs="Noto Sans"/>
                <w:szCs w:val="20"/>
              </w:rPr>
            </w:pPr>
            <w:r w:rsidRPr="006B009C">
              <w:rPr>
                <w:rFonts w:cs="Noto Sans"/>
                <w:szCs w:val="20"/>
              </w:rPr>
              <w:t>immediately cease confinement practices at youth detention centres amounting to solitary confinement of children with disability</w:t>
            </w:r>
          </w:p>
          <w:p w14:paraId="32819480" w14:textId="77777777" w:rsidR="0040226B" w:rsidRPr="006B009C" w:rsidRDefault="001E7FD8" w:rsidP="0040226B">
            <w:pPr>
              <w:pStyle w:val="ListParagraph"/>
              <w:numPr>
                <w:ilvl w:val="0"/>
                <w:numId w:val="218"/>
              </w:numPr>
              <w:shd w:val="clear" w:color="auto" w:fill="99BEE2"/>
              <w:tabs>
                <w:tab w:val="clear" w:pos="2835"/>
                <w:tab w:val="left" w:pos="284"/>
              </w:tabs>
              <w:spacing w:after="60"/>
              <w:ind w:left="284" w:right="-1" w:hanging="284"/>
              <w:rPr>
                <w:rFonts w:cs="Noto Sans"/>
                <w:szCs w:val="20"/>
              </w:rPr>
            </w:pPr>
            <w:r w:rsidRPr="006B009C">
              <w:rPr>
                <w:rFonts w:cs="Noto Sans"/>
                <w:szCs w:val="20"/>
              </w:rPr>
              <w:t>ensure decisions leading to the isolation of children with disability are made in conformity with legal requirements implement a new operating philosophy and service model to manage detainees with disability in a therapeutic, non-punitive, non-adversarial, trauma-informed and culturally competent way</w:t>
            </w:r>
          </w:p>
          <w:p w14:paraId="302ABA22" w14:textId="77777777" w:rsidR="0040226B" w:rsidRPr="006B009C" w:rsidRDefault="001E7FD8" w:rsidP="0040226B">
            <w:pPr>
              <w:pStyle w:val="ListParagraph"/>
              <w:numPr>
                <w:ilvl w:val="0"/>
                <w:numId w:val="218"/>
              </w:numPr>
              <w:shd w:val="clear" w:color="auto" w:fill="99BEE2"/>
              <w:tabs>
                <w:tab w:val="clear" w:pos="2835"/>
                <w:tab w:val="left" w:pos="284"/>
              </w:tabs>
              <w:spacing w:after="60"/>
              <w:ind w:left="284" w:right="-1" w:hanging="284"/>
              <w:rPr>
                <w:rFonts w:cs="Noto Sans"/>
                <w:szCs w:val="20"/>
              </w:rPr>
            </w:pPr>
            <w:r w:rsidRPr="006B009C">
              <w:rPr>
                <w:rFonts w:cs="Noto Sans"/>
                <w:szCs w:val="20"/>
              </w:rPr>
              <w:t>ensure the operating philosophy and implementation plan are developed in conjunction with people with disability and First Nations people</w:t>
            </w:r>
          </w:p>
          <w:p w14:paraId="723376B3" w14:textId="77777777" w:rsidR="0040226B" w:rsidRPr="006B009C" w:rsidRDefault="001E7FD8" w:rsidP="0040226B">
            <w:pPr>
              <w:pStyle w:val="ListParagraph"/>
              <w:numPr>
                <w:ilvl w:val="0"/>
                <w:numId w:val="218"/>
              </w:numPr>
              <w:shd w:val="clear" w:color="auto" w:fill="99BEE2"/>
              <w:tabs>
                <w:tab w:val="clear" w:pos="2835"/>
                <w:tab w:val="left" w:pos="284"/>
              </w:tabs>
              <w:spacing w:after="60"/>
              <w:ind w:left="284" w:right="-1" w:hanging="284"/>
              <w:rPr>
                <w:rFonts w:cs="Noto Sans"/>
                <w:szCs w:val="20"/>
              </w:rPr>
            </w:pPr>
            <w:r w:rsidRPr="006B009C">
              <w:rPr>
                <w:rFonts w:cs="Noto Sans"/>
                <w:szCs w:val="20"/>
              </w:rPr>
              <w:t>release a clear timeline for publication of its new operating philosophy and service model for youth detention in Western Australia and the associated implementation plan</w:t>
            </w:r>
          </w:p>
          <w:p w14:paraId="3B5DB4C0" w14:textId="77777777" w:rsidR="0040226B" w:rsidRPr="006B009C" w:rsidRDefault="001E7FD8" w:rsidP="0040226B">
            <w:pPr>
              <w:pStyle w:val="ListParagraph"/>
              <w:numPr>
                <w:ilvl w:val="0"/>
                <w:numId w:val="218"/>
              </w:numPr>
              <w:shd w:val="clear" w:color="auto" w:fill="99BEE2"/>
              <w:tabs>
                <w:tab w:val="clear" w:pos="2835"/>
                <w:tab w:val="left" w:pos="284"/>
              </w:tabs>
              <w:spacing w:after="60"/>
              <w:ind w:left="284" w:right="-1" w:hanging="284"/>
              <w:rPr>
                <w:rFonts w:cs="Noto Sans"/>
                <w:szCs w:val="20"/>
              </w:rPr>
            </w:pPr>
            <w:r w:rsidRPr="006B009C">
              <w:rPr>
                <w:rFonts w:cs="Noto Sans"/>
                <w:szCs w:val="20"/>
              </w:rPr>
              <w:t>raise awareness at every level of staff in the youth detention centres concerning the support needs of people with cognitive disability and foster respect for the rights of people with disability</w:t>
            </w:r>
          </w:p>
          <w:p w14:paraId="3F3573CD" w14:textId="1AFFCA2B" w:rsidR="0040226B" w:rsidRPr="0040226B" w:rsidRDefault="001E7FD8" w:rsidP="0040226B">
            <w:pPr>
              <w:pStyle w:val="ListParagraph"/>
              <w:numPr>
                <w:ilvl w:val="0"/>
                <w:numId w:val="218"/>
              </w:numPr>
              <w:shd w:val="clear" w:color="auto" w:fill="99BEE2"/>
              <w:tabs>
                <w:tab w:val="clear" w:pos="2835"/>
                <w:tab w:val="left" w:pos="284"/>
              </w:tabs>
              <w:spacing w:after="60"/>
              <w:ind w:left="284" w:right="-1" w:hanging="284"/>
              <w:rPr>
                <w:rFonts w:cs="Noto Sans"/>
                <w:szCs w:val="20"/>
              </w:rPr>
            </w:pPr>
            <w:r w:rsidRPr="006B009C">
              <w:rPr>
                <w:rFonts w:cs="Noto Sans"/>
                <w:szCs w:val="20"/>
              </w:rPr>
              <w:t>ensure lawyers representing detained clients are allowed adequate time and assured of confidentiality at youth detention centres to take instructions, especially where their clients have cognitive disability.</w:t>
            </w:r>
          </w:p>
        </w:tc>
      </w:tr>
      <w:tr w:rsidR="00472D73" w14:paraId="7292F827" w14:textId="77777777" w:rsidTr="0040226B">
        <w:trPr>
          <w:trHeight w:val="82"/>
        </w:trPr>
        <w:tc>
          <w:tcPr>
            <w:tcW w:w="9639" w:type="dxa"/>
            <w:shd w:val="clear" w:color="auto" w:fill="99BEE2"/>
          </w:tcPr>
          <w:p w14:paraId="5520E79D" w14:textId="77777777" w:rsidR="0040226B" w:rsidRPr="006B009C" w:rsidRDefault="001E7FD8" w:rsidP="0040226B">
            <w:pPr>
              <w:pStyle w:val="Recommendationnew"/>
              <w:spacing w:after="60"/>
              <w:rPr>
                <w:rFonts w:ascii="Noto Sans" w:hAnsi="Noto Sans" w:cs="Noto Sans"/>
                <w:sz w:val="20"/>
                <w:szCs w:val="20"/>
              </w:rPr>
            </w:pPr>
            <w:r w:rsidRPr="006B009C">
              <w:rPr>
                <w:rFonts w:ascii="Noto Sans" w:hAnsi="Noto Sans" w:cs="Noto Sans"/>
                <w:sz w:val="20"/>
                <w:szCs w:val="20"/>
              </w:rPr>
              <w:t xml:space="preserve">Recommendation 8.8 Inspector of </w:t>
            </w:r>
            <w:r w:rsidRPr="006B009C">
              <w:rPr>
                <w:rFonts w:ascii="Noto Sans" w:hAnsi="Noto Sans" w:cs="Noto Sans"/>
                <w:i/>
                <w:iCs/>
                <w:sz w:val="20"/>
                <w:szCs w:val="20"/>
              </w:rPr>
              <w:t>Custodial Services Act 2003</w:t>
            </w:r>
            <w:r w:rsidRPr="006B009C">
              <w:rPr>
                <w:rFonts w:ascii="Noto Sans" w:hAnsi="Noto Sans" w:cs="Noto Sans"/>
                <w:sz w:val="20"/>
                <w:szCs w:val="20"/>
              </w:rPr>
              <w:t xml:space="preserve"> (WA)</w:t>
            </w:r>
          </w:p>
          <w:p w14:paraId="593C1F8B" w14:textId="204EEAA1" w:rsidR="0040226B" w:rsidRPr="0040226B" w:rsidRDefault="001E7FD8" w:rsidP="0040226B">
            <w:pPr>
              <w:spacing w:after="60"/>
              <w:ind w:right="-1"/>
              <w:rPr>
                <w:rFonts w:cs="Noto Sans"/>
                <w:szCs w:val="20"/>
              </w:rPr>
            </w:pPr>
            <w:r w:rsidRPr="006B009C">
              <w:rPr>
                <w:rFonts w:cs="Noto Sans"/>
                <w:color w:val="000000"/>
                <w:szCs w:val="20"/>
                <w:lang w:eastAsia="en-AU"/>
              </w:rPr>
              <w:t xml:space="preserve">The Western Australian Government </w:t>
            </w:r>
            <w:r w:rsidRPr="006B009C">
              <w:rPr>
                <w:rFonts w:cs="Noto Sans"/>
                <w:szCs w:val="20"/>
              </w:rPr>
              <w:t xml:space="preserve">should introduce and support legislation amending the </w:t>
            </w:r>
            <w:r w:rsidRPr="006B009C">
              <w:rPr>
                <w:rFonts w:cs="Noto Sans"/>
                <w:iCs/>
                <w:szCs w:val="20"/>
              </w:rPr>
              <w:t xml:space="preserve">Inspector of Custodial Services Act 2003 </w:t>
            </w:r>
            <w:r w:rsidRPr="006B009C">
              <w:rPr>
                <w:rFonts w:cs="Noto Sans"/>
                <w:szCs w:val="20"/>
              </w:rPr>
              <w:t xml:space="preserve">(WA) to </w:t>
            </w:r>
            <w:r w:rsidRPr="006B009C">
              <w:rPr>
                <w:rFonts w:cs="Noto Sans"/>
                <w:color w:val="000000"/>
                <w:szCs w:val="20"/>
                <w:lang w:eastAsia="en-AU"/>
              </w:rPr>
              <w:t>provide</w:t>
            </w:r>
            <w:r w:rsidRPr="006B009C">
              <w:rPr>
                <w:rFonts w:cs="Noto Sans"/>
                <w:szCs w:val="20"/>
              </w:rPr>
              <w:t xml:space="preserve"> the Inspector with a discretion to demand a response from the department or other relevant agency, within a specified time, to recommendations of the Inspector included in a report to Parliament. This should include the steps (if any) taken by the agency in response to the recommendations and an explanation of why steps have not been taken (if that be the case).</w:t>
            </w:r>
          </w:p>
        </w:tc>
      </w:tr>
    </w:tbl>
    <w:p w14:paraId="398317E2" w14:textId="77777777" w:rsidR="00AD4AD8" w:rsidRPr="00964EFB" w:rsidRDefault="001E7FD8" w:rsidP="004600C4">
      <w:pPr>
        <w:spacing w:before="60"/>
        <w:rPr>
          <w:rFonts w:cs="Noto Sans"/>
        </w:rPr>
      </w:pPr>
      <w:r w:rsidRPr="00964EFB">
        <w:rPr>
          <w:rFonts w:cs="Noto Sans"/>
        </w:rPr>
        <w:t xml:space="preserve">The Queensland Government notes Recommendations 8.6 to 8.8 are directed to the Western Australian Government. </w:t>
      </w:r>
    </w:p>
    <w:p w14:paraId="37BC2F6D" w14:textId="75EFDF0B" w:rsidR="00AD4AD8" w:rsidRDefault="001E7FD8" w:rsidP="009032D6">
      <w:pPr>
        <w:pStyle w:val="Heading3"/>
        <w:contextualSpacing/>
      </w:pPr>
      <w:r w:rsidRPr="00964EFB">
        <w:br w:type="column"/>
      </w:r>
      <w:bookmarkStart w:id="144" w:name="_Toc208929899"/>
      <w:bookmarkStart w:id="145" w:name="_Toc212016200"/>
      <w:r w:rsidRPr="00964EFB">
        <w:t>The rights of people found unfit to be tried and indefinite detention</w:t>
      </w:r>
      <w:bookmarkEnd w:id="144"/>
      <w:bookmarkEnd w:id="145"/>
    </w:p>
    <w:tbl>
      <w:tblPr>
        <w:tblStyle w:val="TableGrid"/>
        <w:tblW w:w="9639" w:type="dxa"/>
        <w:tblInd w:w="-5" w:type="dxa"/>
        <w:tblBorders>
          <w:top w:val="single" w:sz="4" w:space="0" w:color="005EB8"/>
          <w:left w:val="single" w:sz="4" w:space="0" w:color="005EB8"/>
          <w:bottom w:val="single" w:sz="4" w:space="0" w:color="005EB8"/>
          <w:right w:val="single" w:sz="4" w:space="0" w:color="005EB8"/>
          <w:insideH w:val="single" w:sz="4" w:space="0" w:color="005EB8"/>
          <w:insideV w:val="single" w:sz="4" w:space="0" w:color="005EB8"/>
        </w:tblBorders>
        <w:shd w:val="clear" w:color="auto" w:fill="99BEE2"/>
        <w:tblCellMar>
          <w:top w:w="57" w:type="dxa"/>
        </w:tblCellMar>
        <w:tblLook w:val="04A0" w:firstRow="1" w:lastRow="0" w:firstColumn="1" w:lastColumn="0" w:noHBand="0" w:noVBand="1"/>
      </w:tblPr>
      <w:tblGrid>
        <w:gridCol w:w="9639"/>
      </w:tblGrid>
      <w:tr w:rsidR="00472D73" w14:paraId="2097A0E6" w14:textId="77777777" w:rsidTr="008156F2">
        <w:trPr>
          <w:trHeight w:val="82"/>
        </w:trPr>
        <w:tc>
          <w:tcPr>
            <w:tcW w:w="9639" w:type="dxa"/>
            <w:shd w:val="clear" w:color="auto" w:fill="99BEE2"/>
          </w:tcPr>
          <w:p w14:paraId="49742A16" w14:textId="77777777" w:rsidR="00AD4AD8" w:rsidRPr="006B009C" w:rsidRDefault="001E7FD8" w:rsidP="0040226B">
            <w:pPr>
              <w:pStyle w:val="Recommendationnew"/>
              <w:spacing w:after="60"/>
              <w:rPr>
                <w:rFonts w:ascii="Noto Sans" w:hAnsi="Noto Sans" w:cs="Noto Sans"/>
                <w:sz w:val="20"/>
                <w:szCs w:val="20"/>
              </w:rPr>
            </w:pPr>
            <w:r w:rsidRPr="006B009C">
              <w:rPr>
                <w:rFonts w:ascii="Noto Sans" w:hAnsi="Noto Sans" w:cs="Noto Sans"/>
                <w:sz w:val="20"/>
                <w:szCs w:val="20"/>
              </w:rPr>
              <w:t>Recommendation 8.9 Use of seclusion in New South Wales Justice Health and Forensic Mental Health Network</w:t>
            </w:r>
          </w:p>
          <w:p w14:paraId="087F6CC8" w14:textId="77777777" w:rsidR="00AD4AD8" w:rsidRPr="006B009C" w:rsidRDefault="001E7FD8" w:rsidP="0040226B">
            <w:pPr>
              <w:spacing w:after="60"/>
              <w:ind w:right="-1"/>
              <w:rPr>
                <w:rFonts w:cs="Noto Sans"/>
                <w:szCs w:val="20"/>
              </w:rPr>
            </w:pPr>
            <w:r w:rsidRPr="006B009C">
              <w:rPr>
                <w:rFonts w:cs="Noto Sans"/>
                <w:szCs w:val="20"/>
              </w:rPr>
              <w:t>The New South Wales Government should review existing policy regarding the use of seclusion for adults with cognitive disability in the Justice Health and Forensic Mental Health Network, including the use of clearly designated authorisation and mandatory clinical and administrative review.</w:t>
            </w:r>
          </w:p>
          <w:p w14:paraId="1B7CDF85" w14:textId="77777777" w:rsidR="00AD4AD8" w:rsidRPr="006B009C" w:rsidRDefault="00AD4AD8" w:rsidP="0040226B">
            <w:pPr>
              <w:spacing w:after="60"/>
              <w:ind w:right="-1"/>
              <w:rPr>
                <w:rFonts w:cs="Noto Sans"/>
                <w:szCs w:val="20"/>
              </w:rPr>
            </w:pPr>
          </w:p>
        </w:tc>
      </w:tr>
    </w:tbl>
    <w:p w14:paraId="65B64CF2" w14:textId="77777777" w:rsidR="00AD4AD8" w:rsidRPr="004600C4" w:rsidRDefault="001E7FD8" w:rsidP="004600C4">
      <w:pPr>
        <w:spacing w:before="60"/>
        <w:rPr>
          <w:rFonts w:cs="Noto Sans"/>
        </w:rPr>
      </w:pPr>
      <w:r w:rsidRPr="004600C4">
        <w:rPr>
          <w:rFonts w:cs="Noto Sans"/>
        </w:rPr>
        <w:t xml:space="preserve">The Queensland Government notes Recommendation 8.9 is directed to the New South Wales Government. </w:t>
      </w:r>
    </w:p>
    <w:tbl>
      <w:tblPr>
        <w:tblStyle w:val="TableGrid"/>
        <w:tblW w:w="9639" w:type="dxa"/>
        <w:tblInd w:w="-5" w:type="dxa"/>
        <w:tblBorders>
          <w:top w:val="single" w:sz="4" w:space="0" w:color="005EB8"/>
          <w:left w:val="single" w:sz="4" w:space="0" w:color="005EB8"/>
          <w:bottom w:val="single" w:sz="4" w:space="0" w:color="005EB8"/>
          <w:right w:val="single" w:sz="4" w:space="0" w:color="005EB8"/>
          <w:insideH w:val="single" w:sz="4" w:space="0" w:color="005EB8"/>
          <w:insideV w:val="single" w:sz="4" w:space="0" w:color="005EB8"/>
        </w:tblBorders>
        <w:shd w:val="clear" w:color="auto" w:fill="99BEE2"/>
        <w:tblCellMar>
          <w:top w:w="57" w:type="dxa"/>
        </w:tblCellMar>
        <w:tblLook w:val="04A0" w:firstRow="1" w:lastRow="0" w:firstColumn="1" w:lastColumn="0" w:noHBand="0" w:noVBand="1"/>
      </w:tblPr>
      <w:tblGrid>
        <w:gridCol w:w="9639"/>
      </w:tblGrid>
      <w:tr w:rsidR="00472D73" w14:paraId="022FEE4D" w14:textId="77777777" w:rsidTr="008156F2">
        <w:trPr>
          <w:trHeight w:val="82"/>
        </w:trPr>
        <w:tc>
          <w:tcPr>
            <w:tcW w:w="9639" w:type="dxa"/>
            <w:shd w:val="clear" w:color="auto" w:fill="99BEE2"/>
          </w:tcPr>
          <w:p w14:paraId="6DA6A61C" w14:textId="77777777" w:rsidR="00AD4AD8" w:rsidRPr="006B009C" w:rsidRDefault="001E7FD8" w:rsidP="0040226B">
            <w:pPr>
              <w:pStyle w:val="Recommendationnew"/>
              <w:spacing w:after="60"/>
              <w:rPr>
                <w:rFonts w:ascii="Noto Sans" w:hAnsi="Noto Sans" w:cs="Noto Sans"/>
                <w:sz w:val="20"/>
                <w:szCs w:val="20"/>
              </w:rPr>
            </w:pPr>
            <w:r w:rsidRPr="006B009C">
              <w:rPr>
                <w:rFonts w:ascii="Noto Sans" w:hAnsi="Noto Sans" w:cs="Noto Sans"/>
                <w:sz w:val="20"/>
                <w:szCs w:val="20"/>
              </w:rPr>
              <w:t>Recommendation 8.10 Transition from custodial supervision in the Northern Territory</w:t>
            </w:r>
          </w:p>
          <w:p w14:paraId="2D3F6BB2" w14:textId="77777777" w:rsidR="00AD4AD8" w:rsidRPr="006B009C" w:rsidRDefault="001E7FD8" w:rsidP="0040226B">
            <w:pPr>
              <w:spacing w:after="60"/>
              <w:ind w:right="-1"/>
              <w:rPr>
                <w:rFonts w:cs="Noto Sans"/>
                <w:szCs w:val="20"/>
              </w:rPr>
            </w:pPr>
            <w:r w:rsidRPr="006B009C">
              <w:rPr>
                <w:rFonts w:cs="Noto Sans"/>
                <w:szCs w:val="20"/>
              </w:rPr>
              <w:t>The Northern Territory Government should provide supported step-down accommodation in community-based settings for people with disability subject to custodial supervision orders.</w:t>
            </w:r>
          </w:p>
          <w:p w14:paraId="75135850" w14:textId="77777777" w:rsidR="00AD4AD8" w:rsidRPr="006B009C" w:rsidRDefault="00AD4AD8" w:rsidP="0040226B">
            <w:pPr>
              <w:spacing w:after="60"/>
              <w:ind w:right="-1"/>
              <w:rPr>
                <w:rFonts w:cs="Noto Sans"/>
                <w:szCs w:val="20"/>
              </w:rPr>
            </w:pPr>
          </w:p>
        </w:tc>
      </w:tr>
    </w:tbl>
    <w:p w14:paraId="37BC9B2D" w14:textId="77777777" w:rsidR="00AD4AD8" w:rsidRPr="004600C4" w:rsidRDefault="001E7FD8" w:rsidP="004600C4">
      <w:pPr>
        <w:spacing w:before="60"/>
        <w:rPr>
          <w:rFonts w:cs="Noto Sans"/>
        </w:rPr>
      </w:pPr>
      <w:r w:rsidRPr="004600C4">
        <w:rPr>
          <w:rFonts w:cs="Noto Sans"/>
        </w:rPr>
        <w:t xml:space="preserve">The Queensland Government notes Recommendation 8.10 is directed to the Northern Territory Government. </w:t>
      </w:r>
    </w:p>
    <w:tbl>
      <w:tblPr>
        <w:tblStyle w:val="TableGrid"/>
        <w:tblW w:w="9644" w:type="dxa"/>
        <w:tblInd w:w="-10" w:type="dxa"/>
        <w:tblBorders>
          <w:top w:val="single" w:sz="4" w:space="0" w:color="196DBF"/>
          <w:left w:val="single" w:sz="4" w:space="0" w:color="196DBF"/>
          <w:bottom w:val="single" w:sz="4" w:space="0" w:color="196DBF"/>
          <w:right w:val="single" w:sz="4" w:space="0" w:color="196DBF"/>
          <w:insideH w:val="single" w:sz="4" w:space="0" w:color="196DBF"/>
          <w:insideV w:val="single" w:sz="4" w:space="0" w:color="196DBF"/>
        </w:tblBorders>
        <w:shd w:val="clear" w:color="auto" w:fill="FFFFFF"/>
        <w:tblLook w:val="04A0" w:firstRow="1" w:lastRow="0" w:firstColumn="1" w:lastColumn="0" w:noHBand="0" w:noVBand="1"/>
      </w:tblPr>
      <w:tblGrid>
        <w:gridCol w:w="9644"/>
      </w:tblGrid>
      <w:tr w:rsidR="00472D73" w14:paraId="2CD88F3A" w14:textId="77777777" w:rsidTr="00A65B4D">
        <w:trPr>
          <w:trHeight w:val="85"/>
        </w:trPr>
        <w:tc>
          <w:tcPr>
            <w:tcW w:w="9644" w:type="dxa"/>
            <w:shd w:val="clear" w:color="auto" w:fill="F6F5F7"/>
          </w:tcPr>
          <w:p w14:paraId="01466697" w14:textId="77777777" w:rsidR="00AD4AD8" w:rsidRPr="006B009C" w:rsidRDefault="001E7FD8" w:rsidP="0040226B">
            <w:pPr>
              <w:pStyle w:val="Recommendationnew"/>
              <w:spacing w:before="0" w:after="60"/>
              <w:rPr>
                <w:rFonts w:ascii="Noto Sans" w:hAnsi="Noto Sans" w:cs="Noto Sans"/>
                <w:sz w:val="20"/>
                <w:szCs w:val="20"/>
              </w:rPr>
            </w:pPr>
            <w:r w:rsidRPr="006B009C">
              <w:rPr>
                <w:rFonts w:ascii="Noto Sans" w:hAnsi="Noto Sans" w:cs="Noto Sans"/>
                <w:sz w:val="20"/>
                <w:szCs w:val="20"/>
              </w:rPr>
              <w:t>Recommendation 8.11 Information for courts and legal practitioners</w:t>
            </w:r>
          </w:p>
          <w:p w14:paraId="04DA70A5" w14:textId="77777777" w:rsidR="00AD4AD8" w:rsidRPr="006B009C" w:rsidRDefault="001E7FD8" w:rsidP="0040226B">
            <w:pPr>
              <w:spacing w:after="60"/>
              <w:ind w:right="-1"/>
              <w:rPr>
                <w:rFonts w:cs="Noto Sans"/>
                <w:szCs w:val="20"/>
              </w:rPr>
            </w:pPr>
            <w:r w:rsidRPr="006B009C">
              <w:rPr>
                <w:rFonts w:cs="Noto Sans"/>
                <w:szCs w:val="20"/>
              </w:rPr>
              <w:t xml:space="preserve">The Commonwealth, state and territory criminal justice systems should provide information about seeking or </w:t>
            </w:r>
            <w:proofErr w:type="gramStart"/>
            <w:r w:rsidRPr="006B009C">
              <w:rPr>
                <w:rFonts w:cs="Noto Sans"/>
                <w:szCs w:val="20"/>
              </w:rPr>
              <w:t>making adjustments</w:t>
            </w:r>
            <w:proofErr w:type="gramEnd"/>
            <w:r w:rsidRPr="006B009C">
              <w:rPr>
                <w:rFonts w:cs="Noto Sans"/>
                <w:szCs w:val="20"/>
              </w:rPr>
              <w:t xml:space="preserve"> and supports and services for people with disability, and the circumstances in which they may be required. This information should be made available to judicial officers, legal practitioners and court staff, including through practice notes or bench books.</w:t>
            </w:r>
          </w:p>
          <w:p w14:paraId="4B202FDA" w14:textId="77777777" w:rsidR="00AD4AD8" w:rsidRPr="006B009C" w:rsidRDefault="00AD4AD8" w:rsidP="0040226B">
            <w:pPr>
              <w:spacing w:after="60"/>
              <w:ind w:right="-1"/>
              <w:rPr>
                <w:rFonts w:cs="Noto Sans"/>
                <w:szCs w:val="20"/>
              </w:rPr>
            </w:pPr>
          </w:p>
        </w:tc>
      </w:tr>
    </w:tbl>
    <w:p w14:paraId="6BA47620" w14:textId="77777777" w:rsidR="00AD4AD8" w:rsidRPr="004600C4" w:rsidRDefault="001E7FD8" w:rsidP="004600C4">
      <w:pPr>
        <w:spacing w:before="60"/>
        <w:rPr>
          <w:rFonts w:cs="Noto Sans"/>
        </w:rPr>
      </w:pPr>
      <w:r w:rsidRPr="004600C4">
        <w:rPr>
          <w:rFonts w:cs="Noto Sans"/>
        </w:rPr>
        <w:t xml:space="preserve">The Queensland Government notes Recommendation 8.11 is a joint recommendation for the Australian Government and states and territories. </w:t>
      </w:r>
    </w:p>
    <w:tbl>
      <w:tblPr>
        <w:tblStyle w:val="TableGrid"/>
        <w:tblW w:w="9639" w:type="dxa"/>
        <w:tblInd w:w="-10" w:type="dxa"/>
        <w:tblBorders>
          <w:top w:val="single" w:sz="8" w:space="0" w:color="E7E6E6" w:themeColor="background2"/>
          <w:left w:val="single" w:sz="8" w:space="0" w:color="E7E6E6" w:themeColor="background2"/>
          <w:bottom w:val="single" w:sz="8" w:space="0" w:color="E7E6E6" w:themeColor="background2"/>
          <w:right w:val="single" w:sz="8" w:space="0" w:color="E7E6E6" w:themeColor="background2"/>
          <w:insideH w:val="single" w:sz="8" w:space="0" w:color="E7E6E6" w:themeColor="background2"/>
          <w:insideV w:val="single" w:sz="8" w:space="0" w:color="E7E6E6" w:themeColor="background2"/>
        </w:tblBorders>
        <w:shd w:val="clear" w:color="auto" w:fill="FFFFFF" w:themeFill="background1"/>
        <w:tblLook w:val="04A0" w:firstRow="1" w:lastRow="0" w:firstColumn="1" w:lastColumn="0" w:noHBand="0" w:noVBand="1"/>
      </w:tblPr>
      <w:tblGrid>
        <w:gridCol w:w="9639"/>
      </w:tblGrid>
      <w:tr w:rsidR="00472D73" w14:paraId="5F3361FF" w14:textId="77777777" w:rsidTr="00A13C66">
        <w:trPr>
          <w:trHeight w:val="275"/>
        </w:trPr>
        <w:tc>
          <w:tcPr>
            <w:tcW w:w="9639" w:type="dxa"/>
            <w:shd w:val="clear" w:color="auto" w:fill="FFFFFF" w:themeFill="background1"/>
          </w:tcPr>
          <w:p w14:paraId="0DBEFEDF" w14:textId="77777777" w:rsidR="00AD4AD8" w:rsidRPr="006B009C" w:rsidRDefault="001E7FD8" w:rsidP="0040226B">
            <w:pPr>
              <w:pStyle w:val="Recommendationnew"/>
              <w:spacing w:before="120" w:after="60"/>
              <w:rPr>
                <w:rFonts w:ascii="Noto Sans" w:hAnsi="Noto Sans" w:cs="Noto Sans"/>
                <w:sz w:val="20"/>
                <w:szCs w:val="20"/>
              </w:rPr>
            </w:pPr>
            <w:r w:rsidRPr="006B009C">
              <w:rPr>
                <w:rFonts w:ascii="Noto Sans" w:hAnsi="Noto Sans" w:cs="Noto Sans"/>
                <w:sz w:val="20"/>
                <w:szCs w:val="20"/>
              </w:rPr>
              <w:t>Joint response:</w:t>
            </w:r>
          </w:p>
          <w:p w14:paraId="73445AD2" w14:textId="77777777" w:rsidR="00AD4AD8" w:rsidRPr="006B009C" w:rsidRDefault="001E7FD8" w:rsidP="0040226B">
            <w:pPr>
              <w:pStyle w:val="BodycopyQPC"/>
              <w:numPr>
                <w:ilvl w:val="0"/>
                <w:numId w:val="257"/>
              </w:numPr>
              <w:spacing w:before="120" w:after="60"/>
              <w:ind w:left="284" w:right="-1" w:hanging="284"/>
              <w:rPr>
                <w:rFonts w:ascii="Noto Sans" w:hAnsi="Noto Sans" w:cs="Noto Sans"/>
                <w:b/>
                <w:bCs/>
                <w:color w:val="auto"/>
                <w:sz w:val="20"/>
                <w:szCs w:val="20"/>
              </w:rPr>
            </w:pPr>
            <w:r w:rsidRPr="006B009C">
              <w:rPr>
                <w:rFonts w:ascii="Noto Sans" w:hAnsi="Noto Sans" w:cs="Noto Sans"/>
                <w:color w:val="auto"/>
                <w:sz w:val="20"/>
                <w:szCs w:val="20"/>
              </w:rPr>
              <w:t>Australian Government, Australian Capital Territory, Northern Territory, Queensland, South Australia, Tasmania, Victoria:</w:t>
            </w:r>
            <w:r w:rsidRPr="006B009C">
              <w:rPr>
                <w:rFonts w:ascii="Noto Sans" w:hAnsi="Noto Sans" w:cs="Noto Sans"/>
                <w:b/>
                <w:bCs/>
                <w:color w:val="auto"/>
                <w:sz w:val="20"/>
                <w:szCs w:val="20"/>
              </w:rPr>
              <w:t xml:space="preserve"> Accept in principle</w:t>
            </w:r>
          </w:p>
          <w:p w14:paraId="2D7F6033" w14:textId="0ED7BF3A" w:rsidR="00AD4AD8" w:rsidRPr="0040226B" w:rsidRDefault="001E7FD8" w:rsidP="0040226B">
            <w:pPr>
              <w:pStyle w:val="BodycopyQPC"/>
              <w:numPr>
                <w:ilvl w:val="0"/>
                <w:numId w:val="257"/>
              </w:numPr>
              <w:spacing w:before="120" w:after="60"/>
              <w:ind w:left="284" w:right="-1" w:hanging="284"/>
              <w:rPr>
                <w:rFonts w:ascii="Noto Sans" w:hAnsi="Noto Sans" w:cs="Noto Sans"/>
                <w:b/>
                <w:bCs/>
                <w:color w:val="auto"/>
                <w:sz w:val="20"/>
                <w:szCs w:val="20"/>
              </w:rPr>
            </w:pPr>
            <w:r w:rsidRPr="006B009C">
              <w:rPr>
                <w:rFonts w:ascii="Noto Sans" w:hAnsi="Noto Sans" w:cs="Noto Sans"/>
                <w:color w:val="auto"/>
                <w:sz w:val="20"/>
                <w:szCs w:val="20"/>
              </w:rPr>
              <w:t>Western Australia:</w:t>
            </w:r>
            <w:r w:rsidRPr="006B009C">
              <w:rPr>
                <w:rFonts w:ascii="Noto Sans" w:hAnsi="Noto Sans" w:cs="Noto Sans"/>
                <w:b/>
                <w:bCs/>
                <w:color w:val="auto"/>
                <w:sz w:val="20"/>
                <w:szCs w:val="20"/>
              </w:rPr>
              <w:t xml:space="preserve"> Accept</w:t>
            </w:r>
          </w:p>
          <w:p w14:paraId="5CF2870A" w14:textId="0ACE6987" w:rsidR="00AD4AD8" w:rsidRPr="0040226B" w:rsidRDefault="001E7FD8" w:rsidP="0040226B">
            <w:pPr>
              <w:spacing w:before="120" w:after="60"/>
              <w:ind w:right="-1"/>
              <w:rPr>
                <w:rFonts w:cs="Noto Sans"/>
                <w:szCs w:val="20"/>
              </w:rPr>
            </w:pPr>
            <w:r w:rsidRPr="006B009C">
              <w:rPr>
                <w:rFonts w:cs="Noto Sans"/>
                <w:szCs w:val="20"/>
              </w:rPr>
              <w:t xml:space="preserve">The Australian Government and state and territory governments are committed to ensuring that people with disability have equal access to </w:t>
            </w:r>
            <w:proofErr w:type="gramStart"/>
            <w:r w:rsidRPr="006B009C">
              <w:rPr>
                <w:rFonts w:cs="Noto Sans"/>
                <w:szCs w:val="20"/>
              </w:rPr>
              <w:t>justice, and</w:t>
            </w:r>
            <w:proofErr w:type="gramEnd"/>
            <w:r w:rsidRPr="006B009C">
              <w:rPr>
                <w:rFonts w:cs="Noto Sans"/>
                <w:szCs w:val="20"/>
              </w:rPr>
              <w:t xml:space="preserve"> will consider whether changes are required when updating guidance or other relevant information. </w:t>
            </w:r>
          </w:p>
        </w:tc>
      </w:tr>
    </w:tbl>
    <w:p w14:paraId="228F1E7D" w14:textId="77777777" w:rsidR="00AD4AD8" w:rsidRPr="00964EFB" w:rsidRDefault="001E7FD8" w:rsidP="009032D6">
      <w:pPr>
        <w:contextualSpacing/>
        <w:rPr>
          <w:rFonts w:cs="Noto Sans"/>
        </w:rPr>
      </w:pPr>
      <w:r w:rsidRPr="00964EFB">
        <w:rPr>
          <w:rFonts w:cs="Noto Sans"/>
        </w:rPr>
        <w:br w:type="page"/>
      </w:r>
    </w:p>
    <w:tbl>
      <w:tblPr>
        <w:tblStyle w:val="TableGrid"/>
        <w:tblW w:w="9644" w:type="dxa"/>
        <w:tblInd w:w="-10" w:type="dxa"/>
        <w:tblBorders>
          <w:top w:val="single" w:sz="4" w:space="0" w:color="196DBF"/>
          <w:left w:val="single" w:sz="4" w:space="0" w:color="196DBF"/>
          <w:bottom w:val="single" w:sz="4" w:space="0" w:color="196DBF"/>
          <w:right w:val="single" w:sz="4" w:space="0" w:color="196DBF"/>
          <w:insideH w:val="single" w:sz="4" w:space="0" w:color="196DBF"/>
          <w:insideV w:val="single" w:sz="4" w:space="0" w:color="196DBF"/>
        </w:tblBorders>
        <w:shd w:val="clear" w:color="auto" w:fill="FFFFFF"/>
        <w:tblCellMar>
          <w:top w:w="57" w:type="dxa"/>
        </w:tblCellMar>
        <w:tblLook w:val="04A0" w:firstRow="1" w:lastRow="0" w:firstColumn="1" w:lastColumn="0" w:noHBand="0" w:noVBand="1"/>
      </w:tblPr>
      <w:tblGrid>
        <w:gridCol w:w="9644"/>
      </w:tblGrid>
      <w:tr w:rsidR="00472D73" w14:paraId="5443125E" w14:textId="77777777" w:rsidTr="00A65B4D">
        <w:trPr>
          <w:trHeight w:val="85"/>
        </w:trPr>
        <w:tc>
          <w:tcPr>
            <w:tcW w:w="9644" w:type="dxa"/>
            <w:shd w:val="clear" w:color="auto" w:fill="F6F5F7"/>
          </w:tcPr>
          <w:p w14:paraId="67916345" w14:textId="77777777" w:rsidR="00AD4AD8" w:rsidRPr="006B009C" w:rsidRDefault="001E7FD8" w:rsidP="0040226B">
            <w:pPr>
              <w:pStyle w:val="Recommendationnew"/>
              <w:spacing w:after="60"/>
              <w:rPr>
                <w:rFonts w:ascii="Noto Sans" w:hAnsi="Noto Sans" w:cs="Noto Sans"/>
                <w:sz w:val="20"/>
                <w:szCs w:val="20"/>
              </w:rPr>
            </w:pPr>
            <w:r w:rsidRPr="006B009C">
              <w:rPr>
                <w:rFonts w:ascii="Noto Sans" w:hAnsi="Noto Sans" w:cs="Noto Sans"/>
                <w:sz w:val="20"/>
                <w:szCs w:val="20"/>
              </w:rPr>
              <w:t>Recommendation 8.12 Implementation of the National Principles</w:t>
            </w:r>
          </w:p>
          <w:p w14:paraId="6B8EE210" w14:textId="77777777" w:rsidR="0040226B" w:rsidRDefault="001E7FD8" w:rsidP="0040226B">
            <w:pPr>
              <w:spacing w:after="60"/>
              <w:ind w:right="-1"/>
              <w:rPr>
                <w:rFonts w:cs="Noto Sans"/>
                <w:szCs w:val="20"/>
              </w:rPr>
            </w:pPr>
            <w:r w:rsidRPr="006B009C">
              <w:rPr>
                <w:rFonts w:cs="Noto Sans"/>
                <w:szCs w:val="20"/>
              </w:rPr>
              <w:t xml:space="preserve">The Australian Government, together with state and territory governments, should review the </w:t>
            </w:r>
            <w:r w:rsidRPr="006B009C">
              <w:rPr>
                <w:rFonts w:cs="Noto Sans"/>
                <w:i/>
                <w:iCs/>
                <w:szCs w:val="20"/>
              </w:rPr>
              <w:t>National Statement of Principles Relating to Persons Unfit to Plead or Not Guilty by Reason of Cognitive or Mental Health Impairment (National Principles)</w:t>
            </w:r>
            <w:r w:rsidRPr="006B009C">
              <w:rPr>
                <w:rFonts w:cs="Noto Sans"/>
                <w:szCs w:val="20"/>
              </w:rPr>
              <w:t xml:space="preserve"> through the Standing Council of Attorneys-General.</w:t>
            </w:r>
          </w:p>
          <w:p w14:paraId="4F9A414E" w14:textId="11D32068" w:rsidR="00AD4AD8" w:rsidRPr="006B009C" w:rsidRDefault="001E7FD8" w:rsidP="0040226B">
            <w:pPr>
              <w:spacing w:after="60"/>
              <w:ind w:right="-1"/>
              <w:rPr>
                <w:rFonts w:cs="Noto Sans"/>
                <w:szCs w:val="20"/>
              </w:rPr>
            </w:pPr>
            <w:r w:rsidRPr="006B009C">
              <w:rPr>
                <w:rFonts w:cs="Noto Sans"/>
                <w:szCs w:val="20"/>
              </w:rPr>
              <w:t xml:space="preserve">The </w:t>
            </w:r>
            <w:r w:rsidRPr="006B009C">
              <w:rPr>
                <w:rFonts w:cs="Noto Sans"/>
                <w:i/>
                <w:iCs/>
                <w:szCs w:val="20"/>
              </w:rPr>
              <w:t>National Principles</w:t>
            </w:r>
            <w:r w:rsidRPr="006B009C">
              <w:rPr>
                <w:rFonts w:cs="Noto Sans"/>
                <w:szCs w:val="20"/>
              </w:rPr>
              <w:t xml:space="preserve"> should be revised to include the following:</w:t>
            </w:r>
          </w:p>
          <w:p w14:paraId="6BC8351C" w14:textId="77777777" w:rsidR="00AD4AD8" w:rsidRPr="006B009C" w:rsidRDefault="001E7FD8" w:rsidP="0040226B">
            <w:pPr>
              <w:pStyle w:val="ListParagraph"/>
              <w:numPr>
                <w:ilvl w:val="0"/>
                <w:numId w:val="134"/>
              </w:numPr>
              <w:tabs>
                <w:tab w:val="clear" w:pos="2835"/>
                <w:tab w:val="left" w:pos="284"/>
              </w:tabs>
              <w:spacing w:after="60"/>
              <w:ind w:left="284" w:right="-1" w:hanging="284"/>
              <w:rPr>
                <w:rFonts w:cs="Noto Sans"/>
                <w:szCs w:val="20"/>
              </w:rPr>
            </w:pPr>
            <w:r w:rsidRPr="006B009C">
              <w:rPr>
                <w:rFonts w:cs="Noto Sans"/>
                <w:szCs w:val="20"/>
              </w:rPr>
              <w:t>Indefinite detention is unacceptable and laws providing for it should be repealed.</w:t>
            </w:r>
          </w:p>
          <w:p w14:paraId="7AAA62F6" w14:textId="77777777" w:rsidR="00AD4AD8" w:rsidRPr="006B009C" w:rsidRDefault="001E7FD8" w:rsidP="0040226B">
            <w:pPr>
              <w:pStyle w:val="ListParagraph"/>
              <w:numPr>
                <w:ilvl w:val="0"/>
                <w:numId w:val="134"/>
              </w:numPr>
              <w:tabs>
                <w:tab w:val="clear" w:pos="2835"/>
                <w:tab w:val="left" w:pos="284"/>
              </w:tabs>
              <w:spacing w:after="60"/>
              <w:ind w:left="284" w:right="-1" w:hanging="284"/>
              <w:rPr>
                <w:rFonts w:cs="Noto Sans"/>
                <w:szCs w:val="20"/>
              </w:rPr>
            </w:pPr>
            <w:r w:rsidRPr="006B009C">
              <w:rPr>
                <w:rFonts w:cs="Noto Sans"/>
                <w:szCs w:val="20"/>
              </w:rPr>
              <w:t>Where an order for detention is made, there should be a maximum term of detention nominated beyond which the person cannot be detained (a ‘limiting term’).</w:t>
            </w:r>
          </w:p>
          <w:p w14:paraId="75A377DE" w14:textId="77777777" w:rsidR="00AD4AD8" w:rsidRPr="006B009C" w:rsidRDefault="001E7FD8" w:rsidP="0040226B">
            <w:pPr>
              <w:pStyle w:val="ListParagraph"/>
              <w:numPr>
                <w:ilvl w:val="0"/>
                <w:numId w:val="134"/>
              </w:numPr>
              <w:tabs>
                <w:tab w:val="clear" w:pos="2835"/>
                <w:tab w:val="left" w:pos="284"/>
              </w:tabs>
              <w:spacing w:after="60"/>
              <w:ind w:left="284" w:right="-1" w:hanging="284"/>
              <w:rPr>
                <w:rFonts w:cs="Noto Sans"/>
                <w:szCs w:val="20"/>
              </w:rPr>
            </w:pPr>
            <w:r w:rsidRPr="006B009C">
              <w:rPr>
                <w:rFonts w:cs="Noto Sans"/>
                <w:szCs w:val="20"/>
              </w:rPr>
              <w:t xml:space="preserve">The limiting term should not exceed the court’s assessment of the sentence it would have imposed on the defendant had the person been found guilty of the offence in an ordinary trial of criminal proceedings. </w:t>
            </w:r>
          </w:p>
          <w:p w14:paraId="1B3A6D45" w14:textId="77777777" w:rsidR="00AD4AD8" w:rsidRPr="006B009C" w:rsidRDefault="001E7FD8" w:rsidP="0040226B">
            <w:pPr>
              <w:pStyle w:val="ListParagraph"/>
              <w:numPr>
                <w:ilvl w:val="0"/>
                <w:numId w:val="134"/>
              </w:numPr>
              <w:tabs>
                <w:tab w:val="clear" w:pos="2835"/>
                <w:tab w:val="left" w:pos="284"/>
              </w:tabs>
              <w:spacing w:after="60"/>
              <w:ind w:left="284" w:right="-1" w:hanging="284"/>
              <w:rPr>
                <w:rFonts w:cs="Noto Sans"/>
                <w:szCs w:val="20"/>
              </w:rPr>
            </w:pPr>
            <w:r w:rsidRPr="006B009C">
              <w:rPr>
                <w:rFonts w:cs="Noto Sans"/>
                <w:szCs w:val="20"/>
              </w:rPr>
              <w:t xml:space="preserve">In hearings conducted to determine a person’s fitness to stand trial or to plead, the court must consider whether it can modify the trial process or ensure assistance is provided to facilitate the defendant’s understanding and effective participation in the proceedings. This includes any cultural or other trauma-informed supports a First Nations defendant may need to ensure the defendant can participate in a fair trial and understand the proceedings. </w:t>
            </w:r>
          </w:p>
          <w:p w14:paraId="77110F99" w14:textId="77777777" w:rsidR="0040226B" w:rsidRDefault="001E7FD8" w:rsidP="0040226B">
            <w:pPr>
              <w:spacing w:after="60"/>
              <w:ind w:right="-1"/>
              <w:rPr>
                <w:rFonts w:cs="Noto Sans"/>
                <w:szCs w:val="20"/>
              </w:rPr>
            </w:pPr>
            <w:r w:rsidRPr="006B009C">
              <w:rPr>
                <w:rFonts w:cs="Noto Sans"/>
                <w:szCs w:val="20"/>
              </w:rPr>
              <w:t xml:space="preserve">The Standing Council of Attorney-General should agree to a timetable for implementation of reforms identified in the review of the </w:t>
            </w:r>
            <w:r w:rsidRPr="006B009C">
              <w:rPr>
                <w:rFonts w:cs="Noto Sans"/>
                <w:i/>
                <w:iCs/>
                <w:szCs w:val="20"/>
              </w:rPr>
              <w:t>National Principles</w:t>
            </w:r>
            <w:r w:rsidRPr="006B009C">
              <w:rPr>
                <w:rFonts w:cs="Noto Sans"/>
                <w:szCs w:val="20"/>
              </w:rPr>
              <w:t>.</w:t>
            </w:r>
          </w:p>
          <w:p w14:paraId="28DFDBB2" w14:textId="77777777" w:rsidR="0040226B" w:rsidRDefault="001E7FD8" w:rsidP="0040226B">
            <w:pPr>
              <w:spacing w:after="60"/>
              <w:ind w:right="-1"/>
              <w:rPr>
                <w:rFonts w:cs="Noto Sans"/>
                <w:szCs w:val="20"/>
              </w:rPr>
            </w:pPr>
            <w:r w:rsidRPr="006B009C">
              <w:rPr>
                <w:rFonts w:cs="Noto Sans"/>
                <w:szCs w:val="20"/>
              </w:rPr>
              <w:t xml:space="preserve">The Commonwealth, states and territories should amend their legislation on fitness to stand trial to align with the revised </w:t>
            </w:r>
            <w:r w:rsidRPr="006B009C">
              <w:rPr>
                <w:rFonts w:cs="Noto Sans"/>
                <w:i/>
                <w:iCs/>
                <w:szCs w:val="20"/>
              </w:rPr>
              <w:t>National Principles</w:t>
            </w:r>
            <w:r w:rsidRPr="006B009C">
              <w:rPr>
                <w:rFonts w:cs="Noto Sans"/>
                <w:szCs w:val="20"/>
              </w:rPr>
              <w:t>.</w:t>
            </w:r>
          </w:p>
          <w:p w14:paraId="673AC276" w14:textId="4C8B85CB" w:rsidR="00AD4AD8" w:rsidRPr="006B009C" w:rsidRDefault="001E7FD8" w:rsidP="0040226B">
            <w:pPr>
              <w:spacing w:after="60"/>
              <w:ind w:right="-1"/>
              <w:rPr>
                <w:rFonts w:cs="Noto Sans"/>
                <w:szCs w:val="20"/>
              </w:rPr>
            </w:pPr>
            <w:r w:rsidRPr="006B009C">
              <w:rPr>
                <w:rFonts w:cs="Noto Sans"/>
                <w:szCs w:val="20"/>
              </w:rPr>
              <w:t>The Australian Government, and state and territory governments, should build their capacity to provide step-down options, including medium and low secure and community-based accommodation options, for the placement of people in the forensic system to facilitate their progressive transition to less restrictive environments.</w:t>
            </w:r>
          </w:p>
        </w:tc>
      </w:tr>
    </w:tbl>
    <w:p w14:paraId="3E162B84" w14:textId="540C8C7E" w:rsidR="00AD4AD8" w:rsidRPr="0040226B" w:rsidRDefault="001E7FD8" w:rsidP="0040226B">
      <w:pPr>
        <w:spacing w:before="60"/>
        <w:rPr>
          <w:rFonts w:cs="Noto Sans"/>
        </w:rPr>
      </w:pPr>
      <w:r w:rsidRPr="004600C4">
        <w:rPr>
          <w:rFonts w:cs="Noto Sans"/>
        </w:rPr>
        <w:t xml:space="preserve">The Queensland Government notes Recommendation 8.12 is a joint recommendation for the Australian Government and states and territories. </w:t>
      </w:r>
    </w:p>
    <w:tbl>
      <w:tblPr>
        <w:tblStyle w:val="TableGrid"/>
        <w:tblW w:w="9504" w:type="dxa"/>
        <w:tblInd w:w="-10" w:type="dxa"/>
        <w:tblBorders>
          <w:top w:val="single" w:sz="8" w:space="0" w:color="E7E6E6" w:themeColor="background2"/>
          <w:left w:val="single" w:sz="8" w:space="0" w:color="E7E6E6" w:themeColor="background2"/>
          <w:bottom w:val="single" w:sz="8" w:space="0" w:color="E7E6E6" w:themeColor="background2"/>
          <w:right w:val="single" w:sz="8" w:space="0" w:color="E7E6E6" w:themeColor="background2"/>
          <w:insideH w:val="single" w:sz="8" w:space="0" w:color="E7E6E6" w:themeColor="background2"/>
          <w:insideV w:val="single" w:sz="8" w:space="0" w:color="E7E6E6" w:themeColor="background2"/>
        </w:tblBorders>
        <w:shd w:val="clear" w:color="auto" w:fill="FFFFFF" w:themeFill="background1"/>
        <w:tblLook w:val="04A0" w:firstRow="1" w:lastRow="0" w:firstColumn="1" w:lastColumn="0" w:noHBand="0" w:noVBand="1"/>
      </w:tblPr>
      <w:tblGrid>
        <w:gridCol w:w="9504"/>
      </w:tblGrid>
      <w:tr w:rsidR="00472D73" w14:paraId="7F4871D1" w14:textId="77777777" w:rsidTr="00A13C66">
        <w:trPr>
          <w:trHeight w:val="275"/>
        </w:trPr>
        <w:tc>
          <w:tcPr>
            <w:tcW w:w="9504" w:type="dxa"/>
            <w:shd w:val="clear" w:color="auto" w:fill="FFFFFF" w:themeFill="background1"/>
          </w:tcPr>
          <w:p w14:paraId="73902B96" w14:textId="77777777" w:rsidR="00AD4AD8" w:rsidRPr="006B009C" w:rsidRDefault="001E7FD8" w:rsidP="0040226B">
            <w:pPr>
              <w:pStyle w:val="Recommendationnew"/>
              <w:spacing w:before="120" w:after="60"/>
              <w:rPr>
                <w:rFonts w:ascii="Noto Sans" w:hAnsi="Noto Sans" w:cs="Noto Sans"/>
                <w:sz w:val="20"/>
                <w:szCs w:val="20"/>
              </w:rPr>
            </w:pPr>
            <w:r w:rsidRPr="006B009C">
              <w:rPr>
                <w:rFonts w:ascii="Noto Sans" w:hAnsi="Noto Sans" w:cs="Noto Sans"/>
                <w:sz w:val="20"/>
                <w:szCs w:val="20"/>
              </w:rPr>
              <w:t>Joint response:</w:t>
            </w:r>
          </w:p>
          <w:p w14:paraId="7CE50204" w14:textId="77777777" w:rsidR="00AD4AD8" w:rsidRPr="006B009C" w:rsidRDefault="001E7FD8" w:rsidP="0040226B">
            <w:pPr>
              <w:pStyle w:val="BodycopyQPC"/>
              <w:numPr>
                <w:ilvl w:val="0"/>
                <w:numId w:val="257"/>
              </w:numPr>
              <w:spacing w:before="120" w:after="60"/>
              <w:ind w:left="284" w:right="-1" w:hanging="284"/>
              <w:rPr>
                <w:rFonts w:ascii="Noto Sans" w:hAnsi="Noto Sans" w:cs="Noto Sans"/>
                <w:b/>
                <w:bCs/>
                <w:color w:val="auto"/>
                <w:sz w:val="20"/>
                <w:szCs w:val="20"/>
              </w:rPr>
            </w:pPr>
            <w:r w:rsidRPr="006B009C">
              <w:rPr>
                <w:rFonts w:ascii="Noto Sans" w:hAnsi="Noto Sans" w:cs="Noto Sans"/>
                <w:color w:val="auto"/>
                <w:sz w:val="20"/>
                <w:szCs w:val="20"/>
              </w:rPr>
              <w:t>Australian Government, Australian Capital Territory, Northern Territory, Queensland, Tasmania, Western Australia:</w:t>
            </w:r>
            <w:r w:rsidRPr="006B009C">
              <w:rPr>
                <w:rFonts w:ascii="Noto Sans" w:hAnsi="Noto Sans" w:cs="Noto Sans"/>
                <w:b/>
                <w:bCs/>
                <w:color w:val="auto"/>
                <w:sz w:val="20"/>
                <w:szCs w:val="20"/>
              </w:rPr>
              <w:t xml:space="preserve"> Accept in principle</w:t>
            </w:r>
          </w:p>
          <w:p w14:paraId="788B3C46" w14:textId="77777777" w:rsidR="00AD4AD8" w:rsidRPr="006B009C" w:rsidRDefault="001E7FD8" w:rsidP="0040226B">
            <w:pPr>
              <w:pStyle w:val="BodycopyQPC"/>
              <w:numPr>
                <w:ilvl w:val="0"/>
                <w:numId w:val="257"/>
              </w:numPr>
              <w:spacing w:before="120" w:after="60"/>
              <w:ind w:left="284" w:right="-1" w:hanging="284"/>
              <w:rPr>
                <w:rFonts w:ascii="Noto Sans" w:hAnsi="Noto Sans" w:cs="Noto Sans"/>
                <w:b/>
                <w:bCs/>
                <w:color w:val="auto"/>
                <w:sz w:val="20"/>
                <w:szCs w:val="20"/>
              </w:rPr>
            </w:pPr>
            <w:r w:rsidRPr="006B009C">
              <w:rPr>
                <w:rFonts w:ascii="Noto Sans" w:hAnsi="Noto Sans" w:cs="Noto Sans"/>
                <w:color w:val="auto"/>
                <w:sz w:val="20"/>
                <w:szCs w:val="20"/>
              </w:rPr>
              <w:t>South Australia and Victoria:</w:t>
            </w:r>
            <w:r w:rsidRPr="006B009C">
              <w:rPr>
                <w:rFonts w:ascii="Noto Sans" w:hAnsi="Noto Sans" w:cs="Noto Sans"/>
                <w:b/>
                <w:bCs/>
                <w:color w:val="auto"/>
                <w:sz w:val="20"/>
                <w:szCs w:val="20"/>
              </w:rPr>
              <w:t xml:space="preserve"> Subject to further consideration</w:t>
            </w:r>
          </w:p>
          <w:p w14:paraId="4700A861" w14:textId="033B4F23" w:rsidR="00AD4AD8" w:rsidRPr="0040226B" w:rsidRDefault="001E7FD8" w:rsidP="0040226B">
            <w:pPr>
              <w:pStyle w:val="BodycopyQPC"/>
              <w:spacing w:before="120" w:after="60"/>
              <w:ind w:right="-1"/>
              <w:rPr>
                <w:rFonts w:ascii="Noto Sans" w:hAnsi="Noto Sans" w:cs="Noto Sans"/>
                <w:color w:val="auto"/>
                <w:sz w:val="20"/>
                <w:szCs w:val="20"/>
              </w:rPr>
            </w:pPr>
            <w:r w:rsidRPr="006B009C">
              <w:rPr>
                <w:rFonts w:ascii="Noto Sans" w:hAnsi="Noto Sans" w:cs="Noto Sans"/>
                <w:color w:val="auto"/>
                <w:sz w:val="20"/>
                <w:szCs w:val="20"/>
              </w:rPr>
              <w:t>The Australian Government and state and territory governments have committed to review the National Principles, including aspects regarding indefinite detention and the availability of step-down accommodation. All governments recognise the rights of persons with cognitive or mental health impairment, noting these rights must be balanced against the need to prevent harm to others and uphold the rights of victims.</w:t>
            </w:r>
          </w:p>
        </w:tc>
      </w:tr>
    </w:tbl>
    <w:p w14:paraId="1943644D" w14:textId="77777777" w:rsidR="00AD4AD8" w:rsidRPr="006B009C" w:rsidRDefault="00AD4AD8" w:rsidP="009032D6">
      <w:pPr>
        <w:spacing w:after="0"/>
        <w:ind w:right="-1"/>
        <w:contextualSpacing/>
        <w:jc w:val="both"/>
        <w:rPr>
          <w:rFonts w:cs="Noto Sans"/>
          <w:szCs w:val="20"/>
        </w:rPr>
      </w:pPr>
    </w:p>
    <w:p w14:paraId="496B9DBD" w14:textId="77777777" w:rsidR="00AD4AD8" w:rsidRPr="00964EFB" w:rsidRDefault="001E7FD8" w:rsidP="009032D6">
      <w:pPr>
        <w:contextualSpacing/>
        <w:rPr>
          <w:rFonts w:cs="Noto Sans"/>
        </w:rPr>
      </w:pPr>
      <w:r w:rsidRPr="00964EFB">
        <w:rPr>
          <w:rFonts w:cs="Noto Sans"/>
        </w:rPr>
        <w:br w:type="page"/>
      </w:r>
    </w:p>
    <w:tbl>
      <w:tblPr>
        <w:tblStyle w:val="TableGrid"/>
        <w:tblW w:w="9644" w:type="dxa"/>
        <w:tblInd w:w="-10" w:type="dxa"/>
        <w:tblBorders>
          <w:top w:val="single" w:sz="4" w:space="0" w:color="196DBF"/>
          <w:left w:val="single" w:sz="4" w:space="0" w:color="196DBF"/>
          <w:bottom w:val="single" w:sz="4" w:space="0" w:color="196DBF"/>
          <w:right w:val="single" w:sz="4" w:space="0" w:color="196DBF"/>
          <w:insideH w:val="single" w:sz="4" w:space="0" w:color="196DBF"/>
          <w:insideV w:val="single" w:sz="4" w:space="0" w:color="196DBF"/>
        </w:tblBorders>
        <w:shd w:val="clear" w:color="auto" w:fill="FFFFFF"/>
        <w:tblCellMar>
          <w:top w:w="57" w:type="dxa"/>
        </w:tblCellMar>
        <w:tblLook w:val="04A0" w:firstRow="1" w:lastRow="0" w:firstColumn="1" w:lastColumn="0" w:noHBand="0" w:noVBand="1"/>
      </w:tblPr>
      <w:tblGrid>
        <w:gridCol w:w="9644"/>
      </w:tblGrid>
      <w:tr w:rsidR="00472D73" w14:paraId="5AD29C30" w14:textId="77777777" w:rsidTr="00A65B4D">
        <w:trPr>
          <w:trHeight w:val="85"/>
        </w:trPr>
        <w:tc>
          <w:tcPr>
            <w:tcW w:w="9644" w:type="dxa"/>
            <w:shd w:val="clear" w:color="auto" w:fill="F6F5F7"/>
          </w:tcPr>
          <w:p w14:paraId="408F253D" w14:textId="77777777" w:rsidR="00AD4AD8" w:rsidRPr="006B009C" w:rsidRDefault="001E7FD8" w:rsidP="0040226B">
            <w:pPr>
              <w:pStyle w:val="Recommendationnew"/>
              <w:spacing w:after="60"/>
              <w:rPr>
                <w:rFonts w:ascii="Noto Sans" w:hAnsi="Noto Sans" w:cs="Noto Sans"/>
                <w:sz w:val="20"/>
                <w:szCs w:val="20"/>
              </w:rPr>
            </w:pPr>
            <w:r w:rsidRPr="006B009C">
              <w:rPr>
                <w:rFonts w:ascii="Noto Sans" w:hAnsi="Noto Sans" w:cs="Noto Sans"/>
                <w:sz w:val="20"/>
                <w:szCs w:val="20"/>
              </w:rPr>
              <w:t>Recommendation 8.13 Data about people detained in forensic systems</w:t>
            </w:r>
          </w:p>
          <w:p w14:paraId="4E947D3C" w14:textId="77777777" w:rsidR="00AD4AD8" w:rsidRPr="006B009C" w:rsidRDefault="001E7FD8" w:rsidP="0040226B">
            <w:pPr>
              <w:spacing w:after="60"/>
              <w:ind w:right="-1"/>
              <w:rPr>
                <w:rFonts w:cs="Noto Sans"/>
                <w:szCs w:val="20"/>
              </w:rPr>
            </w:pPr>
            <w:r w:rsidRPr="006B009C">
              <w:rPr>
                <w:rFonts w:cs="Noto Sans"/>
                <w:szCs w:val="20"/>
              </w:rPr>
              <w:t>The Australian Government and state and territory governments should support legislation requiring the annual collection and publication of data relating to people found unfit to plead or not guilty by reason of cognitive or mental health impairment. The data collected should include:</w:t>
            </w:r>
          </w:p>
          <w:p w14:paraId="31954C1A" w14:textId="77777777" w:rsidR="00AD4AD8" w:rsidRPr="006B009C" w:rsidRDefault="001E7FD8" w:rsidP="0040226B">
            <w:pPr>
              <w:pStyle w:val="ListParagraph"/>
              <w:numPr>
                <w:ilvl w:val="0"/>
                <w:numId w:val="125"/>
              </w:numPr>
              <w:tabs>
                <w:tab w:val="clear" w:pos="2835"/>
                <w:tab w:val="left" w:pos="284"/>
              </w:tabs>
              <w:spacing w:after="60"/>
              <w:ind w:left="284" w:right="-1" w:hanging="284"/>
              <w:rPr>
                <w:rFonts w:cs="Noto Sans"/>
                <w:szCs w:val="20"/>
              </w:rPr>
            </w:pPr>
            <w:r w:rsidRPr="006B009C">
              <w:rPr>
                <w:rFonts w:cs="Noto Sans"/>
                <w:szCs w:val="20"/>
              </w:rPr>
              <w:t>the number of people under forensic orders in their jurisdiction</w:t>
            </w:r>
          </w:p>
          <w:p w14:paraId="47954B1A" w14:textId="77777777" w:rsidR="00AD4AD8" w:rsidRPr="006B009C" w:rsidRDefault="001E7FD8" w:rsidP="0040226B">
            <w:pPr>
              <w:pStyle w:val="ListParagraph"/>
              <w:numPr>
                <w:ilvl w:val="0"/>
                <w:numId w:val="125"/>
              </w:numPr>
              <w:tabs>
                <w:tab w:val="clear" w:pos="2835"/>
                <w:tab w:val="left" w:pos="284"/>
              </w:tabs>
              <w:spacing w:after="60"/>
              <w:ind w:left="284" w:right="-1" w:hanging="284"/>
              <w:rPr>
                <w:rFonts w:cs="Noto Sans"/>
                <w:szCs w:val="20"/>
              </w:rPr>
            </w:pPr>
            <w:r w:rsidRPr="006B009C">
              <w:rPr>
                <w:rFonts w:cs="Noto Sans"/>
                <w:szCs w:val="20"/>
              </w:rPr>
              <w:t>the number of people under orders for detention and the numbers subject to:</w:t>
            </w:r>
            <w:r w:rsidRPr="006B009C">
              <w:rPr>
                <w:rFonts w:cs="Noto Sans"/>
                <w:szCs w:val="20"/>
              </w:rPr>
              <w:br/>
              <w:t>indefinite periods of detention</w:t>
            </w:r>
          </w:p>
          <w:p w14:paraId="456EED20" w14:textId="77777777" w:rsidR="00AD4AD8" w:rsidRPr="006B009C" w:rsidRDefault="001E7FD8" w:rsidP="0040226B">
            <w:pPr>
              <w:pStyle w:val="ListParagraph"/>
              <w:numPr>
                <w:ilvl w:val="1"/>
                <w:numId w:val="125"/>
              </w:numPr>
              <w:tabs>
                <w:tab w:val="clear" w:pos="2835"/>
                <w:tab w:val="left" w:pos="284"/>
              </w:tabs>
              <w:spacing w:after="60"/>
              <w:ind w:left="568" w:hanging="284"/>
              <w:rPr>
                <w:rFonts w:cs="Noto Sans"/>
                <w:szCs w:val="20"/>
              </w:rPr>
            </w:pPr>
            <w:r w:rsidRPr="006B009C">
              <w:rPr>
                <w:rFonts w:cs="Noto Sans"/>
                <w:szCs w:val="20"/>
              </w:rPr>
              <w:t>limiting terms (or equivalent)</w:t>
            </w:r>
          </w:p>
          <w:p w14:paraId="4B8BC5CE" w14:textId="77777777" w:rsidR="00AD4AD8" w:rsidRPr="006B009C" w:rsidRDefault="001E7FD8" w:rsidP="0040226B">
            <w:pPr>
              <w:pStyle w:val="ListParagraph"/>
              <w:numPr>
                <w:ilvl w:val="1"/>
                <w:numId w:val="125"/>
              </w:numPr>
              <w:tabs>
                <w:tab w:val="clear" w:pos="2835"/>
                <w:tab w:val="left" w:pos="284"/>
              </w:tabs>
              <w:spacing w:after="60"/>
              <w:ind w:left="568" w:hanging="284"/>
              <w:rPr>
                <w:rFonts w:cs="Noto Sans"/>
                <w:szCs w:val="20"/>
              </w:rPr>
            </w:pPr>
            <w:r w:rsidRPr="006B009C">
              <w:rPr>
                <w:rFonts w:cs="Noto Sans"/>
                <w:szCs w:val="20"/>
              </w:rPr>
              <w:t>orders extending their order for detention</w:t>
            </w:r>
          </w:p>
          <w:p w14:paraId="4C30603A" w14:textId="77777777" w:rsidR="00AD4AD8" w:rsidRPr="006B009C" w:rsidRDefault="001E7FD8" w:rsidP="0040226B">
            <w:pPr>
              <w:pStyle w:val="ListParagraph"/>
              <w:numPr>
                <w:ilvl w:val="0"/>
                <w:numId w:val="125"/>
              </w:numPr>
              <w:tabs>
                <w:tab w:val="clear" w:pos="2835"/>
                <w:tab w:val="left" w:pos="284"/>
              </w:tabs>
              <w:spacing w:after="60"/>
              <w:ind w:left="284" w:right="-1" w:hanging="284"/>
              <w:rPr>
                <w:rFonts w:cs="Noto Sans"/>
                <w:szCs w:val="20"/>
              </w:rPr>
            </w:pPr>
            <w:r w:rsidRPr="006B009C">
              <w:rPr>
                <w:rFonts w:cs="Noto Sans"/>
                <w:szCs w:val="20"/>
              </w:rPr>
              <w:t>the number of people under orders for detention by sex, disability, disability type and First Nations status</w:t>
            </w:r>
          </w:p>
          <w:p w14:paraId="76E87C97" w14:textId="77777777" w:rsidR="00AD4AD8" w:rsidRPr="006B009C" w:rsidRDefault="001E7FD8" w:rsidP="0040226B">
            <w:pPr>
              <w:pStyle w:val="ListParagraph"/>
              <w:numPr>
                <w:ilvl w:val="0"/>
                <w:numId w:val="125"/>
              </w:numPr>
              <w:tabs>
                <w:tab w:val="clear" w:pos="2835"/>
                <w:tab w:val="left" w:pos="284"/>
              </w:tabs>
              <w:spacing w:after="60"/>
              <w:ind w:left="284" w:right="-1" w:hanging="284"/>
              <w:rPr>
                <w:rFonts w:cs="Noto Sans"/>
                <w:szCs w:val="20"/>
              </w:rPr>
            </w:pPr>
            <w:r w:rsidRPr="006B009C">
              <w:rPr>
                <w:rFonts w:cs="Noto Sans"/>
                <w:szCs w:val="20"/>
              </w:rPr>
              <w:t>the number of such people detained in</w:t>
            </w:r>
          </w:p>
          <w:p w14:paraId="50009FCB" w14:textId="77777777" w:rsidR="00AD4AD8" w:rsidRPr="006B009C" w:rsidRDefault="001E7FD8" w:rsidP="0040226B">
            <w:pPr>
              <w:pStyle w:val="ListParagraph"/>
              <w:numPr>
                <w:ilvl w:val="1"/>
                <w:numId w:val="125"/>
              </w:numPr>
              <w:tabs>
                <w:tab w:val="clear" w:pos="2835"/>
                <w:tab w:val="left" w:pos="284"/>
              </w:tabs>
              <w:spacing w:after="60"/>
              <w:ind w:left="568" w:hanging="284"/>
              <w:rPr>
                <w:rFonts w:cs="Noto Sans"/>
                <w:szCs w:val="20"/>
              </w:rPr>
            </w:pPr>
            <w:r w:rsidRPr="006B009C">
              <w:rPr>
                <w:rFonts w:cs="Noto Sans"/>
                <w:szCs w:val="20"/>
              </w:rPr>
              <w:t>an adult correctional facility</w:t>
            </w:r>
          </w:p>
          <w:p w14:paraId="42FF2129" w14:textId="77777777" w:rsidR="00AD4AD8" w:rsidRPr="006B009C" w:rsidRDefault="001E7FD8" w:rsidP="0040226B">
            <w:pPr>
              <w:pStyle w:val="ListParagraph"/>
              <w:numPr>
                <w:ilvl w:val="1"/>
                <w:numId w:val="125"/>
              </w:numPr>
              <w:tabs>
                <w:tab w:val="clear" w:pos="2835"/>
                <w:tab w:val="left" w:pos="284"/>
              </w:tabs>
              <w:spacing w:after="60"/>
              <w:ind w:left="568" w:hanging="284"/>
              <w:rPr>
                <w:rFonts w:cs="Noto Sans"/>
                <w:szCs w:val="20"/>
              </w:rPr>
            </w:pPr>
            <w:r w:rsidRPr="006B009C">
              <w:rPr>
                <w:rFonts w:cs="Noto Sans"/>
                <w:szCs w:val="20"/>
              </w:rPr>
              <w:t>a youth detention facility</w:t>
            </w:r>
          </w:p>
          <w:p w14:paraId="50A809BF" w14:textId="77777777" w:rsidR="00AD4AD8" w:rsidRPr="006B009C" w:rsidRDefault="001E7FD8" w:rsidP="0040226B">
            <w:pPr>
              <w:pStyle w:val="ListParagraph"/>
              <w:numPr>
                <w:ilvl w:val="1"/>
                <w:numId w:val="125"/>
              </w:numPr>
              <w:tabs>
                <w:tab w:val="clear" w:pos="2835"/>
                <w:tab w:val="left" w:pos="284"/>
              </w:tabs>
              <w:spacing w:after="60"/>
              <w:ind w:left="568" w:hanging="284"/>
              <w:rPr>
                <w:rFonts w:cs="Noto Sans"/>
                <w:szCs w:val="20"/>
              </w:rPr>
            </w:pPr>
            <w:r w:rsidRPr="006B009C">
              <w:rPr>
                <w:rFonts w:cs="Noto Sans"/>
                <w:szCs w:val="20"/>
              </w:rPr>
              <w:t>a forensic mental health or forensic disability facility</w:t>
            </w:r>
          </w:p>
          <w:p w14:paraId="3946590A" w14:textId="22A5A05A" w:rsidR="00AD4AD8" w:rsidRPr="0040226B" w:rsidRDefault="001E7FD8" w:rsidP="0040226B">
            <w:pPr>
              <w:pStyle w:val="ListParagraph"/>
              <w:numPr>
                <w:ilvl w:val="1"/>
                <w:numId w:val="125"/>
              </w:numPr>
              <w:tabs>
                <w:tab w:val="clear" w:pos="2835"/>
                <w:tab w:val="left" w:pos="284"/>
              </w:tabs>
              <w:spacing w:after="60"/>
              <w:ind w:left="568" w:hanging="284"/>
              <w:rPr>
                <w:rFonts w:cs="Noto Sans"/>
                <w:szCs w:val="20"/>
              </w:rPr>
            </w:pPr>
            <w:r w:rsidRPr="006B009C">
              <w:rPr>
                <w:rFonts w:cs="Noto Sans"/>
                <w:szCs w:val="20"/>
              </w:rPr>
              <w:t>a general psychiatric unit.</w:t>
            </w:r>
          </w:p>
        </w:tc>
      </w:tr>
    </w:tbl>
    <w:p w14:paraId="1E38F18F" w14:textId="77777777" w:rsidR="00AD4AD8" w:rsidRPr="004600C4" w:rsidRDefault="001E7FD8" w:rsidP="004600C4">
      <w:pPr>
        <w:spacing w:before="60"/>
        <w:rPr>
          <w:rFonts w:cs="Noto Sans"/>
        </w:rPr>
      </w:pPr>
      <w:r w:rsidRPr="004600C4">
        <w:rPr>
          <w:rFonts w:cs="Noto Sans"/>
        </w:rPr>
        <w:t xml:space="preserve">The Queensland Government notes Recommendation 8.13 is a joint recommendation for the Australian Government and states and territories. </w:t>
      </w:r>
    </w:p>
    <w:tbl>
      <w:tblPr>
        <w:tblStyle w:val="TableGrid"/>
        <w:tblW w:w="9504" w:type="dxa"/>
        <w:tblInd w:w="-10" w:type="dxa"/>
        <w:tblBorders>
          <w:top w:val="single" w:sz="8" w:space="0" w:color="E7E6E6" w:themeColor="background2"/>
          <w:left w:val="single" w:sz="8" w:space="0" w:color="E7E6E6" w:themeColor="background2"/>
          <w:bottom w:val="single" w:sz="8" w:space="0" w:color="E7E6E6" w:themeColor="background2"/>
          <w:right w:val="single" w:sz="8" w:space="0" w:color="E7E6E6" w:themeColor="background2"/>
          <w:insideH w:val="single" w:sz="8" w:space="0" w:color="E7E6E6" w:themeColor="background2"/>
          <w:insideV w:val="single" w:sz="8" w:space="0" w:color="E7E6E6" w:themeColor="background2"/>
        </w:tblBorders>
        <w:shd w:val="clear" w:color="auto" w:fill="FFFFFF" w:themeFill="background1"/>
        <w:tblLook w:val="04A0" w:firstRow="1" w:lastRow="0" w:firstColumn="1" w:lastColumn="0" w:noHBand="0" w:noVBand="1"/>
      </w:tblPr>
      <w:tblGrid>
        <w:gridCol w:w="9504"/>
      </w:tblGrid>
      <w:tr w:rsidR="00472D73" w14:paraId="2A52C385" w14:textId="77777777" w:rsidTr="00A13C66">
        <w:trPr>
          <w:trHeight w:val="275"/>
        </w:trPr>
        <w:tc>
          <w:tcPr>
            <w:tcW w:w="9504" w:type="dxa"/>
            <w:shd w:val="clear" w:color="auto" w:fill="FFFFFF" w:themeFill="background1"/>
          </w:tcPr>
          <w:p w14:paraId="1CDA2873" w14:textId="77777777" w:rsidR="00AD4AD8" w:rsidRPr="006B009C" w:rsidRDefault="001E7FD8" w:rsidP="0040226B">
            <w:pPr>
              <w:pStyle w:val="Recommendationnew"/>
              <w:spacing w:before="120" w:after="60"/>
              <w:rPr>
                <w:rFonts w:ascii="Noto Sans" w:hAnsi="Noto Sans" w:cs="Noto Sans"/>
                <w:sz w:val="20"/>
                <w:szCs w:val="20"/>
              </w:rPr>
            </w:pPr>
            <w:r w:rsidRPr="006B009C">
              <w:rPr>
                <w:rFonts w:ascii="Noto Sans" w:hAnsi="Noto Sans" w:cs="Noto Sans"/>
                <w:sz w:val="20"/>
                <w:szCs w:val="20"/>
              </w:rPr>
              <w:t>Joint response:</w:t>
            </w:r>
          </w:p>
          <w:p w14:paraId="784E91D9" w14:textId="77777777" w:rsidR="00AD4AD8" w:rsidRPr="006B009C" w:rsidRDefault="001E7FD8" w:rsidP="0040226B">
            <w:pPr>
              <w:pStyle w:val="BodycopyQPC"/>
              <w:numPr>
                <w:ilvl w:val="0"/>
                <w:numId w:val="258"/>
              </w:numPr>
              <w:spacing w:before="120" w:after="60"/>
              <w:ind w:left="0" w:right="-1" w:firstLine="0"/>
              <w:rPr>
                <w:rFonts w:ascii="Noto Sans" w:hAnsi="Noto Sans" w:cs="Noto Sans"/>
                <w:b/>
                <w:bCs/>
                <w:color w:val="auto"/>
                <w:sz w:val="20"/>
                <w:szCs w:val="20"/>
              </w:rPr>
            </w:pPr>
            <w:r w:rsidRPr="006B009C">
              <w:rPr>
                <w:rFonts w:ascii="Noto Sans" w:hAnsi="Noto Sans" w:cs="Noto Sans"/>
                <w:b/>
                <w:bCs/>
                <w:color w:val="auto"/>
                <w:sz w:val="20"/>
                <w:szCs w:val="20"/>
              </w:rPr>
              <w:t>Accept in principle</w:t>
            </w:r>
          </w:p>
          <w:p w14:paraId="66496FCC" w14:textId="28C6E74A" w:rsidR="00AD4AD8" w:rsidRPr="0040226B" w:rsidRDefault="001E7FD8" w:rsidP="0040226B">
            <w:pPr>
              <w:pStyle w:val="BodycopyQPC"/>
              <w:spacing w:before="120" w:after="60"/>
              <w:ind w:right="-1"/>
              <w:rPr>
                <w:rFonts w:ascii="Noto Sans" w:hAnsi="Noto Sans" w:cs="Noto Sans"/>
                <w:color w:val="auto"/>
                <w:sz w:val="20"/>
                <w:szCs w:val="20"/>
              </w:rPr>
            </w:pPr>
            <w:r w:rsidRPr="006B009C">
              <w:rPr>
                <w:rFonts w:ascii="Noto Sans" w:hAnsi="Noto Sans" w:cs="Noto Sans"/>
                <w:color w:val="auto"/>
                <w:sz w:val="20"/>
                <w:szCs w:val="20"/>
              </w:rPr>
              <w:t xml:space="preserve">The Australian Government and state and territory governments support improving data collection relating to people found unfit to plead or not guilty by reason of cognitive or mental health impairment. Implementation is subject to relevant scoping work to assess existing frameworks and system capability, and personal privacy protections. This work will bolster the ability of governments to evaluate policy settings relating to people with cognitive or mental health impairments in the criminal justice system. </w:t>
            </w:r>
          </w:p>
        </w:tc>
      </w:tr>
    </w:tbl>
    <w:p w14:paraId="44239A0F" w14:textId="77777777" w:rsidR="00AD4AD8" w:rsidRPr="006B009C" w:rsidRDefault="00AD4AD8" w:rsidP="00AD4AD8">
      <w:pPr>
        <w:spacing w:after="0"/>
        <w:ind w:right="-1"/>
        <w:jc w:val="both"/>
        <w:rPr>
          <w:rFonts w:cs="Noto Sans"/>
          <w:szCs w:val="20"/>
        </w:rPr>
      </w:pPr>
    </w:p>
    <w:p w14:paraId="24DA1C00" w14:textId="77777777" w:rsidR="00AD4AD8" w:rsidRPr="00964EFB" w:rsidRDefault="00AD4AD8" w:rsidP="00AD4AD8">
      <w:pPr>
        <w:spacing w:after="0"/>
        <w:ind w:right="-1"/>
        <w:jc w:val="both"/>
        <w:rPr>
          <w:rFonts w:cs="Noto Sans"/>
          <w:szCs w:val="21"/>
        </w:rPr>
      </w:pPr>
    </w:p>
    <w:p w14:paraId="2CE94998" w14:textId="57333BE9" w:rsidR="00AD4AD8" w:rsidRDefault="001E7FD8" w:rsidP="001B229C">
      <w:pPr>
        <w:pStyle w:val="Heading3"/>
      </w:pPr>
      <w:r w:rsidRPr="00964EFB">
        <w:br w:type="column"/>
      </w:r>
      <w:bookmarkStart w:id="146" w:name="_Toc208929900"/>
      <w:bookmarkStart w:id="147" w:name="_Toc212016201"/>
      <w:r w:rsidRPr="00964EFB">
        <w:t>Screening, assessing and identifying disability in custody</w:t>
      </w:r>
      <w:bookmarkEnd w:id="146"/>
      <w:bookmarkEnd w:id="147"/>
      <w:r w:rsidRPr="00964EFB">
        <w:t xml:space="preserve"> </w:t>
      </w:r>
    </w:p>
    <w:tbl>
      <w:tblPr>
        <w:tblStyle w:val="TableGrid"/>
        <w:tblW w:w="9644" w:type="dxa"/>
        <w:tblInd w:w="-10" w:type="dxa"/>
        <w:tblBorders>
          <w:top w:val="single" w:sz="4" w:space="0" w:color="669DD4"/>
          <w:left w:val="single" w:sz="4" w:space="0" w:color="669DD4"/>
          <w:bottom w:val="single" w:sz="4" w:space="0" w:color="669DD4"/>
          <w:right w:val="single" w:sz="4" w:space="0" w:color="669DD4"/>
          <w:insideH w:val="single" w:sz="4" w:space="0" w:color="669DD4"/>
          <w:insideV w:val="single" w:sz="4" w:space="0" w:color="669DD4"/>
        </w:tblBorders>
        <w:shd w:val="clear" w:color="auto" w:fill="E5EEF7"/>
        <w:tblCellMar>
          <w:top w:w="57" w:type="dxa"/>
        </w:tblCellMar>
        <w:tblLook w:val="04A0" w:firstRow="1" w:lastRow="0" w:firstColumn="1" w:lastColumn="0" w:noHBand="0" w:noVBand="1"/>
      </w:tblPr>
      <w:tblGrid>
        <w:gridCol w:w="9644"/>
      </w:tblGrid>
      <w:tr w:rsidR="00472D73" w14:paraId="39FF7EEA" w14:textId="77777777" w:rsidTr="005F1B77">
        <w:trPr>
          <w:trHeight w:val="85"/>
        </w:trPr>
        <w:tc>
          <w:tcPr>
            <w:tcW w:w="9644" w:type="dxa"/>
            <w:tcBorders>
              <w:top w:val="single" w:sz="8" w:space="0" w:color="7FAEDB"/>
              <w:left w:val="single" w:sz="8" w:space="0" w:color="7FAEDB"/>
              <w:bottom w:val="single" w:sz="8" w:space="0" w:color="7FAEDB"/>
              <w:right w:val="single" w:sz="8" w:space="0" w:color="7FAEDB"/>
            </w:tcBorders>
            <w:shd w:val="clear" w:color="auto" w:fill="E5EEF7"/>
          </w:tcPr>
          <w:p w14:paraId="0CB92144" w14:textId="77777777" w:rsidR="00AD4AD8" w:rsidRPr="006B009C" w:rsidRDefault="001E7FD8" w:rsidP="0040226B">
            <w:pPr>
              <w:pStyle w:val="Recommendationnew"/>
              <w:spacing w:after="60"/>
              <w:rPr>
                <w:rFonts w:ascii="Noto Sans" w:hAnsi="Noto Sans" w:cs="Noto Sans"/>
                <w:sz w:val="20"/>
                <w:szCs w:val="20"/>
              </w:rPr>
            </w:pPr>
            <w:r w:rsidRPr="006B009C">
              <w:rPr>
                <w:rFonts w:ascii="Noto Sans" w:hAnsi="Noto Sans" w:cs="Noto Sans"/>
                <w:sz w:val="20"/>
                <w:szCs w:val="20"/>
              </w:rPr>
              <w:t>Recommendation 8.14 National practice guidelines for screening in custody</w:t>
            </w:r>
          </w:p>
          <w:p w14:paraId="353DE766" w14:textId="77777777" w:rsidR="00AD4AD8" w:rsidRPr="006B009C" w:rsidRDefault="001E7FD8" w:rsidP="0040226B">
            <w:pPr>
              <w:spacing w:after="60"/>
              <w:ind w:right="-1"/>
              <w:rPr>
                <w:rFonts w:cs="Noto Sans"/>
                <w:szCs w:val="20"/>
              </w:rPr>
            </w:pPr>
            <w:r w:rsidRPr="006B009C">
              <w:rPr>
                <w:rFonts w:cs="Noto Sans"/>
                <w:szCs w:val="20"/>
              </w:rPr>
              <w:t>State and territory corrective services, youth justice agencies and justice health agencies, through the Corrective Services Administration Council and equivalent youth justice bodies, should develop national practice guidelines and policies relating to screening for disability and identification of support needs in custody. People with disability, including with lived experience of the criminal justice system, and people with expertise in cognitive disability should be involved in the design of the guidelines and contribute to the approaches to implementation. The guidelines and policies should:</w:t>
            </w:r>
          </w:p>
          <w:p w14:paraId="22E308A7" w14:textId="77777777" w:rsidR="00AD4AD8" w:rsidRPr="006B009C" w:rsidRDefault="001E7FD8" w:rsidP="0040226B">
            <w:pPr>
              <w:pStyle w:val="ListParagraph"/>
              <w:numPr>
                <w:ilvl w:val="0"/>
                <w:numId w:val="126"/>
              </w:numPr>
              <w:tabs>
                <w:tab w:val="clear" w:pos="2835"/>
                <w:tab w:val="left" w:pos="284"/>
              </w:tabs>
              <w:spacing w:after="60"/>
              <w:ind w:left="284" w:right="-1" w:hanging="284"/>
              <w:rPr>
                <w:rFonts w:cs="Noto Sans"/>
                <w:szCs w:val="20"/>
              </w:rPr>
            </w:pPr>
            <w:r w:rsidRPr="006B009C">
              <w:rPr>
                <w:rFonts w:cs="Noto Sans"/>
                <w:szCs w:val="20"/>
              </w:rPr>
              <w:t>explain the essential elements of screening and assessment for people with disability, including a trauma-informed approach to identifying disability and the person’s needs</w:t>
            </w:r>
          </w:p>
          <w:p w14:paraId="7ACFA4EA" w14:textId="77777777" w:rsidR="00AD4AD8" w:rsidRPr="006B009C" w:rsidRDefault="001E7FD8" w:rsidP="0040226B">
            <w:pPr>
              <w:pStyle w:val="ListParagraph"/>
              <w:numPr>
                <w:ilvl w:val="0"/>
                <w:numId w:val="126"/>
              </w:numPr>
              <w:tabs>
                <w:tab w:val="clear" w:pos="2835"/>
                <w:tab w:val="left" w:pos="284"/>
              </w:tabs>
              <w:spacing w:after="60"/>
              <w:ind w:left="284" w:right="-1" w:hanging="284"/>
              <w:rPr>
                <w:rFonts w:cs="Noto Sans"/>
                <w:szCs w:val="20"/>
              </w:rPr>
            </w:pPr>
            <w:r w:rsidRPr="006B009C">
              <w:rPr>
                <w:rFonts w:cs="Noto Sans"/>
                <w:szCs w:val="20"/>
              </w:rPr>
              <w:t>reduce reliance upon self-disclosure as the primary means of disability identification following admission of a person with disability to custody</w:t>
            </w:r>
          </w:p>
          <w:p w14:paraId="0AF69255" w14:textId="77777777" w:rsidR="00AD4AD8" w:rsidRPr="006B009C" w:rsidRDefault="001E7FD8" w:rsidP="0040226B">
            <w:pPr>
              <w:pStyle w:val="ListParagraph"/>
              <w:numPr>
                <w:ilvl w:val="0"/>
                <w:numId w:val="126"/>
              </w:numPr>
              <w:tabs>
                <w:tab w:val="clear" w:pos="2835"/>
                <w:tab w:val="left" w:pos="284"/>
              </w:tabs>
              <w:spacing w:after="60"/>
              <w:ind w:left="284" w:right="-1" w:hanging="284"/>
              <w:rPr>
                <w:rFonts w:cs="Noto Sans"/>
                <w:szCs w:val="20"/>
              </w:rPr>
            </w:pPr>
            <w:r w:rsidRPr="006B009C">
              <w:rPr>
                <w:rFonts w:cs="Noto Sans"/>
                <w:szCs w:val="20"/>
              </w:rPr>
              <w:t>require screening upon reception into custody or shortly thereafter both for prisoners and detainees who have been sentence and for those on remand</w:t>
            </w:r>
          </w:p>
          <w:p w14:paraId="30587AF5" w14:textId="77777777" w:rsidR="00AD4AD8" w:rsidRPr="006B009C" w:rsidRDefault="001E7FD8" w:rsidP="0040226B">
            <w:pPr>
              <w:pStyle w:val="ListParagraph"/>
              <w:numPr>
                <w:ilvl w:val="0"/>
                <w:numId w:val="126"/>
              </w:numPr>
              <w:tabs>
                <w:tab w:val="clear" w:pos="2835"/>
                <w:tab w:val="left" w:pos="284"/>
              </w:tabs>
              <w:spacing w:after="60"/>
              <w:ind w:left="284" w:right="-1" w:hanging="284"/>
              <w:rPr>
                <w:rFonts w:cs="Noto Sans"/>
                <w:szCs w:val="20"/>
              </w:rPr>
            </w:pPr>
            <w:r w:rsidRPr="006B009C">
              <w:rPr>
                <w:rFonts w:cs="Noto Sans"/>
                <w:szCs w:val="20"/>
              </w:rPr>
              <w:t>promote the consistent collection of data and its use to inform system-wide responses</w:t>
            </w:r>
          </w:p>
          <w:p w14:paraId="4D71C5B2" w14:textId="77777777" w:rsidR="00AD4AD8" w:rsidRPr="006B009C" w:rsidRDefault="001E7FD8" w:rsidP="0040226B">
            <w:pPr>
              <w:pStyle w:val="ListParagraph"/>
              <w:numPr>
                <w:ilvl w:val="0"/>
                <w:numId w:val="126"/>
              </w:numPr>
              <w:tabs>
                <w:tab w:val="clear" w:pos="2835"/>
                <w:tab w:val="left" w:pos="284"/>
              </w:tabs>
              <w:spacing w:after="60"/>
              <w:ind w:left="284" w:right="-1" w:hanging="284"/>
              <w:rPr>
                <w:rFonts w:cs="Noto Sans"/>
                <w:szCs w:val="20"/>
              </w:rPr>
            </w:pPr>
            <w:r w:rsidRPr="006B009C">
              <w:rPr>
                <w:rFonts w:cs="Noto Sans"/>
                <w:szCs w:val="20"/>
              </w:rPr>
              <w:t xml:space="preserve">encourage the development and use of culturally safe disability screening tools that address the </w:t>
            </w:r>
            <w:proofErr w:type="gramStart"/>
            <w:r w:rsidRPr="006B009C">
              <w:rPr>
                <w:rFonts w:cs="Noto Sans"/>
                <w:szCs w:val="20"/>
              </w:rPr>
              <w:t>particular needs</w:t>
            </w:r>
            <w:proofErr w:type="gramEnd"/>
            <w:r w:rsidRPr="006B009C">
              <w:rPr>
                <w:rFonts w:cs="Noto Sans"/>
                <w:szCs w:val="20"/>
              </w:rPr>
              <w:t xml:space="preserve"> of First Nations people with disability </w:t>
            </w:r>
          </w:p>
          <w:p w14:paraId="20BA1C73" w14:textId="77777777" w:rsidR="00AD4AD8" w:rsidRPr="006B009C" w:rsidRDefault="001E7FD8" w:rsidP="0040226B">
            <w:pPr>
              <w:pStyle w:val="ListParagraph"/>
              <w:numPr>
                <w:ilvl w:val="0"/>
                <w:numId w:val="126"/>
              </w:numPr>
              <w:tabs>
                <w:tab w:val="clear" w:pos="2835"/>
                <w:tab w:val="left" w:pos="284"/>
              </w:tabs>
              <w:spacing w:after="60"/>
              <w:ind w:left="284" w:right="-1" w:hanging="284"/>
              <w:rPr>
                <w:rFonts w:cs="Noto Sans"/>
                <w:szCs w:val="20"/>
              </w:rPr>
            </w:pPr>
            <w:r w:rsidRPr="006B009C">
              <w:rPr>
                <w:rFonts w:cs="Noto Sans"/>
                <w:szCs w:val="20"/>
              </w:rPr>
              <w:t>encourage the development and use of disability screening tools that are culturally appropriate for people with disability from culturally and linguistically diverse communities</w:t>
            </w:r>
          </w:p>
          <w:p w14:paraId="1EE23901" w14:textId="77777777" w:rsidR="00AD4AD8" w:rsidRPr="006B009C" w:rsidRDefault="001E7FD8" w:rsidP="0040226B">
            <w:pPr>
              <w:pStyle w:val="ListParagraph"/>
              <w:numPr>
                <w:ilvl w:val="0"/>
                <w:numId w:val="126"/>
              </w:numPr>
              <w:tabs>
                <w:tab w:val="clear" w:pos="2835"/>
                <w:tab w:val="left" w:pos="284"/>
              </w:tabs>
              <w:spacing w:after="60"/>
              <w:ind w:left="284" w:right="-1" w:hanging="284"/>
              <w:rPr>
                <w:rFonts w:cs="Noto Sans"/>
                <w:szCs w:val="20"/>
              </w:rPr>
            </w:pPr>
            <w:r w:rsidRPr="006B009C">
              <w:rPr>
                <w:rFonts w:cs="Noto Sans"/>
                <w:szCs w:val="20"/>
              </w:rPr>
              <w:t>encourage investment in initial and ongoing training, education and support of staff about disability identification and awareness</w:t>
            </w:r>
          </w:p>
          <w:p w14:paraId="67B18AF1" w14:textId="77777777" w:rsidR="00AD4AD8" w:rsidRPr="006B009C" w:rsidRDefault="001E7FD8" w:rsidP="0040226B">
            <w:pPr>
              <w:pStyle w:val="ListParagraph"/>
              <w:numPr>
                <w:ilvl w:val="0"/>
                <w:numId w:val="126"/>
              </w:numPr>
              <w:tabs>
                <w:tab w:val="clear" w:pos="2835"/>
                <w:tab w:val="left" w:pos="284"/>
              </w:tabs>
              <w:spacing w:after="60"/>
              <w:ind w:left="284" w:right="-1" w:hanging="284"/>
              <w:rPr>
                <w:rFonts w:cs="Noto Sans"/>
                <w:szCs w:val="20"/>
              </w:rPr>
            </w:pPr>
            <w:r w:rsidRPr="006B009C">
              <w:rPr>
                <w:rFonts w:cs="Noto Sans"/>
                <w:szCs w:val="20"/>
              </w:rPr>
              <w:t>encourage collaborative practices including the engagement of clinicians to conduct assessments to identify the support needs of a person with disability in custody</w:t>
            </w:r>
          </w:p>
          <w:p w14:paraId="212C2681" w14:textId="77777777" w:rsidR="00AD4AD8" w:rsidRPr="006B009C" w:rsidRDefault="001E7FD8" w:rsidP="0040226B">
            <w:pPr>
              <w:pStyle w:val="ListParagraph"/>
              <w:numPr>
                <w:ilvl w:val="0"/>
                <w:numId w:val="126"/>
              </w:numPr>
              <w:tabs>
                <w:tab w:val="clear" w:pos="2835"/>
                <w:tab w:val="left" w:pos="284"/>
              </w:tabs>
              <w:spacing w:after="60"/>
              <w:ind w:left="284" w:right="-1" w:hanging="284"/>
              <w:rPr>
                <w:rFonts w:cs="Noto Sans"/>
                <w:szCs w:val="20"/>
              </w:rPr>
            </w:pPr>
            <w:r w:rsidRPr="006B009C">
              <w:rPr>
                <w:rFonts w:cs="Noto Sans"/>
                <w:szCs w:val="20"/>
              </w:rPr>
              <w:t>require the identification of a disability or impairment to be matched with appropriate support while in custody</w:t>
            </w:r>
          </w:p>
          <w:p w14:paraId="35CDEC5E" w14:textId="77777777" w:rsidR="00AD4AD8" w:rsidRPr="006B009C" w:rsidRDefault="001E7FD8" w:rsidP="0040226B">
            <w:pPr>
              <w:pStyle w:val="ListParagraph"/>
              <w:numPr>
                <w:ilvl w:val="0"/>
                <w:numId w:val="126"/>
              </w:numPr>
              <w:tabs>
                <w:tab w:val="clear" w:pos="2835"/>
                <w:tab w:val="left" w:pos="284"/>
              </w:tabs>
              <w:spacing w:after="60"/>
              <w:ind w:left="284" w:right="-1" w:hanging="284"/>
              <w:rPr>
                <w:rFonts w:cs="Noto Sans"/>
                <w:szCs w:val="20"/>
              </w:rPr>
            </w:pPr>
            <w:r w:rsidRPr="006B009C">
              <w:rPr>
                <w:rFonts w:cs="Noto Sans"/>
                <w:szCs w:val="20"/>
              </w:rPr>
              <w:t>promote the use of screening outcomes to develop plans for prisoners and detainees transitioning to the community</w:t>
            </w:r>
          </w:p>
          <w:p w14:paraId="4E76AE09" w14:textId="014A6150" w:rsidR="00AD4AD8" w:rsidRPr="0040226B" w:rsidRDefault="001E7FD8" w:rsidP="0040226B">
            <w:pPr>
              <w:pStyle w:val="ListParagraph"/>
              <w:numPr>
                <w:ilvl w:val="0"/>
                <w:numId w:val="126"/>
              </w:numPr>
              <w:tabs>
                <w:tab w:val="clear" w:pos="2835"/>
                <w:tab w:val="left" w:pos="284"/>
              </w:tabs>
              <w:spacing w:after="60"/>
              <w:ind w:left="284" w:right="-1" w:hanging="284"/>
              <w:rPr>
                <w:rFonts w:cs="Noto Sans"/>
                <w:szCs w:val="20"/>
              </w:rPr>
            </w:pPr>
            <w:r w:rsidRPr="006B009C">
              <w:rPr>
                <w:rFonts w:cs="Noto Sans"/>
                <w:szCs w:val="20"/>
              </w:rPr>
              <w:t>contribute to appropriate information sharing among agencies including court-based assessments and reports.</w:t>
            </w:r>
          </w:p>
        </w:tc>
      </w:tr>
    </w:tbl>
    <w:p w14:paraId="41E61E0B" w14:textId="77777777" w:rsidR="00AD4AD8" w:rsidRPr="004600C4" w:rsidRDefault="001E7FD8" w:rsidP="004600C4">
      <w:pPr>
        <w:spacing w:before="60"/>
        <w:rPr>
          <w:rFonts w:cs="Noto Sans"/>
        </w:rPr>
      </w:pPr>
      <w:r w:rsidRPr="004600C4">
        <w:rPr>
          <w:rFonts w:cs="Noto Sans"/>
        </w:rPr>
        <w:t>Recommendation 8.14 is directed to states and territories, including the Queensland Government.</w:t>
      </w:r>
    </w:p>
    <w:tbl>
      <w:tblPr>
        <w:tblStyle w:val="TableGrid"/>
        <w:tblW w:w="9639" w:type="dxa"/>
        <w:tblInd w:w="-10" w:type="dxa"/>
        <w:tblBorders>
          <w:top w:val="single" w:sz="8" w:space="0" w:color="E7E6E6" w:themeColor="background2"/>
          <w:left w:val="single" w:sz="8" w:space="0" w:color="E7E6E6" w:themeColor="background2"/>
          <w:bottom w:val="single" w:sz="8" w:space="0" w:color="E7E6E6" w:themeColor="background2"/>
          <w:right w:val="single" w:sz="8" w:space="0" w:color="E7E6E6" w:themeColor="background2"/>
          <w:insideH w:val="single" w:sz="8" w:space="0" w:color="E7E6E6" w:themeColor="background2"/>
          <w:insideV w:val="single" w:sz="8" w:space="0" w:color="E7E6E6" w:themeColor="background2"/>
        </w:tblBorders>
        <w:shd w:val="clear" w:color="auto" w:fill="FFFFFF" w:themeFill="background1"/>
        <w:tblLook w:val="04A0" w:firstRow="1" w:lastRow="0" w:firstColumn="1" w:lastColumn="0" w:noHBand="0" w:noVBand="1"/>
      </w:tblPr>
      <w:tblGrid>
        <w:gridCol w:w="9639"/>
      </w:tblGrid>
      <w:tr w:rsidR="00472D73" w14:paraId="4A250153" w14:textId="77777777" w:rsidTr="00A13C66">
        <w:trPr>
          <w:trHeight w:val="275"/>
        </w:trPr>
        <w:tc>
          <w:tcPr>
            <w:tcW w:w="9639" w:type="dxa"/>
            <w:shd w:val="clear" w:color="auto" w:fill="FFFFFF" w:themeFill="background1"/>
          </w:tcPr>
          <w:p w14:paraId="177832F0" w14:textId="77777777" w:rsidR="00AD4AD8" w:rsidRPr="006B009C" w:rsidRDefault="001E7FD8" w:rsidP="0040226B">
            <w:pPr>
              <w:pStyle w:val="Recommendationnew"/>
              <w:spacing w:before="120" w:after="60"/>
              <w:rPr>
                <w:rFonts w:ascii="Noto Sans" w:hAnsi="Noto Sans" w:cs="Noto Sans"/>
                <w:sz w:val="20"/>
                <w:szCs w:val="20"/>
              </w:rPr>
            </w:pPr>
            <w:r w:rsidRPr="006B009C">
              <w:rPr>
                <w:rFonts w:ascii="Noto Sans" w:hAnsi="Noto Sans" w:cs="Noto Sans"/>
                <w:sz w:val="20"/>
                <w:szCs w:val="20"/>
              </w:rPr>
              <w:t>Queensland Government response:</w:t>
            </w:r>
          </w:p>
          <w:p w14:paraId="2F4D78EE" w14:textId="0A635F8D" w:rsidR="00AD4AD8" w:rsidRPr="0040226B" w:rsidRDefault="001E7FD8" w:rsidP="0040226B">
            <w:pPr>
              <w:pStyle w:val="BodycopyQPC"/>
              <w:numPr>
                <w:ilvl w:val="0"/>
                <w:numId w:val="258"/>
              </w:numPr>
              <w:spacing w:before="120" w:after="60"/>
              <w:ind w:left="0" w:right="-1" w:firstLine="0"/>
              <w:rPr>
                <w:rFonts w:ascii="Noto Sans" w:hAnsi="Noto Sans" w:cs="Noto Sans"/>
                <w:b/>
                <w:bCs/>
                <w:color w:val="auto"/>
                <w:sz w:val="20"/>
                <w:szCs w:val="20"/>
              </w:rPr>
            </w:pPr>
            <w:r w:rsidRPr="006B009C">
              <w:rPr>
                <w:rFonts w:ascii="Noto Sans" w:hAnsi="Noto Sans" w:cs="Noto Sans"/>
                <w:b/>
                <w:bCs/>
                <w:color w:val="auto"/>
                <w:sz w:val="20"/>
                <w:szCs w:val="20"/>
              </w:rPr>
              <w:t xml:space="preserve">Accept </w:t>
            </w:r>
          </w:p>
        </w:tc>
      </w:tr>
      <w:tr w:rsidR="00472D73" w14:paraId="502C1668" w14:textId="77777777" w:rsidTr="00A13C66">
        <w:trPr>
          <w:trHeight w:val="275"/>
        </w:trPr>
        <w:tc>
          <w:tcPr>
            <w:tcW w:w="9639" w:type="dxa"/>
            <w:shd w:val="clear" w:color="auto" w:fill="FFFFFF" w:themeFill="background1"/>
          </w:tcPr>
          <w:p w14:paraId="08B0B635" w14:textId="77777777" w:rsidR="00AD4AD8" w:rsidRPr="006B009C" w:rsidRDefault="001E7FD8" w:rsidP="0040226B">
            <w:pPr>
              <w:spacing w:before="120" w:after="60"/>
              <w:ind w:right="-1"/>
              <w:rPr>
                <w:rFonts w:cs="Noto Sans"/>
                <w:szCs w:val="20"/>
              </w:rPr>
            </w:pPr>
            <w:r w:rsidRPr="006B009C">
              <w:rPr>
                <w:rFonts w:cs="Noto Sans"/>
                <w:szCs w:val="20"/>
              </w:rPr>
              <w:t>The Queensland Government notes:</w:t>
            </w:r>
          </w:p>
          <w:p w14:paraId="7E4AB5B0" w14:textId="77777777" w:rsidR="00AD4AD8" w:rsidRPr="006B009C" w:rsidRDefault="001E7FD8" w:rsidP="0040226B">
            <w:pPr>
              <w:pStyle w:val="ListParagraph"/>
              <w:numPr>
                <w:ilvl w:val="0"/>
                <w:numId w:val="259"/>
              </w:numPr>
              <w:tabs>
                <w:tab w:val="clear" w:pos="2835"/>
                <w:tab w:val="left" w:pos="284"/>
              </w:tabs>
              <w:spacing w:before="120" w:after="60"/>
              <w:ind w:left="284" w:right="-1" w:hanging="284"/>
              <w:rPr>
                <w:rFonts w:cs="Noto Sans"/>
                <w:szCs w:val="20"/>
              </w:rPr>
            </w:pPr>
            <w:r w:rsidRPr="006B009C">
              <w:rPr>
                <w:rFonts w:cs="Noto Sans"/>
                <w:szCs w:val="20"/>
              </w:rPr>
              <w:t>further consideration of a national screening tool that is broadly applied and culturally appropriate is required; and</w:t>
            </w:r>
          </w:p>
          <w:p w14:paraId="1329281C" w14:textId="77777777" w:rsidR="00AD4AD8" w:rsidRPr="006B009C" w:rsidRDefault="001E7FD8" w:rsidP="0040226B">
            <w:pPr>
              <w:pStyle w:val="ListParagraph"/>
              <w:numPr>
                <w:ilvl w:val="0"/>
                <w:numId w:val="259"/>
              </w:numPr>
              <w:tabs>
                <w:tab w:val="clear" w:pos="2835"/>
                <w:tab w:val="left" w:pos="284"/>
              </w:tabs>
              <w:spacing w:before="120" w:after="60"/>
              <w:ind w:left="284" w:right="-1" w:hanging="284"/>
              <w:rPr>
                <w:rFonts w:cs="Noto Sans"/>
                <w:szCs w:val="20"/>
              </w:rPr>
            </w:pPr>
            <w:r w:rsidRPr="006B009C">
              <w:rPr>
                <w:rFonts w:cs="Noto Sans"/>
                <w:szCs w:val="20"/>
              </w:rPr>
              <w:t>the recommended culturally safe disability screening and assessment services for First Nations prisoners and detainees (Recommendation 8.16).</w:t>
            </w:r>
          </w:p>
          <w:p w14:paraId="0B44242A" w14:textId="2412FBD8" w:rsidR="00AD4AD8" w:rsidRPr="006B009C" w:rsidRDefault="001E7FD8" w:rsidP="0040226B">
            <w:pPr>
              <w:pStyle w:val="NormalWeb"/>
              <w:spacing w:before="120" w:beforeAutospacing="0" w:after="60" w:afterAutospacing="0"/>
              <w:ind w:right="-1"/>
              <w:rPr>
                <w:rFonts w:ascii="Noto Sans" w:hAnsi="Noto Sans" w:cs="Noto Sans"/>
                <w:szCs w:val="20"/>
              </w:rPr>
            </w:pPr>
            <w:r w:rsidRPr="006B009C">
              <w:rPr>
                <w:rFonts w:ascii="Noto Sans" w:hAnsi="Noto Sans" w:cs="Noto Sans"/>
                <w:szCs w:val="20"/>
              </w:rPr>
              <w:t>The Queensland Government will work with other states and territories to develop national practice guidelines that are established on contemporary evidence, best practice and consultation.</w:t>
            </w:r>
          </w:p>
        </w:tc>
      </w:tr>
    </w:tbl>
    <w:p w14:paraId="466461A2" w14:textId="77777777" w:rsidR="00AD4AD8" w:rsidRPr="00964EFB" w:rsidRDefault="001E7FD8" w:rsidP="009032D6">
      <w:pPr>
        <w:ind w:right="-1"/>
        <w:contextualSpacing/>
        <w:rPr>
          <w:rFonts w:cs="Noto Sans"/>
          <w:sz w:val="2"/>
          <w:szCs w:val="2"/>
        </w:rPr>
      </w:pPr>
      <w:r w:rsidRPr="00964EFB">
        <w:rPr>
          <w:rFonts w:cs="Noto Sans"/>
          <w:sz w:val="10"/>
          <w:szCs w:val="10"/>
        </w:rPr>
        <w:br w:type="column"/>
      </w:r>
    </w:p>
    <w:tbl>
      <w:tblPr>
        <w:tblStyle w:val="TableGrid"/>
        <w:tblW w:w="9644" w:type="dxa"/>
        <w:tblInd w:w="-10" w:type="dxa"/>
        <w:tblBorders>
          <w:top w:val="single" w:sz="4" w:space="0" w:color="669DD4"/>
          <w:left w:val="single" w:sz="4" w:space="0" w:color="669DD4"/>
          <w:bottom w:val="single" w:sz="4" w:space="0" w:color="669DD4"/>
          <w:right w:val="single" w:sz="4" w:space="0" w:color="669DD4"/>
          <w:insideH w:val="single" w:sz="4" w:space="0" w:color="669DD4"/>
          <w:insideV w:val="single" w:sz="4" w:space="0" w:color="669DD4"/>
        </w:tblBorders>
        <w:shd w:val="clear" w:color="auto" w:fill="E5EEF7"/>
        <w:tblCellMar>
          <w:top w:w="57" w:type="dxa"/>
        </w:tblCellMar>
        <w:tblLook w:val="04A0" w:firstRow="1" w:lastRow="0" w:firstColumn="1" w:lastColumn="0" w:noHBand="0" w:noVBand="1"/>
      </w:tblPr>
      <w:tblGrid>
        <w:gridCol w:w="9644"/>
      </w:tblGrid>
      <w:tr w:rsidR="00472D73" w14:paraId="47462B78" w14:textId="77777777" w:rsidTr="005F1B77">
        <w:trPr>
          <w:trHeight w:val="85"/>
        </w:trPr>
        <w:tc>
          <w:tcPr>
            <w:tcW w:w="9644" w:type="dxa"/>
            <w:tcBorders>
              <w:top w:val="single" w:sz="8" w:space="0" w:color="7FAEDB"/>
              <w:left w:val="single" w:sz="8" w:space="0" w:color="7FAEDB"/>
              <w:bottom w:val="single" w:sz="8" w:space="0" w:color="7FAEDB"/>
              <w:right w:val="single" w:sz="8" w:space="0" w:color="7FAEDB"/>
            </w:tcBorders>
            <w:shd w:val="clear" w:color="auto" w:fill="E5EEF7"/>
          </w:tcPr>
          <w:p w14:paraId="14025321" w14:textId="77777777" w:rsidR="00AD4AD8" w:rsidRPr="006B009C" w:rsidRDefault="001E7FD8" w:rsidP="0040226B">
            <w:pPr>
              <w:pStyle w:val="Recommendationnew"/>
              <w:spacing w:after="60"/>
              <w:rPr>
                <w:rFonts w:ascii="Noto Sans" w:hAnsi="Noto Sans" w:cs="Noto Sans"/>
                <w:sz w:val="20"/>
                <w:szCs w:val="20"/>
              </w:rPr>
            </w:pPr>
            <w:r w:rsidRPr="006B009C">
              <w:rPr>
                <w:rFonts w:ascii="Noto Sans" w:hAnsi="Noto Sans" w:cs="Noto Sans"/>
                <w:sz w:val="20"/>
                <w:szCs w:val="20"/>
              </w:rPr>
              <w:t>Recommendation 8.15 Policies and practices on screening, identifying and diagnosing disability in custody</w:t>
            </w:r>
          </w:p>
          <w:p w14:paraId="6A227743" w14:textId="0CC0CBB1" w:rsidR="00AD4AD8" w:rsidRPr="006B009C" w:rsidRDefault="001E7FD8" w:rsidP="0040226B">
            <w:pPr>
              <w:spacing w:after="60"/>
              <w:ind w:right="-1"/>
              <w:rPr>
                <w:rFonts w:cs="Noto Sans"/>
                <w:szCs w:val="20"/>
              </w:rPr>
            </w:pPr>
            <w:r w:rsidRPr="006B009C">
              <w:rPr>
                <w:rFonts w:cs="Noto Sans"/>
                <w:szCs w:val="20"/>
              </w:rPr>
              <w:t>State and territory governments should ensure that policies and practices concerning screening, identification and diagnosis of disability in respect of people with disability in custody are consistent with the national practice guidelines.</w:t>
            </w:r>
          </w:p>
        </w:tc>
      </w:tr>
    </w:tbl>
    <w:p w14:paraId="5F55D40F" w14:textId="77777777" w:rsidR="00AD4AD8" w:rsidRPr="004600C4" w:rsidRDefault="001E7FD8" w:rsidP="004600C4">
      <w:pPr>
        <w:spacing w:before="60"/>
        <w:rPr>
          <w:rFonts w:cs="Noto Sans"/>
        </w:rPr>
      </w:pPr>
      <w:r w:rsidRPr="004600C4">
        <w:rPr>
          <w:rFonts w:cs="Noto Sans"/>
        </w:rPr>
        <w:t>Recommendation 8.15 is directed to states and territories, including the Queensland Government.</w:t>
      </w:r>
    </w:p>
    <w:tbl>
      <w:tblPr>
        <w:tblStyle w:val="TableGrid"/>
        <w:tblW w:w="9639" w:type="dxa"/>
        <w:tblInd w:w="-10" w:type="dxa"/>
        <w:tblBorders>
          <w:top w:val="single" w:sz="8" w:space="0" w:color="E7E6E6" w:themeColor="background2"/>
          <w:left w:val="single" w:sz="8" w:space="0" w:color="E7E6E6" w:themeColor="background2"/>
          <w:bottom w:val="single" w:sz="8" w:space="0" w:color="E7E6E6" w:themeColor="background2"/>
          <w:right w:val="single" w:sz="8" w:space="0" w:color="E7E6E6" w:themeColor="background2"/>
          <w:insideH w:val="single" w:sz="8" w:space="0" w:color="E7E6E6" w:themeColor="background2"/>
          <w:insideV w:val="single" w:sz="8" w:space="0" w:color="E7E6E6" w:themeColor="background2"/>
        </w:tblBorders>
        <w:shd w:val="clear" w:color="auto" w:fill="FFFFFF" w:themeFill="background1"/>
        <w:tblLook w:val="04A0" w:firstRow="1" w:lastRow="0" w:firstColumn="1" w:lastColumn="0" w:noHBand="0" w:noVBand="1"/>
      </w:tblPr>
      <w:tblGrid>
        <w:gridCol w:w="9639"/>
      </w:tblGrid>
      <w:tr w:rsidR="00472D73" w14:paraId="4FA11F75" w14:textId="77777777" w:rsidTr="00A13C66">
        <w:trPr>
          <w:trHeight w:val="275"/>
        </w:trPr>
        <w:tc>
          <w:tcPr>
            <w:tcW w:w="9639" w:type="dxa"/>
            <w:shd w:val="clear" w:color="auto" w:fill="FFFFFF" w:themeFill="background1"/>
          </w:tcPr>
          <w:p w14:paraId="12E93DC5" w14:textId="77777777" w:rsidR="00AD4AD8" w:rsidRPr="006B009C" w:rsidRDefault="001E7FD8" w:rsidP="0040226B">
            <w:pPr>
              <w:pStyle w:val="Recommendationnew"/>
              <w:spacing w:before="120" w:after="60"/>
              <w:rPr>
                <w:rFonts w:ascii="Noto Sans" w:hAnsi="Noto Sans" w:cs="Noto Sans"/>
                <w:sz w:val="20"/>
                <w:szCs w:val="20"/>
              </w:rPr>
            </w:pPr>
            <w:r w:rsidRPr="006B009C">
              <w:rPr>
                <w:rFonts w:ascii="Noto Sans" w:hAnsi="Noto Sans" w:cs="Noto Sans"/>
                <w:sz w:val="20"/>
                <w:szCs w:val="20"/>
              </w:rPr>
              <w:t>Queensland Government response:</w:t>
            </w:r>
          </w:p>
          <w:p w14:paraId="4F356CF0" w14:textId="64780861" w:rsidR="00AD4AD8" w:rsidRPr="0040226B" w:rsidRDefault="001E7FD8" w:rsidP="0040226B">
            <w:pPr>
              <w:pStyle w:val="BodycopyQPC"/>
              <w:numPr>
                <w:ilvl w:val="0"/>
                <w:numId w:val="260"/>
              </w:numPr>
              <w:spacing w:before="120" w:after="60"/>
              <w:ind w:left="0" w:right="-1" w:firstLine="0"/>
              <w:rPr>
                <w:rFonts w:ascii="Noto Sans" w:hAnsi="Noto Sans" w:cs="Noto Sans"/>
                <w:b/>
                <w:bCs/>
                <w:color w:val="auto"/>
                <w:sz w:val="20"/>
                <w:szCs w:val="20"/>
              </w:rPr>
            </w:pPr>
            <w:r w:rsidRPr="006B009C">
              <w:rPr>
                <w:rFonts w:ascii="Noto Sans" w:hAnsi="Noto Sans" w:cs="Noto Sans"/>
                <w:b/>
                <w:bCs/>
                <w:color w:val="auto"/>
                <w:sz w:val="20"/>
                <w:szCs w:val="20"/>
              </w:rPr>
              <w:t>Accept in principle</w:t>
            </w:r>
          </w:p>
        </w:tc>
      </w:tr>
      <w:tr w:rsidR="00472D73" w14:paraId="14C8B37A" w14:textId="77777777" w:rsidTr="00A13C66">
        <w:trPr>
          <w:trHeight w:val="275"/>
        </w:trPr>
        <w:tc>
          <w:tcPr>
            <w:tcW w:w="9639" w:type="dxa"/>
            <w:shd w:val="clear" w:color="auto" w:fill="FFFFFF" w:themeFill="background1"/>
          </w:tcPr>
          <w:p w14:paraId="7340B766" w14:textId="4BFBC365" w:rsidR="00AD4AD8" w:rsidRPr="006B009C" w:rsidRDefault="001E7FD8" w:rsidP="0040226B">
            <w:pPr>
              <w:pStyle w:val="NormalWeb"/>
              <w:spacing w:before="120" w:beforeAutospacing="0" w:after="60" w:afterAutospacing="0"/>
              <w:ind w:right="-1"/>
              <w:rPr>
                <w:rFonts w:ascii="Noto Sans" w:hAnsi="Noto Sans" w:cs="Noto Sans"/>
                <w:szCs w:val="20"/>
              </w:rPr>
            </w:pPr>
            <w:r w:rsidRPr="006B009C">
              <w:rPr>
                <w:rFonts w:ascii="Noto Sans" w:hAnsi="Noto Sans" w:cs="Noto Sans"/>
                <w:szCs w:val="20"/>
              </w:rPr>
              <w:t>The Queensland Government notes the need to align policies and practices on screening, identification and diagnosis of disability for people with disability in custody with the proposed National Practice Guidelines. The Queensland Government notes completion of this recommendation is subject to the development of national practice guidelines (see Recommendation 8.14).</w:t>
            </w:r>
          </w:p>
        </w:tc>
      </w:tr>
    </w:tbl>
    <w:p w14:paraId="729A06B1" w14:textId="77777777" w:rsidR="00AD4AD8" w:rsidRPr="006B009C" w:rsidRDefault="00AD4AD8" w:rsidP="009032D6">
      <w:pPr>
        <w:spacing w:after="0"/>
        <w:ind w:right="-1"/>
        <w:contextualSpacing/>
        <w:rPr>
          <w:rFonts w:cs="Noto Sans"/>
          <w:szCs w:val="20"/>
        </w:rPr>
      </w:pPr>
    </w:p>
    <w:tbl>
      <w:tblPr>
        <w:tblStyle w:val="TableGrid"/>
        <w:tblW w:w="9644" w:type="dxa"/>
        <w:tblInd w:w="-10" w:type="dxa"/>
        <w:tblBorders>
          <w:top w:val="single" w:sz="4" w:space="0" w:color="669DD4"/>
          <w:left w:val="single" w:sz="4" w:space="0" w:color="669DD4"/>
          <w:bottom w:val="single" w:sz="4" w:space="0" w:color="669DD4"/>
          <w:right w:val="single" w:sz="4" w:space="0" w:color="669DD4"/>
          <w:insideH w:val="single" w:sz="4" w:space="0" w:color="669DD4"/>
          <w:insideV w:val="single" w:sz="4" w:space="0" w:color="669DD4"/>
        </w:tblBorders>
        <w:shd w:val="clear" w:color="auto" w:fill="E5EEF7"/>
        <w:tblCellMar>
          <w:top w:w="57" w:type="dxa"/>
        </w:tblCellMar>
        <w:tblLook w:val="04A0" w:firstRow="1" w:lastRow="0" w:firstColumn="1" w:lastColumn="0" w:noHBand="0" w:noVBand="1"/>
      </w:tblPr>
      <w:tblGrid>
        <w:gridCol w:w="9644"/>
      </w:tblGrid>
      <w:tr w:rsidR="00472D73" w14:paraId="3BE93E5D" w14:textId="77777777" w:rsidTr="005F1B77">
        <w:trPr>
          <w:trHeight w:val="85"/>
        </w:trPr>
        <w:tc>
          <w:tcPr>
            <w:tcW w:w="9644" w:type="dxa"/>
            <w:tcBorders>
              <w:top w:val="single" w:sz="8" w:space="0" w:color="7FAEDB"/>
              <w:left w:val="single" w:sz="8" w:space="0" w:color="7FAEDB"/>
              <w:bottom w:val="single" w:sz="8" w:space="0" w:color="7FAEDB"/>
              <w:right w:val="single" w:sz="8" w:space="0" w:color="7FAEDB"/>
            </w:tcBorders>
            <w:shd w:val="clear" w:color="auto" w:fill="E5EEF7"/>
          </w:tcPr>
          <w:p w14:paraId="19FF970F" w14:textId="77777777" w:rsidR="00AD4AD8" w:rsidRPr="006B009C" w:rsidRDefault="001E7FD8" w:rsidP="0040226B">
            <w:pPr>
              <w:pStyle w:val="Recommendationnew"/>
              <w:spacing w:after="60"/>
              <w:rPr>
                <w:rFonts w:ascii="Noto Sans" w:hAnsi="Noto Sans" w:cs="Noto Sans"/>
                <w:sz w:val="20"/>
                <w:szCs w:val="20"/>
              </w:rPr>
            </w:pPr>
            <w:r w:rsidRPr="006B009C">
              <w:rPr>
                <w:rFonts w:ascii="Noto Sans" w:hAnsi="Noto Sans" w:cs="Noto Sans"/>
                <w:sz w:val="20"/>
                <w:szCs w:val="20"/>
              </w:rPr>
              <w:t>Recommendation 8.16 Support by First Nations organisations to people in custody</w:t>
            </w:r>
          </w:p>
          <w:p w14:paraId="6F08B3DE" w14:textId="398BBA44" w:rsidR="00AD4AD8" w:rsidRPr="006B009C" w:rsidRDefault="001E7FD8" w:rsidP="0040226B">
            <w:pPr>
              <w:spacing w:after="60"/>
              <w:ind w:right="-1"/>
              <w:rPr>
                <w:rFonts w:cs="Noto Sans"/>
                <w:szCs w:val="20"/>
              </w:rPr>
            </w:pPr>
            <w:r w:rsidRPr="006B009C">
              <w:rPr>
                <w:rFonts w:cs="Noto Sans"/>
                <w:szCs w:val="20"/>
              </w:rPr>
              <w:t>State and territory corrective service and youth justice agencies and justice health agencies should engage First Nations organisations, including Aboriginal Community Controlled Health Organisations, to provide culturally safe disability screening and assessment services for First Nations prisoners and detainees.</w:t>
            </w:r>
          </w:p>
        </w:tc>
      </w:tr>
    </w:tbl>
    <w:p w14:paraId="6D277896" w14:textId="77777777" w:rsidR="00AD4AD8" w:rsidRPr="004600C4" w:rsidRDefault="001E7FD8" w:rsidP="004600C4">
      <w:pPr>
        <w:spacing w:before="60"/>
        <w:rPr>
          <w:rFonts w:cs="Noto Sans"/>
        </w:rPr>
      </w:pPr>
      <w:r w:rsidRPr="004600C4">
        <w:rPr>
          <w:rFonts w:cs="Noto Sans"/>
        </w:rPr>
        <w:t>Recommendation 8.16 is directed to states and territories including the Queensland Government.</w:t>
      </w:r>
    </w:p>
    <w:tbl>
      <w:tblPr>
        <w:tblStyle w:val="TableGrid"/>
        <w:tblW w:w="9639" w:type="dxa"/>
        <w:tblInd w:w="-10" w:type="dxa"/>
        <w:tblBorders>
          <w:top w:val="single" w:sz="8" w:space="0" w:color="E7E6E6" w:themeColor="background2"/>
          <w:left w:val="single" w:sz="8" w:space="0" w:color="E7E6E6" w:themeColor="background2"/>
          <w:bottom w:val="single" w:sz="8" w:space="0" w:color="E7E6E6" w:themeColor="background2"/>
          <w:right w:val="single" w:sz="8" w:space="0" w:color="E7E6E6" w:themeColor="background2"/>
          <w:insideH w:val="single" w:sz="8" w:space="0" w:color="E7E6E6" w:themeColor="background2"/>
          <w:insideV w:val="single" w:sz="8" w:space="0" w:color="E7E6E6" w:themeColor="background2"/>
        </w:tblBorders>
        <w:shd w:val="clear" w:color="auto" w:fill="FFFFFF" w:themeFill="background1"/>
        <w:tblLook w:val="04A0" w:firstRow="1" w:lastRow="0" w:firstColumn="1" w:lastColumn="0" w:noHBand="0" w:noVBand="1"/>
      </w:tblPr>
      <w:tblGrid>
        <w:gridCol w:w="9639"/>
      </w:tblGrid>
      <w:tr w:rsidR="00472D73" w14:paraId="5E18D539" w14:textId="77777777" w:rsidTr="00A13C66">
        <w:trPr>
          <w:trHeight w:val="275"/>
        </w:trPr>
        <w:tc>
          <w:tcPr>
            <w:tcW w:w="9639" w:type="dxa"/>
            <w:shd w:val="clear" w:color="auto" w:fill="FFFFFF" w:themeFill="background1"/>
          </w:tcPr>
          <w:p w14:paraId="19CA9347" w14:textId="77777777" w:rsidR="00AD4AD8" w:rsidRPr="006B009C" w:rsidRDefault="001E7FD8" w:rsidP="0040226B">
            <w:pPr>
              <w:pStyle w:val="Recommendationnew"/>
              <w:spacing w:before="120" w:after="60"/>
              <w:rPr>
                <w:rFonts w:ascii="Noto Sans" w:hAnsi="Noto Sans" w:cs="Noto Sans"/>
                <w:sz w:val="20"/>
                <w:szCs w:val="20"/>
              </w:rPr>
            </w:pPr>
            <w:r w:rsidRPr="006B009C">
              <w:rPr>
                <w:rFonts w:ascii="Noto Sans" w:hAnsi="Noto Sans" w:cs="Noto Sans"/>
                <w:sz w:val="20"/>
                <w:szCs w:val="20"/>
              </w:rPr>
              <w:t xml:space="preserve">Queensland Government response: </w:t>
            </w:r>
          </w:p>
          <w:p w14:paraId="662CC1EF" w14:textId="4A9C3411" w:rsidR="00AD4AD8" w:rsidRPr="0040226B" w:rsidRDefault="001E7FD8" w:rsidP="0040226B">
            <w:pPr>
              <w:pStyle w:val="BodycopyQPC"/>
              <w:numPr>
                <w:ilvl w:val="0"/>
                <w:numId w:val="260"/>
              </w:numPr>
              <w:spacing w:before="120" w:after="60"/>
              <w:ind w:left="0" w:right="-1" w:firstLine="0"/>
              <w:rPr>
                <w:rFonts w:ascii="Noto Sans" w:hAnsi="Noto Sans" w:cs="Noto Sans"/>
                <w:b/>
                <w:bCs/>
                <w:color w:val="auto"/>
                <w:sz w:val="20"/>
                <w:szCs w:val="20"/>
              </w:rPr>
            </w:pPr>
            <w:r w:rsidRPr="006B009C">
              <w:rPr>
                <w:rFonts w:ascii="Noto Sans" w:hAnsi="Noto Sans" w:cs="Noto Sans"/>
                <w:b/>
                <w:bCs/>
                <w:color w:val="auto"/>
                <w:sz w:val="20"/>
                <w:szCs w:val="20"/>
              </w:rPr>
              <w:t>Accept</w:t>
            </w:r>
          </w:p>
        </w:tc>
      </w:tr>
      <w:tr w:rsidR="00472D73" w14:paraId="54E2BC04" w14:textId="77777777" w:rsidTr="00A13C66">
        <w:trPr>
          <w:trHeight w:val="275"/>
        </w:trPr>
        <w:tc>
          <w:tcPr>
            <w:tcW w:w="9639" w:type="dxa"/>
            <w:shd w:val="clear" w:color="auto" w:fill="FFFFFF" w:themeFill="background1"/>
          </w:tcPr>
          <w:p w14:paraId="79B8DF05" w14:textId="77777777" w:rsidR="00AD4AD8" w:rsidRPr="006B009C" w:rsidRDefault="001E7FD8" w:rsidP="0040226B">
            <w:pPr>
              <w:spacing w:before="120" w:after="60"/>
              <w:ind w:right="-1"/>
              <w:rPr>
                <w:rFonts w:cs="Noto Sans"/>
                <w:szCs w:val="20"/>
              </w:rPr>
            </w:pPr>
            <w:r w:rsidRPr="006B009C">
              <w:rPr>
                <w:rFonts w:cs="Noto Sans"/>
                <w:szCs w:val="20"/>
              </w:rPr>
              <w:t xml:space="preserve">The Queensland Government notes the need for further consultation with the First Nations Community Controlled sector to inform this work, and the related work for national practice guidelines for screening in custody at Recommendation 8.14. Further consideration is required about the range of supports offered by such organisations in custodial environments. </w:t>
            </w:r>
          </w:p>
          <w:p w14:paraId="66B8A6C5" w14:textId="77777777" w:rsidR="00AD4AD8" w:rsidRPr="006B009C" w:rsidRDefault="001E7FD8" w:rsidP="0040226B">
            <w:pPr>
              <w:spacing w:before="120" w:after="60"/>
              <w:ind w:right="-1"/>
              <w:rPr>
                <w:rFonts w:cs="Noto Sans"/>
                <w:szCs w:val="20"/>
              </w:rPr>
            </w:pPr>
            <w:r w:rsidRPr="006B009C">
              <w:rPr>
                <w:rFonts w:cs="Noto Sans"/>
                <w:szCs w:val="20"/>
              </w:rPr>
              <w:t xml:space="preserve">The Queensland Government will continue to partner with a range of external organisations and </w:t>
            </w:r>
            <w:r w:rsidRPr="006B009C">
              <w:rPr>
                <w:rFonts w:cs="Noto Sans"/>
                <w:szCs w:val="20"/>
              </w:rPr>
              <w:br/>
              <w:t>non-government organisations to provide culturally safe disability screening and assessment services for First Nations prisoners.</w:t>
            </w:r>
          </w:p>
        </w:tc>
      </w:tr>
    </w:tbl>
    <w:p w14:paraId="1953C73D" w14:textId="77777777" w:rsidR="00AD4AD8" w:rsidRPr="00964EFB" w:rsidRDefault="00AD4AD8" w:rsidP="009032D6">
      <w:pPr>
        <w:spacing w:after="0"/>
        <w:ind w:right="-1"/>
        <w:contextualSpacing/>
        <w:jc w:val="both"/>
        <w:rPr>
          <w:rFonts w:cs="Noto Sans"/>
          <w:szCs w:val="21"/>
        </w:rPr>
      </w:pPr>
    </w:p>
    <w:p w14:paraId="65ECF62B" w14:textId="28B610CE" w:rsidR="00AD4AD8" w:rsidRDefault="001E7FD8" w:rsidP="009032D6">
      <w:pPr>
        <w:pStyle w:val="Heading3"/>
        <w:contextualSpacing/>
      </w:pPr>
      <w:r w:rsidRPr="00964EFB">
        <w:br w:type="column"/>
      </w:r>
      <w:bookmarkStart w:id="148" w:name="_Toc208929901"/>
      <w:bookmarkStart w:id="149" w:name="_Toc212016202"/>
      <w:r w:rsidRPr="00964EFB">
        <w:t xml:space="preserve">The NDIS and criminal </w:t>
      </w:r>
      <w:r w:rsidRPr="00056044">
        <w:t>justice</w:t>
      </w:r>
      <w:r w:rsidRPr="00964EFB">
        <w:t xml:space="preserve"> interface</w:t>
      </w:r>
      <w:bookmarkEnd w:id="148"/>
      <w:bookmarkEnd w:id="149"/>
      <w:r w:rsidRPr="00964EFB">
        <w:t xml:space="preserve"> </w:t>
      </w:r>
    </w:p>
    <w:tbl>
      <w:tblPr>
        <w:tblStyle w:val="TableGrid"/>
        <w:tblW w:w="9639" w:type="dxa"/>
        <w:tblInd w:w="-5" w:type="dxa"/>
        <w:tblBorders>
          <w:top w:val="single" w:sz="4" w:space="0" w:color="196DBF"/>
          <w:left w:val="single" w:sz="4" w:space="0" w:color="196DBF"/>
          <w:bottom w:val="single" w:sz="4" w:space="0" w:color="196DBF"/>
          <w:right w:val="single" w:sz="4" w:space="0" w:color="196DBF"/>
          <w:insideH w:val="single" w:sz="4" w:space="0" w:color="196DBF"/>
          <w:insideV w:val="single" w:sz="4" w:space="0" w:color="196DBF"/>
        </w:tblBorders>
        <w:shd w:val="clear" w:color="auto" w:fill="FFFFFF"/>
        <w:tblCellMar>
          <w:top w:w="57" w:type="dxa"/>
        </w:tblCellMar>
        <w:tblLook w:val="04A0" w:firstRow="1" w:lastRow="0" w:firstColumn="1" w:lastColumn="0" w:noHBand="0" w:noVBand="1"/>
      </w:tblPr>
      <w:tblGrid>
        <w:gridCol w:w="9639"/>
      </w:tblGrid>
      <w:tr w:rsidR="00472D73" w14:paraId="7F29FE1E" w14:textId="77777777" w:rsidTr="00A65B4D">
        <w:trPr>
          <w:trHeight w:val="85"/>
        </w:trPr>
        <w:tc>
          <w:tcPr>
            <w:tcW w:w="9639" w:type="dxa"/>
            <w:shd w:val="clear" w:color="auto" w:fill="F6F5F7"/>
          </w:tcPr>
          <w:p w14:paraId="4EACC58F" w14:textId="77777777" w:rsidR="00AD4AD8" w:rsidRPr="006B009C" w:rsidRDefault="001E7FD8" w:rsidP="0040226B">
            <w:pPr>
              <w:pStyle w:val="Recommendationnew"/>
              <w:spacing w:after="60"/>
              <w:rPr>
                <w:rFonts w:ascii="Noto Sans" w:hAnsi="Noto Sans" w:cs="Noto Sans"/>
                <w:sz w:val="20"/>
                <w:szCs w:val="20"/>
              </w:rPr>
            </w:pPr>
            <w:r w:rsidRPr="006B009C">
              <w:rPr>
                <w:rFonts w:ascii="Noto Sans" w:hAnsi="Noto Sans" w:cs="Noto Sans"/>
                <w:sz w:val="20"/>
                <w:szCs w:val="20"/>
              </w:rPr>
              <w:t>Recommendation 8.17 NDIS Applied Principles and Tables of Support concerning the justice system</w:t>
            </w:r>
          </w:p>
          <w:p w14:paraId="5523D50A" w14:textId="77777777" w:rsidR="00AD4AD8" w:rsidRPr="006B009C" w:rsidRDefault="001E7FD8" w:rsidP="0040226B">
            <w:pPr>
              <w:spacing w:after="60"/>
              <w:ind w:right="-1"/>
              <w:rPr>
                <w:rFonts w:cs="Noto Sans"/>
                <w:szCs w:val="20"/>
              </w:rPr>
            </w:pPr>
            <w:r w:rsidRPr="006B009C">
              <w:rPr>
                <w:rFonts w:cs="Noto Sans"/>
                <w:szCs w:val="20"/>
              </w:rPr>
              <w:t>Through the Disability Reform Ministerial Council, the Australian Government and state and territory governments should:</w:t>
            </w:r>
          </w:p>
          <w:p w14:paraId="5AB0D585" w14:textId="77777777" w:rsidR="00AD4AD8" w:rsidRPr="006B009C" w:rsidRDefault="001E7FD8" w:rsidP="0040226B">
            <w:pPr>
              <w:pStyle w:val="ListParagraph"/>
              <w:numPr>
                <w:ilvl w:val="0"/>
                <w:numId w:val="127"/>
              </w:numPr>
              <w:tabs>
                <w:tab w:val="clear" w:pos="2835"/>
                <w:tab w:val="left" w:pos="284"/>
              </w:tabs>
              <w:spacing w:after="60"/>
              <w:ind w:left="284" w:right="-1" w:hanging="284"/>
              <w:rPr>
                <w:rFonts w:cs="Noto Sans"/>
                <w:szCs w:val="20"/>
              </w:rPr>
            </w:pPr>
            <w:r w:rsidRPr="006B009C">
              <w:rPr>
                <w:rFonts w:cs="Noto Sans"/>
                <w:szCs w:val="20"/>
              </w:rPr>
              <w:t xml:space="preserve">review the </w:t>
            </w:r>
            <w:r w:rsidRPr="006B009C">
              <w:rPr>
                <w:rFonts w:cs="Noto Sans"/>
                <w:i/>
                <w:iCs/>
                <w:szCs w:val="20"/>
              </w:rPr>
              <w:t>National Disability Insurance Scheme (Supports for Participants) Rules 2013</w:t>
            </w:r>
            <w:r w:rsidRPr="006B009C">
              <w:rPr>
                <w:rFonts w:cs="Noto Sans"/>
                <w:szCs w:val="20"/>
              </w:rPr>
              <w:t xml:space="preserve"> (Cth) and the Applied Principles and Tables of Support (APTOS) and operational guidelines to align and provide clear parameters in determining which supports will be funded by the National Disability Insurance Scheme (NDIS) for participants involved in the criminal justice system</w:t>
            </w:r>
          </w:p>
          <w:p w14:paraId="4CFC36F1" w14:textId="77777777" w:rsidR="00AD4AD8" w:rsidRPr="006B009C" w:rsidRDefault="001E7FD8" w:rsidP="0040226B">
            <w:pPr>
              <w:pStyle w:val="ListParagraph"/>
              <w:numPr>
                <w:ilvl w:val="0"/>
                <w:numId w:val="127"/>
              </w:numPr>
              <w:tabs>
                <w:tab w:val="clear" w:pos="2835"/>
                <w:tab w:val="left" w:pos="284"/>
              </w:tabs>
              <w:spacing w:after="60"/>
              <w:ind w:left="284" w:right="-1" w:hanging="284"/>
              <w:rPr>
                <w:rFonts w:cs="Noto Sans"/>
                <w:szCs w:val="20"/>
              </w:rPr>
            </w:pPr>
            <w:r w:rsidRPr="006B009C">
              <w:rPr>
                <w:rFonts w:cs="Noto Sans"/>
                <w:szCs w:val="20"/>
              </w:rPr>
              <w:t>resolve issues related to the interface between the NDIS and the criminal justice system, particularly the distinction between ‘criminogenic-related supports’ and ‘disability-related supports’</w:t>
            </w:r>
          </w:p>
          <w:p w14:paraId="31A7812A" w14:textId="2A736834" w:rsidR="00AD4AD8" w:rsidRPr="0040226B" w:rsidRDefault="001E7FD8" w:rsidP="0040226B">
            <w:pPr>
              <w:pStyle w:val="ListParagraph"/>
              <w:numPr>
                <w:ilvl w:val="0"/>
                <w:numId w:val="127"/>
              </w:numPr>
              <w:tabs>
                <w:tab w:val="clear" w:pos="2835"/>
                <w:tab w:val="left" w:pos="284"/>
              </w:tabs>
              <w:spacing w:after="60"/>
              <w:ind w:left="284" w:right="-1" w:hanging="284"/>
              <w:rPr>
                <w:rFonts w:cs="Noto Sans"/>
                <w:szCs w:val="20"/>
              </w:rPr>
            </w:pPr>
            <w:r w:rsidRPr="006B009C">
              <w:rPr>
                <w:rFonts w:cs="Noto Sans"/>
                <w:szCs w:val="20"/>
              </w:rPr>
              <w:t>where such issues cannot be resolved, agree on a mechanism for joint-funding of individual supports.</w:t>
            </w:r>
          </w:p>
          <w:p w14:paraId="2B5BE341" w14:textId="720296B6" w:rsidR="00AD4AD8" w:rsidRPr="006B009C" w:rsidRDefault="001E7FD8" w:rsidP="0040226B">
            <w:pPr>
              <w:spacing w:after="60"/>
              <w:ind w:right="-1"/>
              <w:rPr>
                <w:rFonts w:cs="Noto Sans"/>
                <w:szCs w:val="20"/>
              </w:rPr>
            </w:pPr>
            <w:r w:rsidRPr="006B009C">
              <w:rPr>
                <w:rFonts w:cs="Noto Sans"/>
                <w:szCs w:val="20"/>
              </w:rPr>
              <w:t xml:space="preserve">Proposed amendments to the </w:t>
            </w:r>
            <w:r w:rsidRPr="006B009C">
              <w:rPr>
                <w:rFonts w:cs="Noto Sans"/>
                <w:i/>
                <w:iCs/>
                <w:szCs w:val="20"/>
              </w:rPr>
              <w:t>National Disability Insurance Scheme (Supports for Participants) Rules 2013</w:t>
            </w:r>
            <w:r w:rsidRPr="006B009C">
              <w:rPr>
                <w:rFonts w:cs="Noto Sans"/>
                <w:szCs w:val="20"/>
              </w:rPr>
              <w:t xml:space="preserve"> (Cth) and the APTOS should be agreed by National Cabinet.</w:t>
            </w:r>
          </w:p>
        </w:tc>
      </w:tr>
    </w:tbl>
    <w:p w14:paraId="628DD628" w14:textId="77777777" w:rsidR="00AD4AD8" w:rsidRPr="004600C4" w:rsidRDefault="001E7FD8" w:rsidP="004600C4">
      <w:pPr>
        <w:spacing w:before="60"/>
        <w:rPr>
          <w:rFonts w:cs="Noto Sans"/>
        </w:rPr>
      </w:pPr>
      <w:r w:rsidRPr="004600C4">
        <w:rPr>
          <w:rFonts w:cs="Noto Sans"/>
        </w:rPr>
        <w:t xml:space="preserve">The Queensland Government notes Recommendation 8.17 is a joint recommendation for the Australian Government and states and territories. </w:t>
      </w:r>
    </w:p>
    <w:tbl>
      <w:tblPr>
        <w:tblStyle w:val="TableGrid"/>
        <w:tblW w:w="9639" w:type="dxa"/>
        <w:tblInd w:w="-10" w:type="dxa"/>
        <w:tblBorders>
          <w:top w:val="single" w:sz="8" w:space="0" w:color="E7E6E6" w:themeColor="background2"/>
          <w:left w:val="single" w:sz="8" w:space="0" w:color="E7E6E6" w:themeColor="background2"/>
          <w:bottom w:val="single" w:sz="8" w:space="0" w:color="E7E6E6" w:themeColor="background2"/>
          <w:right w:val="single" w:sz="8" w:space="0" w:color="E7E6E6" w:themeColor="background2"/>
          <w:insideH w:val="single" w:sz="8" w:space="0" w:color="E7E6E6" w:themeColor="background2"/>
          <w:insideV w:val="single" w:sz="8" w:space="0" w:color="E7E6E6" w:themeColor="background2"/>
        </w:tblBorders>
        <w:shd w:val="clear" w:color="auto" w:fill="FFFFFF" w:themeFill="background1"/>
        <w:tblLook w:val="04A0" w:firstRow="1" w:lastRow="0" w:firstColumn="1" w:lastColumn="0" w:noHBand="0" w:noVBand="1"/>
      </w:tblPr>
      <w:tblGrid>
        <w:gridCol w:w="9639"/>
      </w:tblGrid>
      <w:tr w:rsidR="00472D73" w14:paraId="1205EEA3" w14:textId="77777777" w:rsidTr="00A13C66">
        <w:trPr>
          <w:trHeight w:val="275"/>
        </w:trPr>
        <w:tc>
          <w:tcPr>
            <w:tcW w:w="9639" w:type="dxa"/>
            <w:shd w:val="clear" w:color="auto" w:fill="FFFFFF" w:themeFill="background1"/>
          </w:tcPr>
          <w:p w14:paraId="03CDF91B" w14:textId="77777777" w:rsidR="00AD4AD8" w:rsidRPr="006B009C" w:rsidRDefault="001E7FD8" w:rsidP="0040226B">
            <w:pPr>
              <w:pStyle w:val="Recommendationnew"/>
              <w:spacing w:before="120" w:after="60"/>
              <w:rPr>
                <w:rFonts w:ascii="Noto Sans" w:hAnsi="Noto Sans" w:cs="Noto Sans"/>
                <w:sz w:val="20"/>
                <w:szCs w:val="20"/>
              </w:rPr>
            </w:pPr>
            <w:r w:rsidRPr="006B009C">
              <w:rPr>
                <w:rFonts w:ascii="Noto Sans" w:hAnsi="Noto Sans" w:cs="Noto Sans"/>
                <w:sz w:val="20"/>
                <w:szCs w:val="20"/>
              </w:rPr>
              <w:t>Joint response:</w:t>
            </w:r>
          </w:p>
          <w:p w14:paraId="0FDA235B" w14:textId="77777777" w:rsidR="00AD4AD8" w:rsidRPr="006B009C" w:rsidRDefault="001E7FD8" w:rsidP="0040226B">
            <w:pPr>
              <w:pStyle w:val="BodycopyQPC"/>
              <w:numPr>
                <w:ilvl w:val="0"/>
                <w:numId w:val="260"/>
              </w:numPr>
              <w:spacing w:before="120" w:after="60"/>
              <w:ind w:left="0" w:right="-1" w:firstLine="0"/>
              <w:rPr>
                <w:rFonts w:ascii="Noto Sans" w:hAnsi="Noto Sans" w:cs="Noto Sans"/>
                <w:b/>
                <w:bCs/>
                <w:color w:val="auto"/>
                <w:sz w:val="20"/>
                <w:szCs w:val="20"/>
              </w:rPr>
            </w:pPr>
            <w:r w:rsidRPr="006B009C">
              <w:rPr>
                <w:rFonts w:ascii="Noto Sans" w:hAnsi="Noto Sans" w:cs="Noto Sans"/>
                <w:b/>
                <w:bCs/>
                <w:color w:val="auto"/>
                <w:sz w:val="20"/>
                <w:szCs w:val="20"/>
              </w:rPr>
              <w:t>Subject to further consideration</w:t>
            </w:r>
          </w:p>
          <w:p w14:paraId="760F03E6" w14:textId="77777777" w:rsidR="00AD4AD8" w:rsidRPr="006B009C" w:rsidRDefault="001E7FD8" w:rsidP="0040226B">
            <w:pPr>
              <w:pStyle w:val="Default"/>
              <w:spacing w:before="120" w:after="60"/>
              <w:ind w:right="-1"/>
              <w:rPr>
                <w:rFonts w:ascii="Noto Sans" w:hAnsi="Noto Sans" w:cs="Noto Sans"/>
                <w:color w:val="auto"/>
                <w:sz w:val="20"/>
                <w:szCs w:val="20"/>
              </w:rPr>
            </w:pPr>
            <w:r w:rsidRPr="006B009C">
              <w:rPr>
                <w:rFonts w:ascii="Noto Sans" w:hAnsi="Noto Sans" w:cs="Noto Sans"/>
                <w:color w:val="auto"/>
                <w:sz w:val="20"/>
                <w:szCs w:val="20"/>
              </w:rPr>
              <w:t xml:space="preserve">The Australian Government and state and territory governments are committed to working together to clarify roles and responsibilities at the interface between the NDIS and justice services. </w:t>
            </w:r>
          </w:p>
          <w:p w14:paraId="08243C0E" w14:textId="77777777" w:rsidR="00AD4AD8" w:rsidRPr="006B009C" w:rsidRDefault="001E7FD8" w:rsidP="0040226B">
            <w:pPr>
              <w:pStyle w:val="Default"/>
              <w:spacing w:before="120" w:after="60"/>
              <w:ind w:right="-1"/>
              <w:rPr>
                <w:rFonts w:ascii="Noto Sans" w:hAnsi="Noto Sans" w:cs="Noto Sans"/>
                <w:color w:val="auto"/>
                <w:sz w:val="20"/>
                <w:szCs w:val="20"/>
              </w:rPr>
            </w:pPr>
            <w:r w:rsidRPr="006B009C">
              <w:rPr>
                <w:rFonts w:ascii="Noto Sans" w:hAnsi="Noto Sans" w:cs="Noto Sans"/>
                <w:color w:val="auto"/>
                <w:sz w:val="20"/>
                <w:szCs w:val="20"/>
              </w:rPr>
              <w:t xml:space="preserve">This recommendation requires consideration alongside relevant recommendations of the NDIS Review related to roles and responsibilities within the disability ecosystem. </w:t>
            </w:r>
          </w:p>
          <w:p w14:paraId="153AF642" w14:textId="1A1EC995" w:rsidR="00AD4AD8" w:rsidRPr="0040226B" w:rsidRDefault="001E7FD8" w:rsidP="0040226B">
            <w:pPr>
              <w:pStyle w:val="BodycopyQPC"/>
              <w:spacing w:before="120" w:after="60"/>
              <w:ind w:right="-1"/>
              <w:rPr>
                <w:rFonts w:ascii="Noto Sans" w:hAnsi="Noto Sans" w:cs="Noto Sans"/>
                <w:color w:val="auto"/>
                <w:sz w:val="20"/>
                <w:szCs w:val="20"/>
              </w:rPr>
            </w:pPr>
            <w:r w:rsidRPr="006B009C">
              <w:rPr>
                <w:rFonts w:ascii="Noto Sans" w:hAnsi="Noto Sans" w:cs="Noto Sans"/>
                <w:color w:val="auto"/>
                <w:sz w:val="20"/>
                <w:szCs w:val="20"/>
              </w:rPr>
              <w:t xml:space="preserve">Work over the past five years at the justice/NDIS interface has included the introduction of Justice Liaison Officers (JLOs); increasing awareness of the roles and responsibilities of the NDIS and justice systems; implementing formal information sharing arrangements; and strengthening relationships between the NDIS and Aboriginal and Torres Strait Islander justice settings. </w:t>
            </w:r>
          </w:p>
        </w:tc>
      </w:tr>
    </w:tbl>
    <w:p w14:paraId="08A0A096" w14:textId="77777777" w:rsidR="00AD4AD8" w:rsidRPr="006B009C" w:rsidRDefault="00AD4AD8" w:rsidP="009032D6">
      <w:pPr>
        <w:spacing w:after="0"/>
        <w:ind w:right="-1"/>
        <w:contextualSpacing/>
        <w:rPr>
          <w:rFonts w:cs="Noto Sans"/>
          <w:b/>
          <w:bCs/>
          <w:szCs w:val="20"/>
        </w:rPr>
      </w:pPr>
    </w:p>
    <w:tbl>
      <w:tblPr>
        <w:tblStyle w:val="TableGrid"/>
        <w:tblW w:w="9639" w:type="dxa"/>
        <w:tblInd w:w="-10"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shd w:val="clear" w:color="auto" w:fill="F2F2F2" w:themeFill="background1" w:themeFillShade="F2"/>
        <w:tblLook w:val="04A0" w:firstRow="1" w:lastRow="0" w:firstColumn="1" w:lastColumn="0" w:noHBand="0" w:noVBand="1"/>
      </w:tblPr>
      <w:tblGrid>
        <w:gridCol w:w="9639"/>
      </w:tblGrid>
      <w:tr w:rsidR="00472D73" w14:paraId="799F98E8" w14:textId="77777777" w:rsidTr="00A13C66">
        <w:trPr>
          <w:trHeight w:val="82"/>
        </w:trPr>
        <w:tc>
          <w:tcPr>
            <w:tcW w:w="9639" w:type="dxa"/>
            <w:shd w:val="clear" w:color="auto" w:fill="F5F5F5"/>
          </w:tcPr>
          <w:p w14:paraId="153D44E8" w14:textId="77777777" w:rsidR="00AD4AD8" w:rsidRPr="006B009C" w:rsidRDefault="001E7FD8" w:rsidP="0040226B">
            <w:pPr>
              <w:pStyle w:val="Recommendationnew"/>
              <w:spacing w:after="60"/>
              <w:rPr>
                <w:rFonts w:ascii="Noto Sans" w:hAnsi="Noto Sans" w:cs="Noto Sans"/>
                <w:sz w:val="20"/>
                <w:szCs w:val="20"/>
              </w:rPr>
            </w:pPr>
            <w:r w:rsidRPr="006B009C">
              <w:rPr>
                <w:rFonts w:ascii="Noto Sans" w:hAnsi="Noto Sans" w:cs="Noto Sans"/>
                <w:sz w:val="20"/>
                <w:szCs w:val="20"/>
              </w:rPr>
              <w:t>Recommendation 8.18 Timing of NDIA-funded transition supports</w:t>
            </w:r>
          </w:p>
          <w:p w14:paraId="2A46CFD3" w14:textId="7C20C46A" w:rsidR="00AD4AD8" w:rsidRPr="006B009C" w:rsidRDefault="001E7FD8" w:rsidP="0040226B">
            <w:pPr>
              <w:spacing w:after="60"/>
              <w:ind w:right="-1"/>
              <w:rPr>
                <w:rFonts w:cs="Noto Sans"/>
                <w:szCs w:val="20"/>
              </w:rPr>
            </w:pPr>
            <w:r w:rsidRPr="006B009C">
              <w:rPr>
                <w:rFonts w:cs="Noto Sans"/>
                <w:szCs w:val="20"/>
              </w:rPr>
              <w:t>The National Disability Insurance Agency (NDIA) should issue guidelines stating expressly that a release date is not a precondition for approving funding for transitional supports for participants in custody. The NDIA’s Justice Operational Guidelines and internal practice guides should be amended to make this clear.</w:t>
            </w:r>
          </w:p>
        </w:tc>
      </w:tr>
    </w:tbl>
    <w:p w14:paraId="03381298" w14:textId="3340DF84" w:rsidR="00AD4AD8" w:rsidRPr="004600C4" w:rsidRDefault="001E7FD8" w:rsidP="004600C4">
      <w:pPr>
        <w:spacing w:before="60"/>
        <w:rPr>
          <w:rFonts w:cs="Noto Sans"/>
        </w:rPr>
      </w:pPr>
      <w:r w:rsidRPr="004600C4">
        <w:rPr>
          <w:rFonts w:cs="Noto Sans"/>
        </w:rPr>
        <w:t>The Queensland Government notes Recommendation 8.18 is directed to the Australian Government.</w:t>
      </w:r>
    </w:p>
    <w:p w14:paraId="3A2016F6" w14:textId="42794126" w:rsidR="001B229C" w:rsidRDefault="001E7FD8" w:rsidP="009032D6">
      <w:pPr>
        <w:pStyle w:val="Heading3"/>
        <w:contextualSpacing/>
      </w:pPr>
      <w:bookmarkStart w:id="150" w:name="_Toc208929902"/>
      <w:bookmarkStart w:id="151" w:name="_Toc212016203"/>
      <w:r w:rsidRPr="006B009C">
        <w:t>Police responses to people with disability</w:t>
      </w:r>
      <w:bookmarkEnd w:id="150"/>
      <w:bookmarkEnd w:id="151"/>
      <w:r w:rsidRPr="006B009C">
        <w:t xml:space="preserve"> </w:t>
      </w:r>
    </w:p>
    <w:tbl>
      <w:tblPr>
        <w:tblStyle w:val="TableGrid"/>
        <w:tblW w:w="9639" w:type="dxa"/>
        <w:tblInd w:w="-10"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shd w:val="clear" w:color="auto" w:fill="F2F2F2" w:themeFill="background1" w:themeFillShade="F2"/>
        <w:tblCellMar>
          <w:top w:w="57" w:type="dxa"/>
        </w:tblCellMar>
        <w:tblLook w:val="04A0" w:firstRow="1" w:lastRow="0" w:firstColumn="1" w:lastColumn="0" w:noHBand="0" w:noVBand="1"/>
      </w:tblPr>
      <w:tblGrid>
        <w:gridCol w:w="9639"/>
      </w:tblGrid>
      <w:tr w:rsidR="00472D73" w14:paraId="329C138C" w14:textId="77777777" w:rsidTr="00A13C66">
        <w:trPr>
          <w:trHeight w:val="82"/>
        </w:trPr>
        <w:tc>
          <w:tcPr>
            <w:tcW w:w="9639" w:type="dxa"/>
            <w:shd w:val="clear" w:color="auto" w:fill="F5F5F5"/>
          </w:tcPr>
          <w:p w14:paraId="1CAB1731" w14:textId="77777777" w:rsidR="00AD4AD8" w:rsidRPr="006B009C" w:rsidRDefault="001E7FD8" w:rsidP="0040226B">
            <w:pPr>
              <w:pStyle w:val="Recommendationnew"/>
              <w:spacing w:after="60"/>
              <w:rPr>
                <w:rFonts w:ascii="Noto Sans" w:hAnsi="Noto Sans" w:cs="Noto Sans"/>
                <w:sz w:val="20"/>
                <w:szCs w:val="20"/>
              </w:rPr>
            </w:pPr>
            <w:r w:rsidRPr="006B009C">
              <w:rPr>
                <w:rFonts w:ascii="Noto Sans" w:hAnsi="Noto Sans" w:cs="Noto Sans"/>
                <w:sz w:val="20"/>
                <w:szCs w:val="20"/>
              </w:rPr>
              <w:t xml:space="preserve">Recommendation 8.19 Amendment of the </w:t>
            </w:r>
            <w:r w:rsidRPr="006B009C">
              <w:rPr>
                <w:rFonts w:ascii="Noto Sans" w:hAnsi="Noto Sans" w:cs="Noto Sans"/>
                <w:i/>
                <w:sz w:val="20"/>
                <w:szCs w:val="20"/>
              </w:rPr>
              <w:t xml:space="preserve">Disability Discrimination Act 1992 </w:t>
            </w:r>
            <w:r w:rsidRPr="006B009C">
              <w:rPr>
                <w:rFonts w:ascii="Noto Sans" w:hAnsi="Noto Sans" w:cs="Noto Sans"/>
                <w:sz w:val="20"/>
                <w:szCs w:val="20"/>
              </w:rPr>
              <w:t>(Cth)</w:t>
            </w:r>
            <w:r w:rsidRPr="006B009C">
              <w:rPr>
                <w:rFonts w:ascii="Noto Sans" w:hAnsi="Noto Sans" w:cs="Noto Sans"/>
                <w:i/>
                <w:sz w:val="20"/>
                <w:szCs w:val="20"/>
              </w:rPr>
              <w:t xml:space="preserve"> </w:t>
            </w:r>
            <w:r w:rsidRPr="006B009C">
              <w:rPr>
                <w:rFonts w:ascii="Noto Sans" w:hAnsi="Noto Sans" w:cs="Noto Sans"/>
                <w:sz w:val="20"/>
                <w:szCs w:val="20"/>
              </w:rPr>
              <w:t>to cover police provision of ‘services’</w:t>
            </w:r>
          </w:p>
          <w:p w14:paraId="67F81074" w14:textId="5F6DA65D" w:rsidR="00AD4AD8" w:rsidRPr="006B009C" w:rsidRDefault="001E7FD8" w:rsidP="0040226B">
            <w:pPr>
              <w:spacing w:after="60"/>
              <w:ind w:right="-1"/>
              <w:rPr>
                <w:rFonts w:cs="Noto Sans"/>
                <w:szCs w:val="20"/>
              </w:rPr>
            </w:pPr>
            <w:r w:rsidRPr="006B009C">
              <w:rPr>
                <w:rFonts w:cs="Noto Sans"/>
                <w:szCs w:val="20"/>
              </w:rPr>
              <w:t xml:space="preserve">The </w:t>
            </w:r>
            <w:r w:rsidRPr="006B009C">
              <w:rPr>
                <w:rFonts w:cs="Noto Sans"/>
                <w:i/>
                <w:szCs w:val="20"/>
              </w:rPr>
              <w:t>Disability</w:t>
            </w:r>
            <w:r w:rsidRPr="006B009C">
              <w:rPr>
                <w:rFonts w:cs="Noto Sans"/>
                <w:szCs w:val="20"/>
              </w:rPr>
              <w:t xml:space="preserve"> </w:t>
            </w:r>
            <w:r w:rsidRPr="006B009C">
              <w:rPr>
                <w:rFonts w:cs="Noto Sans"/>
                <w:i/>
                <w:szCs w:val="20"/>
              </w:rPr>
              <w:t xml:space="preserve">Discrimination Act 1992 </w:t>
            </w:r>
            <w:r w:rsidRPr="006B009C">
              <w:rPr>
                <w:rFonts w:cs="Noto Sans"/>
                <w:szCs w:val="20"/>
              </w:rPr>
              <w:t>(Cth)</w:t>
            </w:r>
            <w:r w:rsidRPr="006B009C">
              <w:rPr>
                <w:rFonts w:cs="Noto Sans"/>
                <w:i/>
                <w:szCs w:val="20"/>
              </w:rPr>
              <w:t xml:space="preserve"> </w:t>
            </w:r>
            <w:r w:rsidRPr="006B009C">
              <w:rPr>
                <w:rFonts w:cs="Noto Sans"/>
                <w:szCs w:val="20"/>
              </w:rPr>
              <w:t xml:space="preserve">should be amended to expressly include ‘services provided by police officers </w:t>
            </w:r>
            <w:proofErr w:type="gramStart"/>
            <w:r w:rsidRPr="006B009C">
              <w:rPr>
                <w:rFonts w:cs="Noto Sans"/>
                <w:szCs w:val="20"/>
              </w:rPr>
              <w:t>in the course of</w:t>
            </w:r>
            <w:proofErr w:type="gramEnd"/>
            <w:r w:rsidRPr="006B009C">
              <w:rPr>
                <w:rFonts w:cs="Noto Sans"/>
                <w:szCs w:val="20"/>
              </w:rPr>
              <w:t xml:space="preserve"> performing policing duties and powers’ in the definition of ‘services’ in section 4.</w:t>
            </w:r>
          </w:p>
        </w:tc>
      </w:tr>
    </w:tbl>
    <w:p w14:paraId="203F0AE8" w14:textId="77777777" w:rsidR="00AD4AD8" w:rsidRPr="004600C4" w:rsidRDefault="001E7FD8" w:rsidP="004600C4">
      <w:pPr>
        <w:spacing w:before="60"/>
        <w:rPr>
          <w:rFonts w:cs="Noto Sans"/>
        </w:rPr>
      </w:pPr>
      <w:r w:rsidRPr="004600C4">
        <w:rPr>
          <w:rFonts w:cs="Noto Sans"/>
        </w:rPr>
        <w:t>The Queensland Government notes Recommendation 8.19 is directed to the Australian Government.</w:t>
      </w:r>
    </w:p>
    <w:tbl>
      <w:tblPr>
        <w:tblStyle w:val="TableGrid"/>
        <w:tblW w:w="9639" w:type="dxa"/>
        <w:tblInd w:w="-5" w:type="dxa"/>
        <w:tblBorders>
          <w:top w:val="single" w:sz="4" w:space="0" w:color="196DBF"/>
          <w:left w:val="single" w:sz="4" w:space="0" w:color="196DBF"/>
          <w:bottom w:val="single" w:sz="4" w:space="0" w:color="196DBF"/>
          <w:right w:val="single" w:sz="4" w:space="0" w:color="196DBF"/>
          <w:insideH w:val="single" w:sz="4" w:space="0" w:color="196DBF"/>
          <w:insideV w:val="single" w:sz="4" w:space="0" w:color="196DBF"/>
        </w:tblBorders>
        <w:shd w:val="clear" w:color="auto" w:fill="FFFFFF"/>
        <w:tblCellMar>
          <w:top w:w="57" w:type="dxa"/>
        </w:tblCellMar>
        <w:tblLook w:val="04A0" w:firstRow="1" w:lastRow="0" w:firstColumn="1" w:lastColumn="0" w:noHBand="0" w:noVBand="1"/>
      </w:tblPr>
      <w:tblGrid>
        <w:gridCol w:w="9639"/>
      </w:tblGrid>
      <w:tr w:rsidR="00472D73" w14:paraId="761ED73A" w14:textId="77777777" w:rsidTr="00A65B4D">
        <w:trPr>
          <w:trHeight w:val="85"/>
        </w:trPr>
        <w:tc>
          <w:tcPr>
            <w:tcW w:w="9639" w:type="dxa"/>
            <w:shd w:val="clear" w:color="auto" w:fill="F6F5F7"/>
          </w:tcPr>
          <w:p w14:paraId="5CE10BE2" w14:textId="77777777" w:rsidR="00AD4AD8" w:rsidRPr="006B009C" w:rsidRDefault="001E7FD8" w:rsidP="0040226B">
            <w:pPr>
              <w:pStyle w:val="Recommendationnew"/>
              <w:spacing w:after="60"/>
              <w:rPr>
                <w:rFonts w:ascii="Noto Sans" w:hAnsi="Noto Sans" w:cs="Noto Sans"/>
                <w:sz w:val="20"/>
                <w:szCs w:val="20"/>
              </w:rPr>
            </w:pPr>
            <w:r w:rsidRPr="006B009C">
              <w:rPr>
                <w:rFonts w:ascii="Noto Sans" w:hAnsi="Noto Sans" w:cs="Noto Sans"/>
                <w:sz w:val="20"/>
                <w:szCs w:val="20"/>
              </w:rPr>
              <w:t>Recommendation 8.20 Improving police responses to people with disability</w:t>
            </w:r>
          </w:p>
          <w:p w14:paraId="7197C7F0" w14:textId="77777777" w:rsidR="0040226B" w:rsidRDefault="001E7FD8" w:rsidP="0040226B">
            <w:pPr>
              <w:spacing w:after="60"/>
              <w:ind w:right="-1"/>
              <w:rPr>
                <w:rFonts w:cs="Noto Sans"/>
                <w:szCs w:val="20"/>
              </w:rPr>
            </w:pPr>
            <w:r w:rsidRPr="006B009C">
              <w:rPr>
                <w:rFonts w:cs="Noto Sans"/>
                <w:szCs w:val="20"/>
              </w:rPr>
              <w:t xml:space="preserve">The Australian Government and state and territory governments and police services should collaborate with people with disability in the co-design, implementation and evaluation of strategies to improve police responses to people with disability. </w:t>
            </w:r>
          </w:p>
          <w:p w14:paraId="3B8E4BA7" w14:textId="77777777" w:rsidR="0040226B" w:rsidRDefault="001E7FD8" w:rsidP="0040226B">
            <w:pPr>
              <w:spacing w:after="60"/>
              <w:ind w:right="-1"/>
              <w:rPr>
                <w:rFonts w:cs="Noto Sans"/>
                <w:szCs w:val="20"/>
              </w:rPr>
            </w:pPr>
            <w:r w:rsidRPr="006B009C">
              <w:rPr>
                <w:rFonts w:cs="Noto Sans"/>
                <w:szCs w:val="20"/>
              </w:rPr>
              <w:t xml:space="preserve">All police services should introduce adequate numbers of dedicated disability liaison officers. </w:t>
            </w:r>
          </w:p>
          <w:p w14:paraId="3362F35C" w14:textId="171811FC" w:rsidR="00AD4AD8" w:rsidRPr="006B009C" w:rsidRDefault="001E7FD8" w:rsidP="0040226B">
            <w:pPr>
              <w:spacing w:after="60"/>
              <w:ind w:right="-1"/>
              <w:rPr>
                <w:rFonts w:cs="Noto Sans"/>
                <w:szCs w:val="20"/>
              </w:rPr>
            </w:pPr>
            <w:r w:rsidRPr="006B009C">
              <w:rPr>
                <w:rFonts w:cs="Noto Sans"/>
                <w:szCs w:val="20"/>
              </w:rPr>
              <w:t>The Australian Government and state and territory governments should introduce an alternative reporting pathway for people with disability to report crimes to police.</w:t>
            </w:r>
          </w:p>
        </w:tc>
      </w:tr>
    </w:tbl>
    <w:p w14:paraId="142DE241" w14:textId="77777777" w:rsidR="00AD4AD8" w:rsidRPr="004600C4" w:rsidRDefault="001E7FD8" w:rsidP="004600C4">
      <w:pPr>
        <w:spacing w:before="60"/>
        <w:rPr>
          <w:rFonts w:cs="Noto Sans"/>
        </w:rPr>
      </w:pPr>
      <w:r w:rsidRPr="004600C4">
        <w:rPr>
          <w:rFonts w:cs="Noto Sans"/>
        </w:rPr>
        <w:t xml:space="preserve">The Queensland Government notes Recommendation 8.20 is a joint recommendation for the Australian Government and states and territories. </w:t>
      </w:r>
    </w:p>
    <w:tbl>
      <w:tblPr>
        <w:tblStyle w:val="TableGrid"/>
        <w:tblW w:w="9504" w:type="dxa"/>
        <w:tblInd w:w="-10" w:type="dxa"/>
        <w:tblBorders>
          <w:top w:val="single" w:sz="8" w:space="0" w:color="E7E6E6" w:themeColor="background2"/>
          <w:left w:val="single" w:sz="8" w:space="0" w:color="E7E6E6" w:themeColor="background2"/>
          <w:bottom w:val="single" w:sz="8" w:space="0" w:color="E7E6E6" w:themeColor="background2"/>
          <w:right w:val="single" w:sz="8" w:space="0" w:color="E7E6E6" w:themeColor="background2"/>
          <w:insideH w:val="single" w:sz="8" w:space="0" w:color="E7E6E6" w:themeColor="background2"/>
          <w:insideV w:val="single" w:sz="8" w:space="0" w:color="E7E6E6" w:themeColor="background2"/>
        </w:tblBorders>
        <w:shd w:val="clear" w:color="auto" w:fill="FFFFFF" w:themeFill="background1"/>
        <w:tblLook w:val="04A0" w:firstRow="1" w:lastRow="0" w:firstColumn="1" w:lastColumn="0" w:noHBand="0" w:noVBand="1"/>
      </w:tblPr>
      <w:tblGrid>
        <w:gridCol w:w="9504"/>
      </w:tblGrid>
      <w:tr w:rsidR="00472D73" w14:paraId="7B049B51" w14:textId="77777777" w:rsidTr="00A13C66">
        <w:trPr>
          <w:trHeight w:val="275"/>
        </w:trPr>
        <w:tc>
          <w:tcPr>
            <w:tcW w:w="9504" w:type="dxa"/>
            <w:shd w:val="clear" w:color="auto" w:fill="FFFFFF" w:themeFill="background1"/>
          </w:tcPr>
          <w:p w14:paraId="1E1CD4AD" w14:textId="77777777" w:rsidR="00AD4AD8" w:rsidRPr="006B009C" w:rsidRDefault="001E7FD8" w:rsidP="0040226B">
            <w:pPr>
              <w:pStyle w:val="Recommendationnew"/>
              <w:spacing w:before="120" w:after="60"/>
              <w:rPr>
                <w:rFonts w:ascii="Noto Sans" w:hAnsi="Noto Sans" w:cs="Noto Sans"/>
                <w:sz w:val="20"/>
                <w:szCs w:val="20"/>
              </w:rPr>
            </w:pPr>
            <w:r w:rsidRPr="006B009C">
              <w:rPr>
                <w:rFonts w:ascii="Noto Sans" w:hAnsi="Noto Sans" w:cs="Noto Sans"/>
                <w:sz w:val="20"/>
                <w:szCs w:val="20"/>
              </w:rPr>
              <w:t>Joint response:</w:t>
            </w:r>
          </w:p>
          <w:p w14:paraId="5317A6CC" w14:textId="77777777" w:rsidR="00AD4AD8" w:rsidRPr="006B009C" w:rsidRDefault="001E7FD8" w:rsidP="0040226B">
            <w:pPr>
              <w:pStyle w:val="BodycopyQPC"/>
              <w:numPr>
                <w:ilvl w:val="0"/>
                <w:numId w:val="260"/>
              </w:numPr>
              <w:spacing w:before="120" w:after="60"/>
              <w:ind w:left="0" w:right="-1" w:firstLine="0"/>
              <w:rPr>
                <w:rFonts w:ascii="Noto Sans" w:hAnsi="Noto Sans" w:cs="Noto Sans"/>
                <w:b/>
                <w:bCs/>
                <w:color w:val="auto"/>
                <w:sz w:val="20"/>
                <w:szCs w:val="20"/>
              </w:rPr>
            </w:pPr>
            <w:r w:rsidRPr="006B009C">
              <w:rPr>
                <w:rFonts w:ascii="Noto Sans" w:hAnsi="Noto Sans" w:cs="Noto Sans"/>
                <w:b/>
                <w:bCs/>
                <w:color w:val="auto"/>
                <w:sz w:val="20"/>
                <w:szCs w:val="20"/>
              </w:rPr>
              <w:t>Accept in principle</w:t>
            </w:r>
          </w:p>
          <w:p w14:paraId="77B67F6E" w14:textId="77777777" w:rsidR="00AD4AD8" w:rsidRPr="006B009C" w:rsidRDefault="001E7FD8" w:rsidP="0040226B">
            <w:pPr>
              <w:pStyle w:val="Default"/>
              <w:spacing w:before="120" w:after="60"/>
              <w:ind w:right="-1"/>
              <w:rPr>
                <w:rFonts w:ascii="Noto Sans" w:hAnsi="Noto Sans" w:cs="Noto Sans"/>
                <w:color w:val="auto"/>
                <w:sz w:val="20"/>
                <w:szCs w:val="20"/>
              </w:rPr>
            </w:pPr>
            <w:r w:rsidRPr="006B009C">
              <w:rPr>
                <w:rFonts w:ascii="Noto Sans" w:hAnsi="Noto Sans" w:cs="Noto Sans"/>
                <w:color w:val="auto"/>
                <w:sz w:val="20"/>
                <w:szCs w:val="20"/>
              </w:rPr>
              <w:t xml:space="preserve">The Australian Government and state and territory governments are committed to improving police responses to people with disability and recognise the essential role of law enforcement in promoting and maintaining fundamental human rights. </w:t>
            </w:r>
          </w:p>
          <w:p w14:paraId="505A9EB6" w14:textId="77777777" w:rsidR="00AD4AD8" w:rsidRPr="006B009C" w:rsidRDefault="001E7FD8" w:rsidP="0040226B">
            <w:pPr>
              <w:pStyle w:val="Default"/>
              <w:spacing w:before="120" w:after="60"/>
              <w:ind w:right="-1"/>
              <w:rPr>
                <w:rFonts w:ascii="Noto Sans" w:hAnsi="Noto Sans" w:cs="Noto Sans"/>
                <w:color w:val="auto"/>
                <w:sz w:val="20"/>
                <w:szCs w:val="20"/>
              </w:rPr>
            </w:pPr>
            <w:r w:rsidRPr="006B009C">
              <w:rPr>
                <w:rFonts w:ascii="Noto Sans" w:hAnsi="Noto Sans" w:cs="Noto Sans"/>
                <w:color w:val="auto"/>
                <w:sz w:val="20"/>
                <w:szCs w:val="20"/>
              </w:rPr>
              <w:t xml:space="preserve">All governments are committed to ensuring that police services are adequately equipped to engage with people with disability according to their needs. This can be achieved in multiple ways, including through the introduction of disability liaison officers or broader workforce capability uplift noting implementation must have regard to the unique needs and circumstances of each jurisdiction. </w:t>
            </w:r>
          </w:p>
          <w:p w14:paraId="1B67DFE2" w14:textId="14CDFC82" w:rsidR="00AD4AD8" w:rsidRPr="0040226B" w:rsidRDefault="001E7FD8" w:rsidP="0040226B">
            <w:pPr>
              <w:pStyle w:val="BodycopyQPC"/>
              <w:spacing w:before="120" w:after="60"/>
              <w:ind w:right="-1"/>
              <w:rPr>
                <w:rFonts w:ascii="Noto Sans" w:hAnsi="Noto Sans" w:cs="Noto Sans"/>
                <w:color w:val="auto"/>
                <w:sz w:val="20"/>
                <w:szCs w:val="20"/>
              </w:rPr>
            </w:pPr>
            <w:r w:rsidRPr="006B009C">
              <w:rPr>
                <w:rFonts w:ascii="Noto Sans" w:hAnsi="Noto Sans" w:cs="Noto Sans"/>
                <w:color w:val="auto"/>
                <w:sz w:val="20"/>
                <w:szCs w:val="20"/>
              </w:rPr>
              <w:t xml:space="preserve">All governments acknowledge the benefits of working with people with disability to design, implement and evaluate strategies to improve police responses to people with disability in respective jurisdictions. </w:t>
            </w:r>
          </w:p>
        </w:tc>
      </w:tr>
    </w:tbl>
    <w:p w14:paraId="7AC777CB" w14:textId="77777777" w:rsidR="00AD4AD8" w:rsidRPr="006B009C" w:rsidRDefault="00AD4AD8" w:rsidP="009032D6">
      <w:pPr>
        <w:spacing w:after="0"/>
        <w:ind w:right="-1"/>
        <w:contextualSpacing/>
        <w:rPr>
          <w:rFonts w:cs="Noto Sans"/>
          <w:szCs w:val="20"/>
        </w:rPr>
      </w:pPr>
    </w:p>
    <w:p w14:paraId="6B3C3588" w14:textId="79222B66" w:rsidR="001B229C" w:rsidRDefault="001E7FD8" w:rsidP="009032D6">
      <w:pPr>
        <w:pStyle w:val="Heading3"/>
        <w:contextualSpacing/>
      </w:pPr>
      <w:bookmarkStart w:id="152" w:name="_Toc208929903"/>
      <w:bookmarkStart w:id="153" w:name="_Toc212016204"/>
      <w:r w:rsidRPr="00964EFB">
        <w:t xml:space="preserve">Diversion from the criminal </w:t>
      </w:r>
      <w:r w:rsidRPr="001B229C">
        <w:t>justice</w:t>
      </w:r>
      <w:r w:rsidRPr="00964EFB">
        <w:t xml:space="preserve"> system</w:t>
      </w:r>
      <w:bookmarkEnd w:id="152"/>
      <w:bookmarkEnd w:id="153"/>
      <w:r w:rsidRPr="00964EFB">
        <w:t xml:space="preserve"> </w:t>
      </w:r>
    </w:p>
    <w:tbl>
      <w:tblPr>
        <w:tblStyle w:val="TableGrid"/>
        <w:tblW w:w="9644" w:type="dxa"/>
        <w:tblInd w:w="-10" w:type="dxa"/>
        <w:tblBorders>
          <w:top w:val="single" w:sz="8" w:space="0" w:color="66BFCC"/>
          <w:left w:val="single" w:sz="8" w:space="0" w:color="66BFCC"/>
          <w:bottom w:val="single" w:sz="8" w:space="0" w:color="66BFCC"/>
          <w:right w:val="single" w:sz="8" w:space="0" w:color="66BFCC"/>
          <w:insideH w:val="single" w:sz="8" w:space="0" w:color="66BFCC"/>
          <w:insideV w:val="single" w:sz="8" w:space="0" w:color="66BFCC"/>
        </w:tblBorders>
        <w:shd w:val="clear" w:color="auto" w:fill="FED2E1"/>
        <w:tblCellMar>
          <w:top w:w="57" w:type="dxa"/>
        </w:tblCellMar>
        <w:tblLook w:val="04A0" w:firstRow="1" w:lastRow="0" w:firstColumn="1" w:lastColumn="0" w:noHBand="0" w:noVBand="1"/>
      </w:tblPr>
      <w:tblGrid>
        <w:gridCol w:w="9644"/>
      </w:tblGrid>
      <w:tr w:rsidR="00472D73" w14:paraId="5EEB8E4E" w14:textId="77777777" w:rsidTr="005F1B77">
        <w:trPr>
          <w:trHeight w:val="85"/>
        </w:trPr>
        <w:tc>
          <w:tcPr>
            <w:tcW w:w="9644" w:type="dxa"/>
            <w:tcBorders>
              <w:top w:val="single" w:sz="8" w:space="0" w:color="7FAEDB"/>
              <w:left w:val="single" w:sz="8" w:space="0" w:color="7FAEDB"/>
              <w:bottom w:val="single" w:sz="8" w:space="0" w:color="7FAEDB"/>
              <w:right w:val="single" w:sz="8" w:space="0" w:color="7FAEDB"/>
            </w:tcBorders>
            <w:shd w:val="clear" w:color="auto" w:fill="E5EEF7"/>
          </w:tcPr>
          <w:p w14:paraId="77E7BE9A" w14:textId="77777777" w:rsidR="00AD4AD8" w:rsidRPr="006B009C" w:rsidRDefault="001E7FD8" w:rsidP="0040226B">
            <w:pPr>
              <w:pStyle w:val="Recommendationnew"/>
              <w:spacing w:after="60"/>
              <w:rPr>
                <w:rFonts w:ascii="Noto Sans" w:hAnsi="Noto Sans" w:cs="Noto Sans"/>
                <w:sz w:val="20"/>
                <w:szCs w:val="20"/>
              </w:rPr>
            </w:pPr>
            <w:r w:rsidRPr="006B009C">
              <w:rPr>
                <w:rFonts w:ascii="Noto Sans" w:hAnsi="Noto Sans" w:cs="Noto Sans"/>
                <w:sz w:val="20"/>
                <w:szCs w:val="20"/>
              </w:rPr>
              <w:t>Recommendation 8.21 Diversion of people with cognitive disability from criminal proceedings</w:t>
            </w:r>
          </w:p>
          <w:p w14:paraId="1088217E" w14:textId="77777777" w:rsidR="00AD4AD8" w:rsidRPr="006B009C" w:rsidRDefault="001E7FD8" w:rsidP="0040226B">
            <w:pPr>
              <w:spacing w:after="60"/>
              <w:ind w:right="-1"/>
              <w:rPr>
                <w:rFonts w:cs="Noto Sans"/>
                <w:szCs w:val="20"/>
              </w:rPr>
            </w:pPr>
            <w:r w:rsidRPr="006B009C">
              <w:rPr>
                <w:rFonts w:cs="Noto Sans"/>
                <w:szCs w:val="20"/>
              </w:rPr>
              <w:t>The New South Wales, South Australian, Victorian and Western Australian governments should review and fund their existing court-based diversion programs for people with cognitive disability charged with offences that can be heard in local or magistrates’ courts to ensure the programs:</w:t>
            </w:r>
          </w:p>
          <w:p w14:paraId="5179A8E0" w14:textId="77777777" w:rsidR="00AD4AD8" w:rsidRPr="006B009C" w:rsidRDefault="001E7FD8" w:rsidP="0040226B">
            <w:pPr>
              <w:pStyle w:val="ListParagraph"/>
              <w:numPr>
                <w:ilvl w:val="0"/>
                <w:numId w:val="128"/>
              </w:numPr>
              <w:tabs>
                <w:tab w:val="clear" w:pos="2835"/>
                <w:tab w:val="left" w:pos="284"/>
              </w:tabs>
              <w:spacing w:after="60"/>
              <w:ind w:left="284" w:right="-1" w:hanging="284"/>
              <w:rPr>
                <w:rFonts w:cs="Noto Sans"/>
                <w:szCs w:val="20"/>
              </w:rPr>
            </w:pPr>
            <w:r w:rsidRPr="006B009C">
              <w:rPr>
                <w:rFonts w:cs="Noto Sans"/>
                <w:szCs w:val="20"/>
              </w:rPr>
              <w:t>are accessible and culturally appropriate, particularly in regional and remote areas</w:t>
            </w:r>
          </w:p>
          <w:p w14:paraId="43508BDE" w14:textId="77777777" w:rsidR="00AD4AD8" w:rsidRPr="006B009C" w:rsidRDefault="001E7FD8" w:rsidP="0040226B">
            <w:pPr>
              <w:pStyle w:val="ListParagraph"/>
              <w:numPr>
                <w:ilvl w:val="0"/>
                <w:numId w:val="128"/>
              </w:numPr>
              <w:tabs>
                <w:tab w:val="clear" w:pos="2835"/>
                <w:tab w:val="left" w:pos="284"/>
              </w:tabs>
              <w:spacing w:after="60"/>
              <w:ind w:left="284" w:right="-1" w:hanging="284"/>
              <w:rPr>
                <w:rFonts w:cs="Noto Sans"/>
                <w:szCs w:val="20"/>
              </w:rPr>
            </w:pPr>
            <w:r w:rsidRPr="006B009C">
              <w:rPr>
                <w:rFonts w:cs="Noto Sans"/>
                <w:szCs w:val="20"/>
              </w:rPr>
              <w:t xml:space="preserve">provide support for defendants to access the National Disability Insurance Scheme (NDIS) </w:t>
            </w:r>
          </w:p>
          <w:p w14:paraId="04128C1C" w14:textId="77777777" w:rsidR="00AD4AD8" w:rsidRPr="006B009C" w:rsidRDefault="001E7FD8" w:rsidP="0040226B">
            <w:pPr>
              <w:pStyle w:val="ListParagraph"/>
              <w:numPr>
                <w:ilvl w:val="0"/>
                <w:numId w:val="128"/>
              </w:numPr>
              <w:tabs>
                <w:tab w:val="clear" w:pos="2835"/>
                <w:tab w:val="left" w:pos="284"/>
              </w:tabs>
              <w:spacing w:after="60"/>
              <w:ind w:left="284" w:right="-1" w:hanging="284"/>
              <w:rPr>
                <w:rFonts w:cs="Noto Sans"/>
                <w:szCs w:val="20"/>
              </w:rPr>
            </w:pPr>
            <w:r w:rsidRPr="006B009C">
              <w:rPr>
                <w:rFonts w:cs="Noto Sans"/>
                <w:szCs w:val="20"/>
              </w:rPr>
              <w:t xml:space="preserve">satisfy service needs, including connecting defendants to appropriate education, housing employment and other service. </w:t>
            </w:r>
          </w:p>
          <w:p w14:paraId="482A8662" w14:textId="77777777" w:rsidR="00AD4AD8" w:rsidRPr="006B009C" w:rsidRDefault="001E7FD8" w:rsidP="0040226B">
            <w:pPr>
              <w:spacing w:after="60"/>
              <w:ind w:right="-1"/>
              <w:rPr>
                <w:rFonts w:cs="Noto Sans"/>
                <w:szCs w:val="20"/>
              </w:rPr>
            </w:pPr>
            <w:r w:rsidRPr="006B009C">
              <w:rPr>
                <w:rFonts w:cs="Noto Sans"/>
                <w:szCs w:val="20"/>
              </w:rPr>
              <w:t>The Australian Capital Territory, Northern Territory, Queensland and Tasmanian governments should develop and fund court-based diversion programs for people with disability charged with summary offences in local or magistrates’ courts which:</w:t>
            </w:r>
          </w:p>
          <w:p w14:paraId="22724800" w14:textId="77777777" w:rsidR="00AD4AD8" w:rsidRPr="006B009C" w:rsidRDefault="001E7FD8" w:rsidP="0040226B">
            <w:pPr>
              <w:pStyle w:val="ListParagraph"/>
              <w:numPr>
                <w:ilvl w:val="0"/>
                <w:numId w:val="129"/>
              </w:numPr>
              <w:tabs>
                <w:tab w:val="clear" w:pos="2835"/>
                <w:tab w:val="left" w:pos="284"/>
              </w:tabs>
              <w:spacing w:after="60"/>
              <w:ind w:left="284" w:right="-1" w:hanging="284"/>
              <w:rPr>
                <w:rFonts w:cs="Noto Sans"/>
                <w:szCs w:val="20"/>
              </w:rPr>
            </w:pPr>
            <w:r w:rsidRPr="006B009C">
              <w:rPr>
                <w:rFonts w:cs="Noto Sans"/>
                <w:szCs w:val="20"/>
              </w:rPr>
              <w:t>are accessible and culturally appropriate, particularly in regional and remote areas</w:t>
            </w:r>
          </w:p>
          <w:p w14:paraId="1540FF25" w14:textId="77777777" w:rsidR="00AD4AD8" w:rsidRPr="006B009C" w:rsidRDefault="001E7FD8" w:rsidP="0040226B">
            <w:pPr>
              <w:pStyle w:val="ListParagraph"/>
              <w:numPr>
                <w:ilvl w:val="0"/>
                <w:numId w:val="129"/>
              </w:numPr>
              <w:tabs>
                <w:tab w:val="clear" w:pos="2835"/>
                <w:tab w:val="left" w:pos="284"/>
              </w:tabs>
              <w:spacing w:after="60"/>
              <w:ind w:left="284" w:right="-1" w:hanging="284"/>
              <w:rPr>
                <w:rFonts w:cs="Noto Sans"/>
                <w:szCs w:val="20"/>
              </w:rPr>
            </w:pPr>
            <w:r w:rsidRPr="006B009C">
              <w:rPr>
                <w:rFonts w:cs="Noto Sans"/>
                <w:szCs w:val="20"/>
              </w:rPr>
              <w:t>provide support for defendants to access the NDIS</w:t>
            </w:r>
          </w:p>
          <w:p w14:paraId="7988EB6E" w14:textId="77777777" w:rsidR="00AD4AD8" w:rsidRPr="006B009C" w:rsidRDefault="001E7FD8" w:rsidP="0040226B">
            <w:pPr>
              <w:pStyle w:val="ListParagraph"/>
              <w:numPr>
                <w:ilvl w:val="0"/>
                <w:numId w:val="129"/>
              </w:numPr>
              <w:tabs>
                <w:tab w:val="clear" w:pos="2835"/>
                <w:tab w:val="left" w:pos="284"/>
              </w:tabs>
              <w:spacing w:after="60"/>
              <w:ind w:left="284" w:right="-1" w:hanging="284"/>
              <w:rPr>
                <w:rFonts w:cs="Noto Sans"/>
                <w:szCs w:val="20"/>
              </w:rPr>
            </w:pPr>
            <w:r w:rsidRPr="006B009C">
              <w:rPr>
                <w:rFonts w:cs="Noto Sans"/>
                <w:szCs w:val="20"/>
              </w:rPr>
              <w:t xml:space="preserve">satisfy service needs, including connecting defendants to appropriate education, housing, employment and other services. </w:t>
            </w:r>
          </w:p>
          <w:p w14:paraId="01E8E6D1" w14:textId="2672F4F4" w:rsidR="00AD4AD8" w:rsidRPr="006B009C" w:rsidRDefault="001E7FD8" w:rsidP="0040226B">
            <w:pPr>
              <w:spacing w:after="60"/>
              <w:ind w:right="-1"/>
              <w:rPr>
                <w:rFonts w:cs="Noto Sans"/>
                <w:szCs w:val="20"/>
              </w:rPr>
            </w:pPr>
            <w:r w:rsidRPr="006B009C">
              <w:rPr>
                <w:rFonts w:cs="Noto Sans"/>
                <w:szCs w:val="20"/>
              </w:rPr>
              <w:t xml:space="preserve">All states and territories should commission independent evaluations of their diversion programs. Any evaluation should assess and, where feasible, quantify economic and social benefits for both individual defendants and the </w:t>
            </w:r>
            <w:proofErr w:type="gramStart"/>
            <w:r w:rsidRPr="006B009C">
              <w:rPr>
                <w:rFonts w:cs="Noto Sans"/>
                <w:szCs w:val="20"/>
              </w:rPr>
              <w:t>community as a whole</w:t>
            </w:r>
            <w:proofErr w:type="gramEnd"/>
            <w:r w:rsidRPr="006B009C">
              <w:rPr>
                <w:rFonts w:cs="Noto Sans"/>
                <w:szCs w:val="20"/>
              </w:rPr>
              <w:t>.</w:t>
            </w:r>
          </w:p>
        </w:tc>
      </w:tr>
    </w:tbl>
    <w:p w14:paraId="7AC34A2E" w14:textId="77777777" w:rsidR="00AD4AD8" w:rsidRPr="004600C4" w:rsidRDefault="001E7FD8" w:rsidP="004600C4">
      <w:pPr>
        <w:spacing w:before="60"/>
        <w:rPr>
          <w:rFonts w:cs="Noto Sans"/>
        </w:rPr>
      </w:pPr>
      <w:r w:rsidRPr="004600C4">
        <w:rPr>
          <w:rFonts w:cs="Noto Sans"/>
        </w:rPr>
        <w:t>Recommendation 8.21 is directed to states and territories including the Queensland Government.</w:t>
      </w:r>
    </w:p>
    <w:tbl>
      <w:tblPr>
        <w:tblStyle w:val="TableGrid"/>
        <w:tblW w:w="9639" w:type="dxa"/>
        <w:tblInd w:w="-10" w:type="dxa"/>
        <w:tblBorders>
          <w:top w:val="single" w:sz="8" w:space="0" w:color="E7E6E6" w:themeColor="background2"/>
          <w:left w:val="single" w:sz="8" w:space="0" w:color="E7E6E6" w:themeColor="background2"/>
          <w:bottom w:val="single" w:sz="8" w:space="0" w:color="E7E6E6" w:themeColor="background2"/>
          <w:right w:val="single" w:sz="8" w:space="0" w:color="E7E6E6" w:themeColor="background2"/>
          <w:insideH w:val="single" w:sz="8" w:space="0" w:color="E7E6E6" w:themeColor="background2"/>
          <w:insideV w:val="single" w:sz="8" w:space="0" w:color="E7E6E6" w:themeColor="background2"/>
        </w:tblBorders>
        <w:shd w:val="clear" w:color="auto" w:fill="FFFFFF" w:themeFill="background1"/>
        <w:tblLook w:val="04A0" w:firstRow="1" w:lastRow="0" w:firstColumn="1" w:lastColumn="0" w:noHBand="0" w:noVBand="1"/>
      </w:tblPr>
      <w:tblGrid>
        <w:gridCol w:w="9639"/>
      </w:tblGrid>
      <w:tr w:rsidR="00472D73" w14:paraId="6E04AB90" w14:textId="77777777" w:rsidTr="00A13C66">
        <w:trPr>
          <w:trHeight w:val="275"/>
        </w:trPr>
        <w:tc>
          <w:tcPr>
            <w:tcW w:w="9639" w:type="dxa"/>
            <w:shd w:val="clear" w:color="auto" w:fill="FFFFFF" w:themeFill="background1"/>
          </w:tcPr>
          <w:p w14:paraId="2B0DDE35" w14:textId="77777777" w:rsidR="00AD4AD8" w:rsidRPr="006B009C" w:rsidRDefault="001E7FD8" w:rsidP="0040226B">
            <w:pPr>
              <w:pStyle w:val="Recommendationnew"/>
              <w:spacing w:before="120" w:after="60"/>
              <w:rPr>
                <w:rFonts w:ascii="Noto Sans" w:hAnsi="Noto Sans" w:cs="Noto Sans"/>
                <w:sz w:val="20"/>
                <w:szCs w:val="20"/>
              </w:rPr>
            </w:pPr>
            <w:r w:rsidRPr="006B009C">
              <w:rPr>
                <w:rFonts w:ascii="Noto Sans" w:hAnsi="Noto Sans" w:cs="Noto Sans"/>
                <w:sz w:val="20"/>
                <w:szCs w:val="20"/>
              </w:rPr>
              <w:t xml:space="preserve">Queensland Government response: </w:t>
            </w:r>
          </w:p>
          <w:p w14:paraId="30C0C2FA" w14:textId="7E48D756" w:rsidR="00AD4AD8" w:rsidRPr="0040226B" w:rsidRDefault="001E7FD8" w:rsidP="0040226B">
            <w:pPr>
              <w:pStyle w:val="BodycopyQPC"/>
              <w:numPr>
                <w:ilvl w:val="0"/>
                <w:numId w:val="260"/>
              </w:numPr>
              <w:spacing w:before="120" w:after="60"/>
              <w:ind w:left="0" w:right="-1" w:firstLine="0"/>
              <w:rPr>
                <w:rFonts w:ascii="Noto Sans" w:hAnsi="Noto Sans" w:cs="Noto Sans"/>
                <w:b/>
                <w:bCs/>
                <w:color w:val="auto"/>
                <w:sz w:val="20"/>
                <w:szCs w:val="20"/>
              </w:rPr>
            </w:pPr>
            <w:r w:rsidRPr="006B009C">
              <w:rPr>
                <w:rFonts w:ascii="Noto Sans" w:hAnsi="Noto Sans" w:cs="Noto Sans"/>
                <w:b/>
                <w:bCs/>
                <w:color w:val="auto"/>
                <w:sz w:val="20"/>
                <w:szCs w:val="20"/>
              </w:rPr>
              <w:t>Accept in principle</w:t>
            </w:r>
          </w:p>
        </w:tc>
      </w:tr>
      <w:tr w:rsidR="00472D73" w14:paraId="10F10995" w14:textId="77777777" w:rsidTr="00A13C66">
        <w:trPr>
          <w:trHeight w:val="275"/>
        </w:trPr>
        <w:tc>
          <w:tcPr>
            <w:tcW w:w="9639" w:type="dxa"/>
            <w:shd w:val="clear" w:color="auto" w:fill="FFFFFF" w:themeFill="background1"/>
          </w:tcPr>
          <w:p w14:paraId="7E27C803" w14:textId="66BEDE0A" w:rsidR="00AD4AD8" w:rsidRPr="006B009C" w:rsidRDefault="001E7FD8" w:rsidP="0040226B">
            <w:pPr>
              <w:spacing w:before="120" w:after="60"/>
              <w:ind w:right="-1"/>
              <w:rPr>
                <w:rFonts w:cs="Noto Sans"/>
                <w:szCs w:val="20"/>
              </w:rPr>
            </w:pPr>
            <w:r w:rsidRPr="006B009C">
              <w:rPr>
                <w:rFonts w:cs="Noto Sans"/>
                <w:szCs w:val="20"/>
              </w:rPr>
              <w:t xml:space="preserve">The Queensland Government supports in principle the recommendation to develop and fund court-based diversion programs for people with disability charged with summary offences in local or magistrates courts.   </w:t>
            </w:r>
          </w:p>
          <w:p w14:paraId="5731149F" w14:textId="2228916C" w:rsidR="00AE2BBE" w:rsidRPr="006B009C" w:rsidRDefault="001E7FD8" w:rsidP="0040226B">
            <w:pPr>
              <w:pStyle w:val="xmsonormal"/>
              <w:spacing w:before="120" w:after="60"/>
              <w:ind w:right="-1"/>
              <w:rPr>
                <w:rFonts w:ascii="Noto Sans" w:hAnsi="Noto Sans" w:cs="Noto Sans"/>
                <w:sz w:val="20"/>
                <w:szCs w:val="20"/>
              </w:rPr>
            </w:pPr>
            <w:r w:rsidRPr="006B009C">
              <w:rPr>
                <w:rFonts w:ascii="Noto Sans" w:hAnsi="Noto Sans" w:cs="Noto Sans"/>
                <w:sz w:val="20"/>
                <w:szCs w:val="20"/>
              </w:rPr>
              <w:t xml:space="preserve">The Queensland Government will pilot a disability stream as part of the Court Link program in the Brisbane Magistrates Court. </w:t>
            </w:r>
          </w:p>
        </w:tc>
      </w:tr>
    </w:tbl>
    <w:p w14:paraId="0A09493D" w14:textId="77777777" w:rsidR="00AD4AD8" w:rsidRPr="006B009C" w:rsidRDefault="00AD4AD8" w:rsidP="009032D6">
      <w:pPr>
        <w:spacing w:after="0"/>
        <w:ind w:right="-1"/>
        <w:contextualSpacing/>
        <w:rPr>
          <w:rFonts w:cs="Noto Sans"/>
          <w:szCs w:val="20"/>
        </w:rPr>
      </w:pPr>
    </w:p>
    <w:tbl>
      <w:tblPr>
        <w:tblStyle w:val="TableGrid"/>
        <w:tblW w:w="9644" w:type="dxa"/>
        <w:tblInd w:w="-10" w:type="dxa"/>
        <w:tblBorders>
          <w:top w:val="single" w:sz="4" w:space="0" w:color="B90748"/>
          <w:left w:val="single" w:sz="4" w:space="0" w:color="B90748"/>
          <w:bottom w:val="single" w:sz="4" w:space="0" w:color="B90748"/>
          <w:right w:val="single" w:sz="4" w:space="0" w:color="B90748"/>
          <w:insideH w:val="none" w:sz="0" w:space="0" w:color="auto"/>
          <w:insideV w:val="none" w:sz="0" w:space="0" w:color="auto"/>
        </w:tblBorders>
        <w:shd w:val="clear" w:color="auto" w:fill="FED2E1"/>
        <w:tblCellMar>
          <w:top w:w="57" w:type="dxa"/>
        </w:tblCellMar>
        <w:tblLook w:val="04A0" w:firstRow="1" w:lastRow="0" w:firstColumn="1" w:lastColumn="0" w:noHBand="0" w:noVBand="1"/>
      </w:tblPr>
      <w:tblGrid>
        <w:gridCol w:w="9644"/>
      </w:tblGrid>
      <w:tr w:rsidR="00472D73" w14:paraId="4E585AA3" w14:textId="77777777" w:rsidTr="005F1B77">
        <w:trPr>
          <w:trHeight w:val="85"/>
        </w:trPr>
        <w:tc>
          <w:tcPr>
            <w:tcW w:w="9644" w:type="dxa"/>
            <w:tcBorders>
              <w:top w:val="single" w:sz="8" w:space="0" w:color="7FAEDB"/>
              <w:left w:val="single" w:sz="8" w:space="0" w:color="7FAEDB"/>
              <w:bottom w:val="single" w:sz="8" w:space="0" w:color="7FAEDB"/>
              <w:right w:val="single" w:sz="8" w:space="0" w:color="7FAEDB"/>
            </w:tcBorders>
            <w:shd w:val="clear" w:color="auto" w:fill="E5EEF7"/>
          </w:tcPr>
          <w:p w14:paraId="214B4DCD" w14:textId="77777777" w:rsidR="00AD4AD8" w:rsidRPr="006B009C" w:rsidRDefault="001E7FD8" w:rsidP="0040226B">
            <w:pPr>
              <w:pStyle w:val="Recommendationnew"/>
              <w:spacing w:after="60"/>
              <w:rPr>
                <w:rFonts w:ascii="Noto Sans" w:hAnsi="Noto Sans" w:cs="Noto Sans"/>
                <w:sz w:val="20"/>
                <w:szCs w:val="20"/>
              </w:rPr>
            </w:pPr>
            <w:r w:rsidRPr="006B009C">
              <w:rPr>
                <w:rFonts w:ascii="Noto Sans" w:hAnsi="Noto Sans" w:cs="Noto Sans"/>
                <w:sz w:val="20"/>
                <w:szCs w:val="20"/>
              </w:rPr>
              <w:t>Recommendation 8.22 Age of criminal responsibility</w:t>
            </w:r>
          </w:p>
          <w:p w14:paraId="1F8BB981" w14:textId="08034CCA" w:rsidR="00AD4AD8" w:rsidRPr="006B009C" w:rsidRDefault="001E7FD8" w:rsidP="0040226B">
            <w:pPr>
              <w:spacing w:after="60"/>
              <w:ind w:right="-1"/>
              <w:rPr>
                <w:rFonts w:cs="Noto Sans"/>
                <w:szCs w:val="20"/>
              </w:rPr>
            </w:pPr>
            <w:r w:rsidRPr="006B009C">
              <w:rPr>
                <w:rFonts w:cs="Noto Sans"/>
                <w:szCs w:val="20"/>
              </w:rPr>
              <w:t xml:space="preserve">States and territories that have not already done so should introduce legislation to raise the minimum age of criminal responsibility to 14. </w:t>
            </w:r>
          </w:p>
        </w:tc>
      </w:tr>
    </w:tbl>
    <w:p w14:paraId="62DAAC6E" w14:textId="77777777" w:rsidR="00AD4AD8" w:rsidRPr="00964EFB" w:rsidRDefault="001E7FD8" w:rsidP="004600C4">
      <w:pPr>
        <w:spacing w:before="60"/>
        <w:rPr>
          <w:rFonts w:cs="Noto Sans"/>
        </w:rPr>
      </w:pPr>
      <w:r w:rsidRPr="004600C4">
        <w:rPr>
          <w:rFonts w:cs="Noto Sans"/>
        </w:rPr>
        <w:t>Recommendation 8.22 is directed to states and territories including the Queensla</w:t>
      </w:r>
      <w:r w:rsidRPr="00964EFB">
        <w:rPr>
          <w:rFonts w:cs="Noto Sans"/>
        </w:rPr>
        <w:t>nd Government.</w:t>
      </w:r>
    </w:p>
    <w:tbl>
      <w:tblPr>
        <w:tblStyle w:val="TableGrid"/>
        <w:tblW w:w="9639" w:type="dxa"/>
        <w:tblInd w:w="-10" w:type="dxa"/>
        <w:tblBorders>
          <w:top w:val="single" w:sz="8" w:space="0" w:color="E7E6E6" w:themeColor="background2"/>
          <w:left w:val="single" w:sz="8" w:space="0" w:color="E7E6E6" w:themeColor="background2"/>
          <w:bottom w:val="single" w:sz="8" w:space="0" w:color="E7E6E6" w:themeColor="background2"/>
          <w:right w:val="single" w:sz="8" w:space="0" w:color="E7E6E6" w:themeColor="background2"/>
          <w:insideH w:val="single" w:sz="8" w:space="0" w:color="E7E6E6" w:themeColor="background2"/>
          <w:insideV w:val="single" w:sz="8" w:space="0" w:color="E7E6E6" w:themeColor="background2"/>
        </w:tblBorders>
        <w:shd w:val="clear" w:color="auto" w:fill="FFFFFF" w:themeFill="background1"/>
        <w:tblLook w:val="04A0" w:firstRow="1" w:lastRow="0" w:firstColumn="1" w:lastColumn="0" w:noHBand="0" w:noVBand="1"/>
      </w:tblPr>
      <w:tblGrid>
        <w:gridCol w:w="9639"/>
      </w:tblGrid>
      <w:tr w:rsidR="00472D73" w14:paraId="1E18FF42" w14:textId="77777777" w:rsidTr="00A13C66">
        <w:trPr>
          <w:trHeight w:val="275"/>
        </w:trPr>
        <w:tc>
          <w:tcPr>
            <w:tcW w:w="9639" w:type="dxa"/>
            <w:shd w:val="clear" w:color="auto" w:fill="FFFFFF" w:themeFill="background1"/>
          </w:tcPr>
          <w:p w14:paraId="35155501" w14:textId="77777777" w:rsidR="00AD4AD8" w:rsidRPr="006B009C" w:rsidRDefault="001E7FD8" w:rsidP="0040226B">
            <w:pPr>
              <w:pStyle w:val="Recommendationnew"/>
              <w:spacing w:before="120" w:after="60"/>
              <w:rPr>
                <w:rFonts w:ascii="Noto Sans" w:hAnsi="Noto Sans" w:cs="Noto Sans"/>
                <w:sz w:val="20"/>
                <w:szCs w:val="20"/>
              </w:rPr>
            </w:pPr>
            <w:r w:rsidRPr="006B009C">
              <w:rPr>
                <w:rFonts w:ascii="Noto Sans" w:hAnsi="Noto Sans" w:cs="Noto Sans"/>
                <w:sz w:val="20"/>
                <w:szCs w:val="20"/>
              </w:rPr>
              <w:t>Queensland Government response:</w:t>
            </w:r>
          </w:p>
          <w:p w14:paraId="3331F1E0" w14:textId="5E671B62" w:rsidR="00AD4AD8" w:rsidRPr="0040226B" w:rsidRDefault="001E7FD8" w:rsidP="0040226B">
            <w:pPr>
              <w:pStyle w:val="BodycopyQPC"/>
              <w:numPr>
                <w:ilvl w:val="0"/>
                <w:numId w:val="260"/>
              </w:numPr>
              <w:spacing w:before="120" w:after="60"/>
              <w:ind w:left="0" w:right="-1" w:firstLine="0"/>
              <w:rPr>
                <w:rFonts w:ascii="Noto Sans" w:hAnsi="Noto Sans" w:cs="Noto Sans"/>
                <w:b/>
                <w:bCs/>
                <w:color w:val="auto"/>
                <w:sz w:val="20"/>
                <w:szCs w:val="20"/>
              </w:rPr>
            </w:pPr>
            <w:r w:rsidRPr="006B009C">
              <w:rPr>
                <w:rFonts w:ascii="Noto Sans" w:hAnsi="Noto Sans" w:cs="Noto Sans"/>
                <w:b/>
                <w:bCs/>
                <w:color w:val="auto"/>
                <w:sz w:val="20"/>
                <w:szCs w:val="20"/>
              </w:rPr>
              <w:t>Do not support</w:t>
            </w:r>
          </w:p>
        </w:tc>
      </w:tr>
      <w:tr w:rsidR="00472D73" w14:paraId="52B0B521" w14:textId="77777777" w:rsidTr="00A13C66">
        <w:trPr>
          <w:trHeight w:val="275"/>
        </w:trPr>
        <w:tc>
          <w:tcPr>
            <w:tcW w:w="9639" w:type="dxa"/>
            <w:shd w:val="clear" w:color="auto" w:fill="FFFFFF" w:themeFill="background1"/>
          </w:tcPr>
          <w:p w14:paraId="2893ECC8" w14:textId="3991E966" w:rsidR="00AD4AD8" w:rsidRPr="006B009C" w:rsidRDefault="001E7FD8" w:rsidP="0040226B">
            <w:pPr>
              <w:spacing w:before="120" w:after="60"/>
              <w:ind w:right="-1"/>
              <w:rPr>
                <w:rFonts w:cs="Noto Sans"/>
                <w:szCs w:val="20"/>
              </w:rPr>
            </w:pPr>
            <w:r w:rsidRPr="006B009C">
              <w:rPr>
                <w:rFonts w:cs="Noto Sans"/>
                <w:szCs w:val="20"/>
              </w:rPr>
              <w:t xml:space="preserve">The Queensland Government will not be raising the minimum age of criminal responsibility. </w:t>
            </w:r>
          </w:p>
          <w:p w14:paraId="78042948" w14:textId="1F1F259E" w:rsidR="00AD4AD8" w:rsidRPr="006B009C" w:rsidRDefault="001E7FD8" w:rsidP="0040226B">
            <w:pPr>
              <w:spacing w:before="120" w:after="60"/>
              <w:ind w:right="-1"/>
              <w:rPr>
                <w:rFonts w:cs="Noto Sans"/>
                <w:szCs w:val="20"/>
              </w:rPr>
            </w:pPr>
            <w:r w:rsidRPr="006B009C">
              <w:rPr>
                <w:rFonts w:cs="Noto Sans"/>
                <w:szCs w:val="20"/>
              </w:rPr>
              <w:t xml:space="preserve">In Queensland, the minimum age of criminal responsibility is 10 years of age. For a child aged between 10 and 14 years, there is a rebuttable presumption that the child is not criminally responsible for an offence. The presumption requires the prosecution to prove beyond a reasonable doubt that the child had capacity to know they ought not to commit the offence </w:t>
            </w:r>
            <w:proofErr w:type="gramStart"/>
            <w:r w:rsidRPr="006B009C">
              <w:rPr>
                <w:rFonts w:cs="Noto Sans"/>
                <w:szCs w:val="20"/>
              </w:rPr>
              <w:t>in order for</w:t>
            </w:r>
            <w:proofErr w:type="gramEnd"/>
            <w:r w:rsidRPr="006B009C">
              <w:rPr>
                <w:rFonts w:cs="Noto Sans"/>
                <w:szCs w:val="20"/>
              </w:rPr>
              <w:t xml:space="preserve"> a child to be criminally responsible for an offence. </w:t>
            </w:r>
          </w:p>
        </w:tc>
      </w:tr>
    </w:tbl>
    <w:p w14:paraId="5368A802" w14:textId="21BB9F9A" w:rsidR="00AD4AD8" w:rsidRDefault="001E7FD8" w:rsidP="009032D6">
      <w:pPr>
        <w:pStyle w:val="Heading3"/>
        <w:contextualSpacing/>
      </w:pPr>
      <w:bookmarkStart w:id="154" w:name="_Toc208929904"/>
      <w:bookmarkStart w:id="155" w:name="_Toc212016205"/>
      <w:r w:rsidRPr="00964EFB">
        <w:t>Violence against women and children with disability</w:t>
      </w:r>
      <w:bookmarkEnd w:id="154"/>
      <w:bookmarkEnd w:id="155"/>
    </w:p>
    <w:tbl>
      <w:tblPr>
        <w:tblStyle w:val="TableGrid"/>
        <w:tblW w:w="9639" w:type="dxa"/>
        <w:tblInd w:w="-5" w:type="dxa"/>
        <w:tblBorders>
          <w:top w:val="single" w:sz="4" w:space="0" w:color="196DBF"/>
          <w:left w:val="single" w:sz="4" w:space="0" w:color="196DBF"/>
          <w:bottom w:val="single" w:sz="4" w:space="0" w:color="196DBF"/>
          <w:right w:val="single" w:sz="4" w:space="0" w:color="196DBF"/>
          <w:insideH w:val="single" w:sz="4" w:space="0" w:color="196DBF"/>
          <w:insideV w:val="single" w:sz="4" w:space="0" w:color="196DBF"/>
        </w:tblBorders>
        <w:shd w:val="clear" w:color="auto" w:fill="FFFFFF"/>
        <w:tblCellMar>
          <w:top w:w="57" w:type="dxa"/>
        </w:tblCellMar>
        <w:tblLook w:val="04A0" w:firstRow="1" w:lastRow="0" w:firstColumn="1" w:lastColumn="0" w:noHBand="0" w:noVBand="1"/>
      </w:tblPr>
      <w:tblGrid>
        <w:gridCol w:w="9639"/>
      </w:tblGrid>
      <w:tr w:rsidR="00472D73" w14:paraId="60879C37" w14:textId="77777777" w:rsidTr="00A65B4D">
        <w:trPr>
          <w:trHeight w:val="85"/>
        </w:trPr>
        <w:tc>
          <w:tcPr>
            <w:tcW w:w="9639" w:type="dxa"/>
            <w:shd w:val="clear" w:color="auto" w:fill="F6F5F7"/>
          </w:tcPr>
          <w:p w14:paraId="71024438" w14:textId="77777777" w:rsidR="00AD4AD8" w:rsidRPr="006B009C" w:rsidRDefault="001E7FD8" w:rsidP="0040226B">
            <w:pPr>
              <w:pStyle w:val="Recommendationnew"/>
              <w:spacing w:after="60"/>
              <w:rPr>
                <w:rFonts w:ascii="Noto Sans" w:hAnsi="Noto Sans" w:cs="Noto Sans"/>
                <w:sz w:val="20"/>
                <w:szCs w:val="20"/>
              </w:rPr>
            </w:pPr>
            <w:r w:rsidRPr="006B009C">
              <w:rPr>
                <w:rFonts w:ascii="Noto Sans" w:hAnsi="Noto Sans" w:cs="Noto Sans"/>
                <w:sz w:val="20"/>
                <w:szCs w:val="20"/>
              </w:rPr>
              <w:t>Recommendation 8.23 Action plan to end violence against women and children with disability</w:t>
            </w:r>
          </w:p>
          <w:p w14:paraId="7F00086F" w14:textId="77777777" w:rsidR="00AD4AD8" w:rsidRPr="006B009C" w:rsidRDefault="001E7FD8" w:rsidP="0040226B">
            <w:pPr>
              <w:spacing w:after="60"/>
              <w:ind w:right="-1"/>
              <w:rPr>
                <w:rFonts w:cs="Noto Sans"/>
                <w:szCs w:val="20"/>
              </w:rPr>
            </w:pPr>
            <w:r w:rsidRPr="006B009C">
              <w:rPr>
                <w:rFonts w:cs="Noto Sans"/>
                <w:szCs w:val="20"/>
              </w:rPr>
              <w:t>The Australian Government and state and territory governments should develop a five-year Action Plan for Women and Children with Disability to accompany the National Plan to End Violence against Women and Children 2022-2032. The Action Plan should:</w:t>
            </w:r>
          </w:p>
          <w:p w14:paraId="3F508056" w14:textId="77777777" w:rsidR="00AD4AD8" w:rsidRPr="006B009C" w:rsidRDefault="001E7FD8" w:rsidP="0040226B">
            <w:pPr>
              <w:pStyle w:val="ListParagraph"/>
              <w:numPr>
                <w:ilvl w:val="0"/>
                <w:numId w:val="130"/>
              </w:numPr>
              <w:tabs>
                <w:tab w:val="clear" w:pos="2835"/>
                <w:tab w:val="left" w:pos="284"/>
              </w:tabs>
              <w:spacing w:after="60"/>
              <w:ind w:left="284" w:right="-1" w:hanging="284"/>
              <w:rPr>
                <w:rFonts w:cs="Noto Sans"/>
                <w:szCs w:val="20"/>
              </w:rPr>
            </w:pPr>
            <w:r w:rsidRPr="006B009C">
              <w:rPr>
                <w:rFonts w:cs="Noto Sans"/>
                <w:szCs w:val="20"/>
              </w:rPr>
              <w:t>be developed by and for women with disability</w:t>
            </w:r>
          </w:p>
          <w:p w14:paraId="0E584062" w14:textId="77777777" w:rsidR="00AD4AD8" w:rsidRPr="006B009C" w:rsidRDefault="001E7FD8" w:rsidP="0040226B">
            <w:pPr>
              <w:pStyle w:val="ListParagraph"/>
              <w:numPr>
                <w:ilvl w:val="0"/>
                <w:numId w:val="130"/>
              </w:numPr>
              <w:tabs>
                <w:tab w:val="clear" w:pos="2835"/>
                <w:tab w:val="left" w:pos="284"/>
              </w:tabs>
              <w:spacing w:after="60"/>
              <w:ind w:left="284" w:right="-1" w:hanging="284"/>
              <w:rPr>
                <w:rFonts w:cs="Noto Sans"/>
                <w:szCs w:val="20"/>
              </w:rPr>
            </w:pPr>
            <w:r w:rsidRPr="006B009C">
              <w:rPr>
                <w:rFonts w:cs="Noto Sans"/>
                <w:szCs w:val="20"/>
              </w:rPr>
              <w:t>prioritise cohorts at greatest risk of violence</w:t>
            </w:r>
          </w:p>
          <w:p w14:paraId="6AAA9A9C" w14:textId="77777777" w:rsidR="00AD4AD8" w:rsidRPr="006B009C" w:rsidRDefault="001E7FD8" w:rsidP="0040226B">
            <w:pPr>
              <w:pStyle w:val="ListParagraph"/>
              <w:numPr>
                <w:ilvl w:val="0"/>
                <w:numId w:val="130"/>
              </w:numPr>
              <w:tabs>
                <w:tab w:val="clear" w:pos="2835"/>
                <w:tab w:val="left" w:pos="284"/>
              </w:tabs>
              <w:spacing w:after="60"/>
              <w:ind w:left="284" w:right="-1" w:hanging="284"/>
              <w:rPr>
                <w:rFonts w:cs="Noto Sans"/>
                <w:szCs w:val="20"/>
              </w:rPr>
            </w:pPr>
            <w:r w:rsidRPr="006B009C">
              <w:rPr>
                <w:rFonts w:cs="Noto Sans"/>
                <w:szCs w:val="20"/>
              </w:rPr>
              <w:t xml:space="preserve">coordinate with other relevant plans and strategies, </w:t>
            </w:r>
            <w:proofErr w:type="gramStart"/>
            <w:r w:rsidRPr="006B009C">
              <w:rPr>
                <w:rFonts w:cs="Noto Sans"/>
                <w:szCs w:val="20"/>
              </w:rPr>
              <w:t>in particular the</w:t>
            </w:r>
            <w:proofErr w:type="gramEnd"/>
            <w:r w:rsidRPr="006B009C">
              <w:rPr>
                <w:rFonts w:cs="Noto Sans"/>
                <w:szCs w:val="20"/>
              </w:rPr>
              <w:t xml:space="preserve"> forthcoming Aboriginal and Torres Strait Islander Action Plan and Australia’s Disability Strategy 2021-2031 (ADS).</w:t>
            </w:r>
          </w:p>
          <w:p w14:paraId="730B9DEE" w14:textId="77777777" w:rsidR="00AD4AD8" w:rsidRPr="006B009C" w:rsidRDefault="001E7FD8" w:rsidP="0040226B">
            <w:pPr>
              <w:spacing w:after="60"/>
              <w:ind w:right="-1"/>
              <w:rPr>
                <w:rFonts w:cs="Noto Sans"/>
                <w:szCs w:val="20"/>
              </w:rPr>
            </w:pPr>
            <w:r w:rsidRPr="006B009C">
              <w:rPr>
                <w:rFonts w:cs="Noto Sans"/>
                <w:szCs w:val="20"/>
              </w:rPr>
              <w:t>The Action Plan should include comprehensive actions and investment to address violence experienced by women and children with disability across the focus areas of:</w:t>
            </w:r>
          </w:p>
          <w:p w14:paraId="1FB6A415" w14:textId="77777777" w:rsidR="00AD4AD8" w:rsidRPr="006B009C" w:rsidRDefault="001E7FD8" w:rsidP="0040226B">
            <w:pPr>
              <w:pStyle w:val="ListParagraph"/>
              <w:numPr>
                <w:ilvl w:val="0"/>
                <w:numId w:val="131"/>
              </w:numPr>
              <w:tabs>
                <w:tab w:val="clear" w:pos="2835"/>
                <w:tab w:val="left" w:pos="284"/>
              </w:tabs>
              <w:spacing w:after="60"/>
              <w:ind w:left="284" w:right="-1" w:hanging="284"/>
              <w:rPr>
                <w:rFonts w:cs="Noto Sans"/>
                <w:szCs w:val="20"/>
              </w:rPr>
            </w:pPr>
            <w:r w:rsidRPr="006B009C">
              <w:rPr>
                <w:rFonts w:cs="Noto Sans"/>
                <w:szCs w:val="20"/>
              </w:rPr>
              <w:t>prevention</w:t>
            </w:r>
          </w:p>
          <w:p w14:paraId="3CC16D68" w14:textId="77777777" w:rsidR="00AD4AD8" w:rsidRPr="006B009C" w:rsidRDefault="001E7FD8" w:rsidP="0040226B">
            <w:pPr>
              <w:pStyle w:val="ListParagraph"/>
              <w:numPr>
                <w:ilvl w:val="0"/>
                <w:numId w:val="131"/>
              </w:numPr>
              <w:tabs>
                <w:tab w:val="clear" w:pos="2835"/>
                <w:tab w:val="left" w:pos="284"/>
              </w:tabs>
              <w:spacing w:after="60"/>
              <w:ind w:left="284" w:right="-1" w:hanging="284"/>
              <w:rPr>
                <w:rFonts w:cs="Noto Sans"/>
                <w:szCs w:val="20"/>
              </w:rPr>
            </w:pPr>
            <w:r w:rsidRPr="006B009C">
              <w:rPr>
                <w:rFonts w:cs="Noto Sans"/>
                <w:szCs w:val="20"/>
              </w:rPr>
              <w:t>early intervention</w:t>
            </w:r>
          </w:p>
          <w:p w14:paraId="638EF5F6" w14:textId="77777777" w:rsidR="00AD4AD8" w:rsidRPr="006B009C" w:rsidRDefault="001E7FD8" w:rsidP="0040226B">
            <w:pPr>
              <w:pStyle w:val="ListParagraph"/>
              <w:numPr>
                <w:ilvl w:val="0"/>
                <w:numId w:val="131"/>
              </w:numPr>
              <w:tabs>
                <w:tab w:val="clear" w:pos="2835"/>
                <w:tab w:val="left" w:pos="284"/>
              </w:tabs>
              <w:spacing w:after="60"/>
              <w:ind w:left="284" w:right="-1" w:hanging="284"/>
              <w:rPr>
                <w:rFonts w:cs="Noto Sans"/>
                <w:szCs w:val="20"/>
              </w:rPr>
            </w:pPr>
            <w:r w:rsidRPr="006B009C">
              <w:rPr>
                <w:rFonts w:cs="Noto Sans"/>
                <w:szCs w:val="20"/>
              </w:rPr>
              <w:t>response</w:t>
            </w:r>
          </w:p>
          <w:p w14:paraId="61A3B5F0" w14:textId="42AC08A1" w:rsidR="00AD4AD8" w:rsidRPr="0040226B" w:rsidRDefault="001E7FD8" w:rsidP="0040226B">
            <w:pPr>
              <w:pStyle w:val="ListParagraph"/>
              <w:numPr>
                <w:ilvl w:val="0"/>
                <w:numId w:val="131"/>
              </w:numPr>
              <w:tabs>
                <w:tab w:val="clear" w:pos="2835"/>
                <w:tab w:val="left" w:pos="284"/>
              </w:tabs>
              <w:spacing w:after="60"/>
              <w:ind w:left="284" w:right="-1" w:hanging="284"/>
              <w:rPr>
                <w:rFonts w:cs="Noto Sans"/>
                <w:szCs w:val="20"/>
              </w:rPr>
            </w:pPr>
            <w:r w:rsidRPr="006B009C">
              <w:rPr>
                <w:rFonts w:cs="Noto Sans"/>
                <w:szCs w:val="20"/>
              </w:rPr>
              <w:t>recovery and healing.</w:t>
            </w:r>
          </w:p>
        </w:tc>
      </w:tr>
    </w:tbl>
    <w:p w14:paraId="62B6A080" w14:textId="27E9CE33" w:rsidR="006D1FDB" w:rsidRDefault="001E7FD8" w:rsidP="004600C4">
      <w:pPr>
        <w:spacing w:before="60"/>
        <w:rPr>
          <w:rFonts w:cs="Noto Sans"/>
        </w:rPr>
      </w:pPr>
      <w:r w:rsidRPr="004600C4">
        <w:rPr>
          <w:rFonts w:cs="Noto Sans"/>
        </w:rPr>
        <w:t xml:space="preserve">The Queensland Government notes Recommendations 8.23 and 8.24 are joint recommendations for the Australian Government and states and territories. </w:t>
      </w:r>
      <w:r>
        <w:rPr>
          <w:rFonts w:cs="Noto Sans"/>
        </w:rPr>
        <w:t xml:space="preserve"> </w:t>
      </w:r>
      <w:r>
        <w:rPr>
          <w:rFonts w:cs="Noto Sans"/>
        </w:rPr>
        <w:br w:type="page"/>
      </w:r>
    </w:p>
    <w:tbl>
      <w:tblPr>
        <w:tblStyle w:val="TableGrid"/>
        <w:tblW w:w="9504" w:type="dxa"/>
        <w:tblInd w:w="-10" w:type="dxa"/>
        <w:tblBorders>
          <w:top w:val="single" w:sz="8" w:space="0" w:color="E7E6E6" w:themeColor="background2"/>
          <w:left w:val="single" w:sz="8" w:space="0" w:color="E7E6E6" w:themeColor="background2"/>
          <w:bottom w:val="single" w:sz="8" w:space="0" w:color="E7E6E6" w:themeColor="background2"/>
          <w:right w:val="single" w:sz="8" w:space="0" w:color="E7E6E6" w:themeColor="background2"/>
          <w:insideH w:val="single" w:sz="8" w:space="0" w:color="E7E6E6" w:themeColor="background2"/>
          <w:insideV w:val="single" w:sz="8" w:space="0" w:color="E7E6E6" w:themeColor="background2"/>
        </w:tblBorders>
        <w:shd w:val="clear" w:color="auto" w:fill="FFFFFF" w:themeFill="background1"/>
        <w:tblLook w:val="04A0" w:firstRow="1" w:lastRow="0" w:firstColumn="1" w:lastColumn="0" w:noHBand="0" w:noVBand="1"/>
      </w:tblPr>
      <w:tblGrid>
        <w:gridCol w:w="9504"/>
      </w:tblGrid>
      <w:tr w:rsidR="00472D73" w14:paraId="71D01997" w14:textId="77777777" w:rsidTr="00A13C66">
        <w:trPr>
          <w:trHeight w:val="275"/>
        </w:trPr>
        <w:tc>
          <w:tcPr>
            <w:tcW w:w="9504" w:type="dxa"/>
            <w:shd w:val="clear" w:color="auto" w:fill="FFFFFF" w:themeFill="background1"/>
          </w:tcPr>
          <w:p w14:paraId="6C95C198" w14:textId="77777777" w:rsidR="00AD4AD8" w:rsidRPr="006B009C" w:rsidRDefault="001E7FD8" w:rsidP="006D1FDB">
            <w:pPr>
              <w:pStyle w:val="Recommendationnew"/>
              <w:spacing w:before="120" w:after="60"/>
              <w:rPr>
                <w:rFonts w:ascii="Noto Sans" w:hAnsi="Noto Sans" w:cs="Noto Sans"/>
                <w:sz w:val="20"/>
                <w:szCs w:val="20"/>
              </w:rPr>
            </w:pPr>
            <w:r w:rsidRPr="006B009C">
              <w:rPr>
                <w:rFonts w:ascii="Noto Sans" w:hAnsi="Noto Sans" w:cs="Noto Sans"/>
                <w:sz w:val="20"/>
                <w:szCs w:val="20"/>
              </w:rPr>
              <w:t>Joint response:</w:t>
            </w:r>
          </w:p>
          <w:p w14:paraId="4830D4C3" w14:textId="77777777" w:rsidR="00AD4AD8" w:rsidRPr="006B009C" w:rsidRDefault="001E7FD8" w:rsidP="006D1FDB">
            <w:pPr>
              <w:pStyle w:val="BodycopyQPC"/>
              <w:numPr>
                <w:ilvl w:val="0"/>
                <w:numId w:val="260"/>
              </w:numPr>
              <w:spacing w:before="120" w:after="60"/>
              <w:ind w:left="0" w:right="-1" w:firstLine="0"/>
              <w:rPr>
                <w:rFonts w:ascii="Noto Sans" w:hAnsi="Noto Sans" w:cs="Noto Sans"/>
                <w:b/>
                <w:bCs/>
                <w:color w:val="auto"/>
                <w:sz w:val="20"/>
                <w:szCs w:val="20"/>
              </w:rPr>
            </w:pPr>
            <w:r w:rsidRPr="006B009C">
              <w:rPr>
                <w:rFonts w:ascii="Noto Sans" w:hAnsi="Noto Sans" w:cs="Noto Sans"/>
                <w:b/>
                <w:bCs/>
                <w:color w:val="auto"/>
                <w:sz w:val="20"/>
                <w:szCs w:val="20"/>
              </w:rPr>
              <w:t>Accept in principle</w:t>
            </w:r>
          </w:p>
          <w:p w14:paraId="1DF8EE44" w14:textId="77777777" w:rsidR="00AD4AD8" w:rsidRPr="006B009C" w:rsidRDefault="001E7FD8" w:rsidP="006D1FDB">
            <w:pPr>
              <w:spacing w:before="120" w:after="60"/>
              <w:rPr>
                <w:rFonts w:cs="Noto Sans"/>
                <w:szCs w:val="20"/>
              </w:rPr>
            </w:pPr>
            <w:r w:rsidRPr="006B009C">
              <w:rPr>
                <w:rFonts w:cs="Noto Sans"/>
                <w:szCs w:val="20"/>
              </w:rPr>
              <w:t xml:space="preserve">Through the </w:t>
            </w:r>
            <w:r w:rsidRPr="006B009C">
              <w:rPr>
                <w:rFonts w:cs="Noto Sans"/>
                <w:i/>
                <w:iCs/>
                <w:szCs w:val="20"/>
              </w:rPr>
              <w:t>National Plan to End Violence against Women and Children 2022–2032</w:t>
            </w:r>
            <w:r w:rsidRPr="006B009C">
              <w:rPr>
                <w:rFonts w:cs="Noto Sans"/>
                <w:szCs w:val="20"/>
              </w:rPr>
              <w:t xml:space="preserve"> (National Plan), all governments agreed that the findings of the Disability Royal Commission would guide future work to end violence against women and girls with disability. </w:t>
            </w:r>
          </w:p>
          <w:p w14:paraId="3CEF0B28" w14:textId="77777777" w:rsidR="00AD4AD8" w:rsidRPr="006B009C" w:rsidRDefault="001E7FD8" w:rsidP="006D1FDB">
            <w:pPr>
              <w:spacing w:before="120" w:after="60"/>
              <w:rPr>
                <w:rFonts w:cs="Noto Sans"/>
                <w:szCs w:val="20"/>
              </w:rPr>
            </w:pPr>
            <w:r w:rsidRPr="006B009C">
              <w:rPr>
                <w:rFonts w:cs="Noto Sans"/>
                <w:szCs w:val="20"/>
              </w:rPr>
              <w:t xml:space="preserve">The Australian Government and state and territory governments are committed to ending violence against women and girls with disability and acknowledge more needs to be done to address the disproportionate rates of violence experienced, through responding to the drivers of violence and recognising the specific experiences of women with disability across the National Plan’s four domains of prevention, early intervention, response and recovery; and healing. The National Plan promotes actions across the domains that respond to the diversity of women and children, to ensure access to systems and services are accessible to individual needs. </w:t>
            </w:r>
          </w:p>
          <w:p w14:paraId="4328BC53" w14:textId="77777777" w:rsidR="00AD4AD8" w:rsidRPr="006B009C" w:rsidRDefault="001E7FD8" w:rsidP="006D1FDB">
            <w:pPr>
              <w:spacing w:before="120" w:after="60"/>
              <w:rPr>
                <w:rFonts w:cs="Noto Sans"/>
                <w:szCs w:val="20"/>
              </w:rPr>
            </w:pPr>
            <w:r w:rsidRPr="006B009C">
              <w:rPr>
                <w:rFonts w:cs="Noto Sans"/>
                <w:szCs w:val="20"/>
              </w:rPr>
              <w:t xml:space="preserve">On 16 August 2023, the Australian Government released the </w:t>
            </w:r>
            <w:r w:rsidRPr="006B009C">
              <w:rPr>
                <w:rFonts w:cs="Noto Sans"/>
                <w:i/>
                <w:iCs/>
                <w:szCs w:val="20"/>
              </w:rPr>
              <w:t>First Action Plan 2023-2027</w:t>
            </w:r>
            <w:r w:rsidRPr="006B009C">
              <w:rPr>
                <w:rFonts w:cs="Noto Sans"/>
                <w:szCs w:val="20"/>
              </w:rPr>
              <w:t xml:space="preserve"> (Action Plan) to drive delivery of the shared commitment under the National Plan to end gender-based violence in a generation. </w:t>
            </w:r>
          </w:p>
          <w:p w14:paraId="45594A72" w14:textId="77777777" w:rsidR="00AD4AD8" w:rsidRPr="006B009C" w:rsidRDefault="001E7FD8" w:rsidP="006D1FDB">
            <w:pPr>
              <w:spacing w:before="120" w:after="60"/>
              <w:rPr>
                <w:rFonts w:cs="Noto Sans"/>
                <w:szCs w:val="20"/>
              </w:rPr>
            </w:pPr>
            <w:r w:rsidRPr="006B009C">
              <w:rPr>
                <w:rFonts w:cs="Noto Sans"/>
                <w:szCs w:val="20"/>
              </w:rPr>
              <w:t xml:space="preserve">Development of the Action Plan drew on the extensive consultation undertaken with diverse stakeholder groups to inform the National Plan. These consultations listened to the diverse lived experiences of people from regional and remote areas, First Nations people, culturally and linguistically diverse communities, LGBTIQA+ people, people with disability, young people and older people. </w:t>
            </w:r>
          </w:p>
          <w:p w14:paraId="7C6F6DCC" w14:textId="77777777" w:rsidR="00AD4AD8" w:rsidRPr="006B009C" w:rsidRDefault="001E7FD8" w:rsidP="006D1FDB">
            <w:pPr>
              <w:spacing w:before="120" w:after="60"/>
              <w:rPr>
                <w:rFonts w:cs="Noto Sans"/>
                <w:szCs w:val="20"/>
              </w:rPr>
            </w:pPr>
            <w:r w:rsidRPr="006B009C">
              <w:rPr>
                <w:rFonts w:cs="Noto Sans"/>
                <w:szCs w:val="20"/>
              </w:rPr>
              <w:t xml:space="preserve">The First Action Plan is the first 5-year action plan to drive the work needed to meet the objectives of the National Plan. </w:t>
            </w:r>
          </w:p>
          <w:p w14:paraId="680A64F6" w14:textId="430CBEE5" w:rsidR="00AD4AD8" w:rsidRPr="006D1FDB" w:rsidRDefault="001E7FD8" w:rsidP="006D1FDB">
            <w:pPr>
              <w:spacing w:before="120" w:after="60"/>
              <w:rPr>
                <w:rFonts w:cs="Noto Sans"/>
                <w:szCs w:val="20"/>
              </w:rPr>
            </w:pPr>
            <w:r w:rsidRPr="006B009C">
              <w:rPr>
                <w:rFonts w:cs="Noto Sans"/>
                <w:szCs w:val="20"/>
              </w:rPr>
              <w:t>Rather than developing a new action plan targeted at women and children with disability, all governments are committed to applying a disability lens to the implementation of the 10 actions within the existing action plan, including ensuring that policy, program and service reform and change is responsive to the needs of women and girls with disability and that associated communication material and resources are accessible.</w:t>
            </w:r>
          </w:p>
        </w:tc>
      </w:tr>
    </w:tbl>
    <w:p w14:paraId="5772A918" w14:textId="77777777" w:rsidR="00AD4AD8" w:rsidRPr="006B009C" w:rsidRDefault="00AD4AD8" w:rsidP="009032D6">
      <w:pPr>
        <w:contextualSpacing/>
        <w:rPr>
          <w:rFonts w:cs="Noto Sans"/>
          <w:szCs w:val="20"/>
        </w:rPr>
      </w:pPr>
    </w:p>
    <w:tbl>
      <w:tblPr>
        <w:tblStyle w:val="TableGrid"/>
        <w:tblW w:w="9639" w:type="dxa"/>
        <w:tblInd w:w="-5" w:type="dxa"/>
        <w:tblBorders>
          <w:top w:val="single" w:sz="4" w:space="0" w:color="196DBF"/>
          <w:left w:val="single" w:sz="4" w:space="0" w:color="196DBF"/>
          <w:bottom w:val="single" w:sz="4" w:space="0" w:color="196DBF"/>
          <w:right w:val="single" w:sz="4" w:space="0" w:color="196DBF"/>
          <w:insideH w:val="single" w:sz="4" w:space="0" w:color="196DBF"/>
          <w:insideV w:val="single" w:sz="4" w:space="0" w:color="196DBF"/>
        </w:tblBorders>
        <w:shd w:val="clear" w:color="auto" w:fill="FFFFFF"/>
        <w:tblCellMar>
          <w:top w:w="57" w:type="dxa"/>
          <w:bottom w:w="113" w:type="dxa"/>
        </w:tblCellMar>
        <w:tblLook w:val="04A0" w:firstRow="1" w:lastRow="0" w:firstColumn="1" w:lastColumn="0" w:noHBand="0" w:noVBand="1"/>
      </w:tblPr>
      <w:tblGrid>
        <w:gridCol w:w="9639"/>
      </w:tblGrid>
      <w:tr w:rsidR="00472D73" w14:paraId="274FBF5A" w14:textId="77777777" w:rsidTr="00A65B4D">
        <w:trPr>
          <w:trHeight w:val="85"/>
        </w:trPr>
        <w:tc>
          <w:tcPr>
            <w:tcW w:w="9639" w:type="dxa"/>
            <w:shd w:val="clear" w:color="auto" w:fill="F6F5F7"/>
          </w:tcPr>
          <w:p w14:paraId="64CDE5A4" w14:textId="77777777" w:rsidR="00AD4AD8" w:rsidRPr="006B009C" w:rsidRDefault="001E7FD8" w:rsidP="006D1FDB">
            <w:pPr>
              <w:pStyle w:val="Recommendationnew"/>
              <w:spacing w:after="60"/>
              <w:rPr>
                <w:rFonts w:ascii="Noto Sans" w:hAnsi="Noto Sans" w:cs="Noto Sans"/>
                <w:sz w:val="20"/>
                <w:szCs w:val="20"/>
              </w:rPr>
            </w:pPr>
            <w:r w:rsidRPr="006B009C">
              <w:rPr>
                <w:rFonts w:ascii="Noto Sans" w:hAnsi="Noto Sans" w:cs="Noto Sans"/>
                <w:sz w:val="20"/>
                <w:szCs w:val="20"/>
              </w:rPr>
              <w:t>Recommendation 8.24 Disability-inclusive definition of family and domestic violence</w:t>
            </w:r>
          </w:p>
          <w:p w14:paraId="49EFC24F" w14:textId="77777777" w:rsidR="00AD4AD8" w:rsidRPr="006B009C" w:rsidRDefault="001E7FD8" w:rsidP="006D1FDB">
            <w:pPr>
              <w:spacing w:after="60"/>
              <w:ind w:right="-1"/>
              <w:rPr>
                <w:rFonts w:cs="Noto Sans"/>
                <w:szCs w:val="20"/>
              </w:rPr>
            </w:pPr>
            <w:r w:rsidRPr="006B009C">
              <w:rPr>
                <w:rFonts w:cs="Noto Sans"/>
                <w:szCs w:val="20"/>
              </w:rPr>
              <w:t>In working towards nationally consistent, inclusive definitions of gender-based violence under the National Plan to End Violence against Women and Children 2022-2032, states and territories should amend their legislative definitions of family and domestic violence to include:</w:t>
            </w:r>
          </w:p>
          <w:p w14:paraId="0DFE2299" w14:textId="77777777" w:rsidR="00AD4AD8" w:rsidRPr="006B009C" w:rsidRDefault="001E7FD8" w:rsidP="006D1FDB">
            <w:pPr>
              <w:pStyle w:val="ListParagraph"/>
              <w:numPr>
                <w:ilvl w:val="0"/>
                <w:numId w:val="132"/>
              </w:numPr>
              <w:tabs>
                <w:tab w:val="clear" w:pos="2835"/>
                <w:tab w:val="left" w:pos="284"/>
              </w:tabs>
              <w:spacing w:after="60"/>
              <w:ind w:left="284" w:right="-1" w:hanging="284"/>
              <w:rPr>
                <w:rFonts w:cs="Noto Sans"/>
                <w:szCs w:val="20"/>
              </w:rPr>
            </w:pPr>
            <w:r w:rsidRPr="006B009C">
              <w:rPr>
                <w:rFonts w:cs="Noto Sans"/>
                <w:szCs w:val="20"/>
              </w:rPr>
              <w:t>all relationships in which people with disability experience family and domestic violence, including but not limited to carer and support worker relationships</w:t>
            </w:r>
          </w:p>
          <w:p w14:paraId="69820F83" w14:textId="77777777" w:rsidR="00AD4AD8" w:rsidRPr="006B009C" w:rsidRDefault="001E7FD8" w:rsidP="006D1FDB">
            <w:pPr>
              <w:pStyle w:val="ListParagraph"/>
              <w:numPr>
                <w:ilvl w:val="0"/>
                <w:numId w:val="132"/>
              </w:numPr>
              <w:tabs>
                <w:tab w:val="clear" w:pos="2835"/>
                <w:tab w:val="left" w:pos="284"/>
              </w:tabs>
              <w:spacing w:after="60"/>
              <w:ind w:left="284" w:right="-1" w:hanging="284"/>
              <w:rPr>
                <w:rFonts w:cs="Noto Sans"/>
                <w:szCs w:val="20"/>
              </w:rPr>
            </w:pPr>
            <w:r w:rsidRPr="006B009C">
              <w:rPr>
                <w:rFonts w:cs="Noto Sans"/>
                <w:szCs w:val="20"/>
              </w:rPr>
              <w:t>disability-based violence and abuse</w:t>
            </w:r>
          </w:p>
          <w:p w14:paraId="3D99FCD1" w14:textId="77777777" w:rsidR="00AD4AD8" w:rsidRPr="006B009C" w:rsidRDefault="001E7FD8" w:rsidP="006D1FDB">
            <w:pPr>
              <w:pStyle w:val="ListParagraph"/>
              <w:numPr>
                <w:ilvl w:val="0"/>
                <w:numId w:val="132"/>
              </w:numPr>
              <w:tabs>
                <w:tab w:val="clear" w:pos="2835"/>
                <w:tab w:val="left" w:pos="284"/>
              </w:tabs>
              <w:spacing w:after="60"/>
              <w:ind w:left="284" w:right="-1" w:hanging="284"/>
              <w:rPr>
                <w:rFonts w:cs="Noto Sans"/>
                <w:szCs w:val="20"/>
              </w:rPr>
            </w:pPr>
            <w:r w:rsidRPr="006B009C">
              <w:rPr>
                <w:rFonts w:cs="Noto Sans"/>
                <w:szCs w:val="20"/>
              </w:rPr>
              <w:t xml:space="preserve">all domestic settings, including but not limited to supported accommodation such as group homes, respite centres and boarding houses. </w:t>
            </w:r>
          </w:p>
          <w:p w14:paraId="725AFAAD" w14:textId="3763EE70" w:rsidR="00AD4AD8" w:rsidRPr="006B009C" w:rsidRDefault="001E7FD8" w:rsidP="006D1FDB">
            <w:pPr>
              <w:spacing w:after="60"/>
              <w:ind w:right="-1"/>
              <w:rPr>
                <w:rFonts w:cs="Noto Sans"/>
                <w:szCs w:val="20"/>
              </w:rPr>
            </w:pPr>
            <w:r w:rsidRPr="006B009C">
              <w:rPr>
                <w:rFonts w:cs="Noto Sans"/>
                <w:szCs w:val="20"/>
              </w:rPr>
              <w:t xml:space="preserve">The </w:t>
            </w:r>
            <w:r w:rsidRPr="006B009C">
              <w:rPr>
                <w:rFonts w:cs="Noto Sans"/>
                <w:i/>
                <w:iCs/>
                <w:szCs w:val="20"/>
              </w:rPr>
              <w:t>Family Law Act 1975 (Cth)</w:t>
            </w:r>
            <w:r w:rsidRPr="006B009C">
              <w:rPr>
                <w:rFonts w:cs="Noto Sans"/>
                <w:szCs w:val="20"/>
              </w:rPr>
              <w:t xml:space="preserve"> and any relevant state and territory laws should also be amended consistently with this recommendation.</w:t>
            </w:r>
          </w:p>
        </w:tc>
      </w:tr>
    </w:tbl>
    <w:p w14:paraId="396CA6F4" w14:textId="77777777" w:rsidR="00AD4AD8" w:rsidRPr="006B009C" w:rsidRDefault="00AD4AD8" w:rsidP="004600C4">
      <w:pPr>
        <w:spacing w:before="60"/>
        <w:rPr>
          <w:rFonts w:cs="Noto Sans"/>
          <w:szCs w:val="20"/>
        </w:rPr>
      </w:pPr>
    </w:p>
    <w:tbl>
      <w:tblPr>
        <w:tblStyle w:val="TableGrid"/>
        <w:tblW w:w="9616" w:type="dxa"/>
        <w:tblInd w:w="-10" w:type="dxa"/>
        <w:tblBorders>
          <w:top w:val="single" w:sz="8" w:space="0" w:color="E7E6E6" w:themeColor="background2"/>
          <w:left w:val="single" w:sz="8" w:space="0" w:color="E7E6E6" w:themeColor="background2"/>
          <w:bottom w:val="single" w:sz="8" w:space="0" w:color="E7E6E6" w:themeColor="background2"/>
          <w:right w:val="single" w:sz="8" w:space="0" w:color="E7E6E6" w:themeColor="background2"/>
          <w:insideH w:val="single" w:sz="8" w:space="0" w:color="E7E6E6" w:themeColor="background2"/>
          <w:insideV w:val="single" w:sz="8" w:space="0" w:color="E7E6E6" w:themeColor="background2"/>
        </w:tblBorders>
        <w:shd w:val="clear" w:color="auto" w:fill="FFFFFF" w:themeFill="background1"/>
        <w:tblCellMar>
          <w:bottom w:w="57" w:type="dxa"/>
        </w:tblCellMar>
        <w:tblLook w:val="04A0" w:firstRow="1" w:lastRow="0" w:firstColumn="1" w:lastColumn="0" w:noHBand="0" w:noVBand="1"/>
      </w:tblPr>
      <w:tblGrid>
        <w:gridCol w:w="9616"/>
      </w:tblGrid>
      <w:tr w:rsidR="00472D73" w14:paraId="32FB7878" w14:textId="77777777" w:rsidTr="00A13C66">
        <w:trPr>
          <w:trHeight w:val="275"/>
        </w:trPr>
        <w:tc>
          <w:tcPr>
            <w:tcW w:w="9616" w:type="dxa"/>
            <w:shd w:val="clear" w:color="auto" w:fill="FFFFFF" w:themeFill="background1"/>
          </w:tcPr>
          <w:p w14:paraId="184DAE84" w14:textId="77777777" w:rsidR="00AD4AD8" w:rsidRPr="006B009C" w:rsidRDefault="001E7FD8" w:rsidP="006D1FDB">
            <w:pPr>
              <w:pStyle w:val="Recommendationnew"/>
              <w:spacing w:before="120" w:after="60"/>
              <w:rPr>
                <w:rFonts w:ascii="Noto Sans" w:hAnsi="Noto Sans" w:cs="Noto Sans"/>
                <w:sz w:val="20"/>
                <w:szCs w:val="20"/>
              </w:rPr>
            </w:pPr>
            <w:r w:rsidRPr="006B009C">
              <w:rPr>
                <w:rFonts w:ascii="Noto Sans" w:hAnsi="Noto Sans" w:cs="Noto Sans"/>
                <w:sz w:val="20"/>
                <w:szCs w:val="20"/>
              </w:rPr>
              <w:t xml:space="preserve">Joint response: </w:t>
            </w:r>
          </w:p>
          <w:p w14:paraId="772CC98D" w14:textId="77777777" w:rsidR="00AD4AD8" w:rsidRPr="006B009C" w:rsidRDefault="001E7FD8" w:rsidP="006D1FDB">
            <w:pPr>
              <w:pStyle w:val="ListParagraph"/>
              <w:numPr>
                <w:ilvl w:val="0"/>
                <w:numId w:val="168"/>
              </w:numPr>
              <w:tabs>
                <w:tab w:val="clear" w:pos="2835"/>
                <w:tab w:val="left" w:pos="284"/>
              </w:tabs>
              <w:spacing w:before="120" w:after="60"/>
              <w:ind w:left="284" w:right="-1" w:hanging="284"/>
              <w:rPr>
                <w:rFonts w:cs="Noto Sans"/>
                <w:b/>
                <w:bCs/>
                <w:szCs w:val="20"/>
              </w:rPr>
            </w:pPr>
            <w:r w:rsidRPr="006B009C">
              <w:rPr>
                <w:rFonts w:cs="Noto Sans"/>
                <w:szCs w:val="20"/>
              </w:rPr>
              <w:t xml:space="preserve">Australian Government and Victoria: </w:t>
            </w:r>
            <w:r w:rsidRPr="006B009C">
              <w:rPr>
                <w:rFonts w:cs="Noto Sans"/>
                <w:b/>
                <w:bCs/>
                <w:szCs w:val="20"/>
              </w:rPr>
              <w:t>Accept in principle</w:t>
            </w:r>
          </w:p>
          <w:p w14:paraId="0C3D30FE" w14:textId="77777777" w:rsidR="00AD4AD8" w:rsidRPr="006B009C" w:rsidRDefault="001E7FD8" w:rsidP="006D1FDB">
            <w:pPr>
              <w:pStyle w:val="ListParagraph"/>
              <w:numPr>
                <w:ilvl w:val="0"/>
                <w:numId w:val="168"/>
              </w:numPr>
              <w:tabs>
                <w:tab w:val="clear" w:pos="2835"/>
                <w:tab w:val="left" w:pos="284"/>
              </w:tabs>
              <w:spacing w:before="120" w:after="60"/>
              <w:ind w:left="284" w:right="-1" w:hanging="284"/>
              <w:rPr>
                <w:rFonts w:cs="Noto Sans"/>
                <w:b/>
                <w:bCs/>
                <w:szCs w:val="20"/>
              </w:rPr>
            </w:pPr>
            <w:r w:rsidRPr="006B009C">
              <w:rPr>
                <w:rFonts w:cs="Noto Sans"/>
                <w:szCs w:val="20"/>
              </w:rPr>
              <w:t>Australian Capital Territory, New South Wales, Northern Territory, Queensland, South Australia, Tasmania, Western Australia:</w:t>
            </w:r>
            <w:r w:rsidRPr="006B009C">
              <w:rPr>
                <w:rFonts w:cs="Noto Sans"/>
                <w:b/>
                <w:bCs/>
                <w:szCs w:val="20"/>
              </w:rPr>
              <w:t xml:space="preserve"> Subject to further consideration </w:t>
            </w:r>
          </w:p>
          <w:p w14:paraId="2051840B" w14:textId="77777777" w:rsidR="00AD4AD8" w:rsidRPr="006B009C" w:rsidRDefault="001E7FD8" w:rsidP="006D1FDB">
            <w:pPr>
              <w:spacing w:before="120" w:after="60"/>
              <w:rPr>
                <w:rFonts w:cs="Noto Sans"/>
                <w:szCs w:val="20"/>
              </w:rPr>
            </w:pPr>
            <w:r w:rsidRPr="006B009C">
              <w:rPr>
                <w:rFonts w:cs="Noto Sans"/>
                <w:szCs w:val="20"/>
              </w:rPr>
              <w:t xml:space="preserve">The Australian Government and state and territory governments recognise the importance of ensuring that definitions of family and domestic violence are appropriately broad to capture the unique circumstances, relationships, and living arrangements in which people with disability may experience family and domestic violence. </w:t>
            </w:r>
          </w:p>
          <w:p w14:paraId="1B6D27B8" w14:textId="77777777" w:rsidR="00AD4AD8" w:rsidRPr="006B009C" w:rsidRDefault="001E7FD8" w:rsidP="006D1FDB">
            <w:pPr>
              <w:spacing w:before="120" w:after="60"/>
              <w:rPr>
                <w:rFonts w:cs="Noto Sans"/>
                <w:szCs w:val="20"/>
              </w:rPr>
            </w:pPr>
            <w:r w:rsidRPr="006B009C">
              <w:rPr>
                <w:rFonts w:cs="Noto Sans"/>
                <w:szCs w:val="20"/>
              </w:rPr>
              <w:t xml:space="preserve">Through the Family, Domestic and Sexual Violence Working Group, under the Standing Council of Attorneys-General, all jurisdictions are committed to working together to improve the family law and family violence systems’ response to family violence, which may include future consideration of disability-inclusive definitions. </w:t>
            </w:r>
          </w:p>
          <w:p w14:paraId="3CF23581" w14:textId="28B11983" w:rsidR="00AD4AD8" w:rsidRPr="006D1FDB" w:rsidRDefault="001E7FD8" w:rsidP="006D1FDB">
            <w:pPr>
              <w:spacing w:before="120" w:after="60"/>
              <w:rPr>
                <w:rFonts w:cs="Noto Sans"/>
                <w:szCs w:val="20"/>
              </w:rPr>
            </w:pPr>
            <w:r w:rsidRPr="006B009C">
              <w:rPr>
                <w:rFonts w:cs="Noto Sans"/>
                <w:szCs w:val="20"/>
              </w:rPr>
              <w:t xml:space="preserve">While the governments of ACT, NSW, NT, QLD, SA, TAS and WA are supportive of disability-inclusive definitions of family and domestic violence, there are a range of challenges with progressing a nationally consistent definition. Jurisdictions are committed to working through these in the context of the work being progressed through the Family, Domestic and Sexual Violence Working Group. </w:t>
            </w:r>
          </w:p>
        </w:tc>
      </w:tr>
    </w:tbl>
    <w:p w14:paraId="40318A69" w14:textId="77777777" w:rsidR="00AD4AD8" w:rsidRPr="00964EFB" w:rsidRDefault="001E7FD8" w:rsidP="00AD4AD8">
      <w:pPr>
        <w:spacing w:line="264" w:lineRule="auto"/>
        <w:rPr>
          <w:rFonts w:eastAsiaTheme="majorEastAsia" w:cs="Noto Sans"/>
          <w:b/>
          <w:noProof/>
          <w:color w:val="6A5097"/>
          <w:sz w:val="24"/>
        </w:rPr>
      </w:pPr>
      <w:bookmarkStart w:id="156" w:name="_Toc169523696"/>
      <w:r w:rsidRPr="00964EFB">
        <w:rPr>
          <w:rFonts w:cs="Noto Sans"/>
          <w:noProof/>
        </w:rPr>
        <w:br w:type="page"/>
      </w:r>
    </w:p>
    <w:p w14:paraId="21941A91" w14:textId="40DF8F64" w:rsidR="00AD4AD8" w:rsidRPr="00964EFB" w:rsidRDefault="001E7FD8" w:rsidP="009032D6">
      <w:pPr>
        <w:pStyle w:val="Heading2"/>
        <w:contextualSpacing/>
      </w:pPr>
      <w:bookmarkStart w:id="157" w:name="_Toc208929905"/>
      <w:bookmarkStart w:id="158" w:name="_Toc212016206"/>
      <w:r w:rsidRPr="00964EFB">
        <w:t>Volume 9 – First Nations people with disability</w:t>
      </w:r>
      <w:bookmarkEnd w:id="156"/>
      <w:bookmarkEnd w:id="157"/>
      <w:bookmarkEnd w:id="158"/>
    </w:p>
    <w:p w14:paraId="544D3D00" w14:textId="19B7FD55" w:rsidR="006B009C" w:rsidRPr="006B009C" w:rsidRDefault="001E7FD8" w:rsidP="006D1FDB">
      <w:pPr>
        <w:pStyle w:val="Heading3"/>
        <w:contextualSpacing/>
      </w:pPr>
      <w:bookmarkStart w:id="159" w:name="_Toc208929906"/>
      <w:bookmarkStart w:id="160" w:name="_Toc212016207"/>
      <w:r w:rsidRPr="00964EFB">
        <w:t>Child protection</w:t>
      </w:r>
      <w:bookmarkEnd w:id="159"/>
      <w:bookmarkEnd w:id="160"/>
    </w:p>
    <w:tbl>
      <w:tblPr>
        <w:tblStyle w:val="TableGrid"/>
        <w:tblW w:w="9644" w:type="dxa"/>
        <w:tblInd w:w="-10" w:type="dxa"/>
        <w:tblBorders>
          <w:top w:val="single" w:sz="8" w:space="0" w:color="66BFCC"/>
          <w:left w:val="single" w:sz="8" w:space="0" w:color="66BFCC"/>
          <w:bottom w:val="single" w:sz="8" w:space="0" w:color="66BFCC"/>
          <w:right w:val="single" w:sz="8" w:space="0" w:color="66BFCC"/>
          <w:insideH w:val="single" w:sz="8" w:space="0" w:color="66BFCC"/>
          <w:insideV w:val="single" w:sz="8" w:space="0" w:color="66BFCC"/>
        </w:tblBorders>
        <w:shd w:val="clear" w:color="auto" w:fill="FED2E1"/>
        <w:tblCellMar>
          <w:top w:w="57" w:type="dxa"/>
        </w:tblCellMar>
        <w:tblLook w:val="04A0" w:firstRow="1" w:lastRow="0" w:firstColumn="1" w:lastColumn="0" w:noHBand="0" w:noVBand="1"/>
      </w:tblPr>
      <w:tblGrid>
        <w:gridCol w:w="9644"/>
      </w:tblGrid>
      <w:tr w:rsidR="00472D73" w14:paraId="762BCCE8" w14:textId="77777777" w:rsidTr="005F1B77">
        <w:trPr>
          <w:trHeight w:val="85"/>
        </w:trPr>
        <w:tc>
          <w:tcPr>
            <w:tcW w:w="9644" w:type="dxa"/>
            <w:tcBorders>
              <w:top w:val="single" w:sz="8" w:space="0" w:color="7FAEDB"/>
              <w:left w:val="single" w:sz="8" w:space="0" w:color="7FAEDB"/>
              <w:bottom w:val="single" w:sz="8" w:space="0" w:color="7FAEDB"/>
              <w:right w:val="single" w:sz="8" w:space="0" w:color="7FAEDB"/>
            </w:tcBorders>
            <w:shd w:val="clear" w:color="auto" w:fill="E5EEF7"/>
          </w:tcPr>
          <w:p w14:paraId="297499EA" w14:textId="77777777" w:rsidR="00AD4AD8" w:rsidRPr="006B009C" w:rsidRDefault="001E7FD8" w:rsidP="006D1FDB">
            <w:pPr>
              <w:pStyle w:val="Recommendationnew"/>
              <w:spacing w:after="60"/>
              <w:rPr>
                <w:rFonts w:ascii="Noto Sans" w:hAnsi="Noto Sans" w:cs="Noto Sans"/>
                <w:sz w:val="20"/>
                <w:szCs w:val="20"/>
              </w:rPr>
            </w:pPr>
            <w:r w:rsidRPr="006B009C">
              <w:rPr>
                <w:rFonts w:ascii="Noto Sans" w:hAnsi="Noto Sans" w:cs="Noto Sans"/>
                <w:sz w:val="20"/>
                <w:szCs w:val="20"/>
              </w:rPr>
              <w:t>Recommendation 9.1 Culturally appropriate parenting capacity assessments</w:t>
            </w:r>
          </w:p>
          <w:p w14:paraId="794170C8" w14:textId="77777777" w:rsidR="00AD4AD8" w:rsidRPr="006B009C" w:rsidRDefault="001E7FD8" w:rsidP="006D1FDB">
            <w:pPr>
              <w:spacing w:after="60"/>
              <w:ind w:right="-1"/>
              <w:rPr>
                <w:rFonts w:cs="Noto Sans"/>
                <w:color w:val="000000"/>
                <w:szCs w:val="20"/>
              </w:rPr>
            </w:pPr>
            <w:r w:rsidRPr="006B009C">
              <w:rPr>
                <w:rFonts w:cs="Noto Sans"/>
                <w:color w:val="000000"/>
                <w:szCs w:val="20"/>
              </w:rPr>
              <w:t>State and territory governments should work with First Nations child protection services, peak bodies and First Nations people with disability to co-design clear principles and guidelines for parenting capacity assessments for First Nations parents with disability in their jurisdiction, to ensure assessments are culturally appropriate. The principles and guidelines should include:</w:t>
            </w:r>
          </w:p>
          <w:p w14:paraId="5E90B37F" w14:textId="77777777" w:rsidR="00AD4AD8" w:rsidRPr="006B009C" w:rsidRDefault="001E7FD8" w:rsidP="006D1FDB">
            <w:pPr>
              <w:pStyle w:val="ListParagraph"/>
              <w:numPr>
                <w:ilvl w:val="0"/>
                <w:numId w:val="135"/>
              </w:numPr>
              <w:tabs>
                <w:tab w:val="clear" w:pos="2835"/>
                <w:tab w:val="left" w:pos="284"/>
              </w:tabs>
              <w:spacing w:after="60"/>
              <w:ind w:left="284" w:right="-1" w:hanging="284"/>
              <w:rPr>
                <w:rFonts w:cs="Noto Sans"/>
                <w:color w:val="000000"/>
                <w:szCs w:val="20"/>
              </w:rPr>
            </w:pPr>
            <w:r w:rsidRPr="006B009C">
              <w:rPr>
                <w:rFonts w:cs="Noto Sans"/>
                <w:color w:val="000000"/>
                <w:szCs w:val="20"/>
              </w:rPr>
              <w:t>best practice standards of cultural competence for practitioners conducting parenting capacity assessments of First Nations parents with disability</w:t>
            </w:r>
          </w:p>
          <w:p w14:paraId="7042FF4D" w14:textId="77777777" w:rsidR="00AD4AD8" w:rsidRPr="006B009C" w:rsidRDefault="001E7FD8" w:rsidP="006D1FDB">
            <w:pPr>
              <w:pStyle w:val="ListParagraph"/>
              <w:numPr>
                <w:ilvl w:val="0"/>
                <w:numId w:val="135"/>
              </w:numPr>
              <w:tabs>
                <w:tab w:val="clear" w:pos="2835"/>
                <w:tab w:val="left" w:pos="284"/>
              </w:tabs>
              <w:spacing w:after="60"/>
              <w:ind w:left="284" w:right="-1" w:hanging="284"/>
              <w:rPr>
                <w:rFonts w:cs="Noto Sans"/>
                <w:color w:val="000000"/>
                <w:szCs w:val="20"/>
              </w:rPr>
            </w:pPr>
            <w:r w:rsidRPr="006B009C">
              <w:rPr>
                <w:rFonts w:cs="Noto Sans"/>
                <w:color w:val="000000"/>
                <w:szCs w:val="20"/>
              </w:rPr>
              <w:t>guidance to assist practitioners conducting parenting capacity assessments of First Nations parents with disability to identify and address assessment test errors that may result from an insufficient understanding of how cultural factors affect assessments of parenting capacity</w:t>
            </w:r>
          </w:p>
          <w:p w14:paraId="554929F4" w14:textId="77777777" w:rsidR="00AD4AD8" w:rsidRPr="006B009C" w:rsidRDefault="001E7FD8" w:rsidP="006D1FDB">
            <w:pPr>
              <w:pStyle w:val="ListParagraph"/>
              <w:numPr>
                <w:ilvl w:val="0"/>
                <w:numId w:val="135"/>
              </w:numPr>
              <w:tabs>
                <w:tab w:val="clear" w:pos="2835"/>
                <w:tab w:val="left" w:pos="284"/>
              </w:tabs>
              <w:spacing w:after="60"/>
              <w:ind w:left="284" w:right="-1" w:hanging="284"/>
              <w:rPr>
                <w:rFonts w:cs="Noto Sans"/>
                <w:color w:val="000000"/>
                <w:szCs w:val="20"/>
              </w:rPr>
            </w:pPr>
            <w:r w:rsidRPr="006B009C">
              <w:rPr>
                <w:rFonts w:cs="Noto Sans"/>
                <w:color w:val="000000"/>
                <w:szCs w:val="20"/>
              </w:rPr>
              <w:t>a requirement that practitioners conducting parenting capacity assessments of First Nations parents with disability complete mandatory training to implement best practice standards of cultural competence, using testing tools that are culturally appropriate and disability appropriate</w:t>
            </w:r>
          </w:p>
          <w:p w14:paraId="626274E8" w14:textId="0DF1B4BB" w:rsidR="00AD4AD8" w:rsidRPr="006D1FDB" w:rsidRDefault="001E7FD8" w:rsidP="006D1FDB">
            <w:pPr>
              <w:pStyle w:val="ListParagraph"/>
              <w:numPr>
                <w:ilvl w:val="0"/>
                <w:numId w:val="135"/>
              </w:numPr>
              <w:tabs>
                <w:tab w:val="clear" w:pos="2835"/>
                <w:tab w:val="left" w:pos="284"/>
              </w:tabs>
              <w:spacing w:after="60"/>
              <w:ind w:left="284" w:right="-1" w:hanging="284"/>
              <w:rPr>
                <w:rFonts w:cs="Noto Sans"/>
                <w:color w:val="000000"/>
                <w:szCs w:val="20"/>
              </w:rPr>
            </w:pPr>
            <w:r w:rsidRPr="006B009C">
              <w:rPr>
                <w:rFonts w:cs="Noto Sans"/>
                <w:color w:val="000000"/>
                <w:szCs w:val="20"/>
              </w:rPr>
              <w:t>establishing a review process to ensure the design and implementation of these standards is consistent across states and territories.</w:t>
            </w:r>
          </w:p>
        </w:tc>
      </w:tr>
    </w:tbl>
    <w:p w14:paraId="643D6A9E" w14:textId="77777777" w:rsidR="00AD4AD8" w:rsidRPr="00964EFB" w:rsidRDefault="001E7FD8" w:rsidP="006D1FDB">
      <w:pPr>
        <w:spacing w:before="60"/>
        <w:rPr>
          <w:rFonts w:cs="Noto Sans"/>
        </w:rPr>
      </w:pPr>
      <w:r w:rsidRPr="00964EFB">
        <w:rPr>
          <w:rFonts w:cs="Noto Sans"/>
        </w:rPr>
        <w:t>Recommendation 9.1 is directed to states and territories including the Queensland Government.</w:t>
      </w:r>
    </w:p>
    <w:tbl>
      <w:tblPr>
        <w:tblStyle w:val="TableGrid"/>
        <w:tblW w:w="9639" w:type="dxa"/>
        <w:tblInd w:w="-10" w:type="dxa"/>
        <w:tblBorders>
          <w:top w:val="single" w:sz="8" w:space="0" w:color="E7E6E6" w:themeColor="background2"/>
          <w:left w:val="single" w:sz="8" w:space="0" w:color="E7E6E6" w:themeColor="background2"/>
          <w:bottom w:val="single" w:sz="8" w:space="0" w:color="E7E6E6" w:themeColor="background2"/>
          <w:right w:val="single" w:sz="8" w:space="0" w:color="E7E6E6" w:themeColor="background2"/>
          <w:insideH w:val="single" w:sz="8" w:space="0" w:color="E7E6E6" w:themeColor="background2"/>
          <w:insideV w:val="single" w:sz="8" w:space="0" w:color="E7E6E6" w:themeColor="background2"/>
        </w:tblBorders>
        <w:shd w:val="clear" w:color="auto" w:fill="FFFFFF" w:themeFill="background1"/>
        <w:tblCellMar>
          <w:top w:w="57" w:type="dxa"/>
          <w:bottom w:w="57" w:type="dxa"/>
        </w:tblCellMar>
        <w:tblLook w:val="04A0" w:firstRow="1" w:lastRow="0" w:firstColumn="1" w:lastColumn="0" w:noHBand="0" w:noVBand="1"/>
      </w:tblPr>
      <w:tblGrid>
        <w:gridCol w:w="9639"/>
      </w:tblGrid>
      <w:tr w:rsidR="00472D73" w14:paraId="5C8C75C3" w14:textId="77777777" w:rsidTr="00A13C66">
        <w:trPr>
          <w:trHeight w:val="275"/>
        </w:trPr>
        <w:tc>
          <w:tcPr>
            <w:tcW w:w="9639" w:type="dxa"/>
            <w:shd w:val="clear" w:color="auto" w:fill="FFFFFF" w:themeFill="background1"/>
          </w:tcPr>
          <w:p w14:paraId="078E3BED" w14:textId="77777777" w:rsidR="00AD4AD8" w:rsidRPr="006B009C" w:rsidRDefault="001E7FD8" w:rsidP="006D1FDB">
            <w:pPr>
              <w:pStyle w:val="Recommendationnew"/>
              <w:spacing w:before="120" w:after="60"/>
              <w:rPr>
                <w:rFonts w:ascii="Noto Sans" w:hAnsi="Noto Sans" w:cs="Noto Sans"/>
                <w:sz w:val="20"/>
                <w:szCs w:val="20"/>
              </w:rPr>
            </w:pPr>
            <w:r w:rsidRPr="006B009C">
              <w:rPr>
                <w:rFonts w:ascii="Noto Sans" w:hAnsi="Noto Sans" w:cs="Noto Sans"/>
                <w:sz w:val="20"/>
                <w:szCs w:val="20"/>
              </w:rPr>
              <w:t>Queensland Government response:</w:t>
            </w:r>
          </w:p>
          <w:p w14:paraId="1ADAF241" w14:textId="78C869B9" w:rsidR="00AD4AD8" w:rsidRPr="006D1FDB" w:rsidRDefault="001E7FD8" w:rsidP="006D1FDB">
            <w:pPr>
              <w:pStyle w:val="BodycopyQPC"/>
              <w:numPr>
                <w:ilvl w:val="0"/>
                <w:numId w:val="261"/>
              </w:numPr>
              <w:spacing w:before="120" w:after="60"/>
              <w:ind w:left="0" w:right="-1" w:firstLine="0"/>
              <w:rPr>
                <w:rFonts w:ascii="Noto Sans" w:hAnsi="Noto Sans" w:cs="Noto Sans"/>
                <w:b/>
                <w:bCs/>
                <w:color w:val="auto"/>
                <w:sz w:val="20"/>
                <w:szCs w:val="20"/>
              </w:rPr>
            </w:pPr>
            <w:r w:rsidRPr="006B009C">
              <w:rPr>
                <w:rFonts w:ascii="Noto Sans" w:hAnsi="Noto Sans" w:cs="Noto Sans"/>
                <w:b/>
                <w:bCs/>
                <w:color w:val="auto"/>
                <w:sz w:val="20"/>
                <w:szCs w:val="20"/>
              </w:rPr>
              <w:t>Accept in principle</w:t>
            </w:r>
          </w:p>
        </w:tc>
      </w:tr>
      <w:tr w:rsidR="00472D73" w14:paraId="0D0837FE" w14:textId="77777777" w:rsidTr="00A13C66">
        <w:trPr>
          <w:trHeight w:val="275"/>
        </w:trPr>
        <w:tc>
          <w:tcPr>
            <w:tcW w:w="9639" w:type="dxa"/>
            <w:shd w:val="clear" w:color="auto" w:fill="FFFFFF" w:themeFill="background1"/>
          </w:tcPr>
          <w:p w14:paraId="625C4E02" w14:textId="0F47E5FF" w:rsidR="00AD4AD8" w:rsidRPr="006B009C" w:rsidRDefault="001E7FD8" w:rsidP="006D1FDB">
            <w:pPr>
              <w:spacing w:before="120" w:after="60"/>
              <w:rPr>
                <w:rFonts w:cs="Noto Sans"/>
                <w:szCs w:val="20"/>
              </w:rPr>
            </w:pPr>
            <w:r w:rsidRPr="006B009C">
              <w:rPr>
                <w:rFonts w:cs="Noto Sans"/>
                <w:szCs w:val="20"/>
              </w:rPr>
              <w:t xml:space="preserve">The Queensland Government recognises the challenges outlined by the Royal Commission regarding culturally appropriate parenting capacity assessments. </w:t>
            </w:r>
          </w:p>
          <w:p w14:paraId="759C6CD6" w14:textId="41F595AF" w:rsidR="00AD4AD8" w:rsidRPr="006B009C" w:rsidRDefault="001E7FD8" w:rsidP="006D1FDB">
            <w:pPr>
              <w:spacing w:before="120" w:after="60"/>
              <w:rPr>
                <w:rFonts w:cs="Noto Sans"/>
                <w:szCs w:val="20"/>
              </w:rPr>
            </w:pPr>
            <w:r w:rsidRPr="006B009C">
              <w:rPr>
                <w:rFonts w:cs="Noto Sans"/>
                <w:szCs w:val="20"/>
              </w:rPr>
              <w:t xml:space="preserve">This commitment to culturally responsive assessment is complemented by 35 Aboriginal and Torres Strait Islander Family Wellbeing Services delivering culturally appropriate and responsive intensive early family support services to meet families’ needs and de-escalate the risk of child protection involvement.  Queensland is also committed to implementation of the Aboriginal and Torres Strait Islander Child Placement Principle to the standard of active efforts across the child protection continuum. </w:t>
            </w:r>
          </w:p>
        </w:tc>
      </w:tr>
    </w:tbl>
    <w:p w14:paraId="5DE1F7A8" w14:textId="38F1611C" w:rsidR="00AD4AD8" w:rsidRPr="00964EFB" w:rsidRDefault="00AD4AD8" w:rsidP="009032D6">
      <w:pPr>
        <w:contextualSpacing/>
        <w:rPr>
          <w:rFonts w:cs="Noto Sans"/>
        </w:rPr>
      </w:pPr>
    </w:p>
    <w:tbl>
      <w:tblPr>
        <w:tblStyle w:val="TableGrid"/>
        <w:tblW w:w="9644" w:type="dxa"/>
        <w:tblInd w:w="-10" w:type="dxa"/>
        <w:tblBorders>
          <w:top w:val="single" w:sz="4" w:space="0" w:color="B90748"/>
          <w:left w:val="single" w:sz="4" w:space="0" w:color="B90748"/>
          <w:bottom w:val="single" w:sz="4" w:space="0" w:color="B90748"/>
          <w:right w:val="single" w:sz="4" w:space="0" w:color="B90748"/>
          <w:insideH w:val="none" w:sz="0" w:space="0" w:color="auto"/>
          <w:insideV w:val="none" w:sz="0" w:space="0" w:color="auto"/>
        </w:tblBorders>
        <w:shd w:val="clear" w:color="auto" w:fill="FED2E1"/>
        <w:tblCellMar>
          <w:top w:w="57" w:type="dxa"/>
        </w:tblCellMar>
        <w:tblLook w:val="04A0" w:firstRow="1" w:lastRow="0" w:firstColumn="1" w:lastColumn="0" w:noHBand="0" w:noVBand="1"/>
      </w:tblPr>
      <w:tblGrid>
        <w:gridCol w:w="9644"/>
      </w:tblGrid>
      <w:tr w:rsidR="00472D73" w14:paraId="39BDDD83" w14:textId="77777777" w:rsidTr="005F1B77">
        <w:trPr>
          <w:trHeight w:val="85"/>
        </w:trPr>
        <w:tc>
          <w:tcPr>
            <w:tcW w:w="9644" w:type="dxa"/>
            <w:tcBorders>
              <w:top w:val="single" w:sz="8" w:space="0" w:color="7FAEDB"/>
              <w:left w:val="single" w:sz="8" w:space="0" w:color="7FAEDB"/>
              <w:bottom w:val="single" w:sz="8" w:space="0" w:color="7FAEDB"/>
              <w:right w:val="single" w:sz="8" w:space="0" w:color="7FAEDB"/>
            </w:tcBorders>
            <w:shd w:val="clear" w:color="auto" w:fill="E5EEF7"/>
          </w:tcPr>
          <w:p w14:paraId="40E6D9B3" w14:textId="77777777" w:rsidR="00AD4AD8" w:rsidRPr="006B009C" w:rsidRDefault="001E7FD8" w:rsidP="006D1FDB">
            <w:pPr>
              <w:pStyle w:val="Recommendationnew"/>
              <w:spacing w:after="60"/>
              <w:rPr>
                <w:rFonts w:ascii="Noto Sans" w:hAnsi="Noto Sans" w:cs="Noto Sans"/>
                <w:sz w:val="20"/>
                <w:szCs w:val="20"/>
              </w:rPr>
            </w:pPr>
            <w:r w:rsidRPr="006B009C">
              <w:rPr>
                <w:rFonts w:ascii="Noto Sans" w:hAnsi="Noto Sans" w:cs="Noto Sans"/>
                <w:sz w:val="20"/>
                <w:szCs w:val="20"/>
              </w:rPr>
              <w:t>Recommendation 9.2 Ages and States Questionnaire-Talking about Raising Aboriginal Kids (ASQ-TRAK)</w:t>
            </w:r>
          </w:p>
          <w:p w14:paraId="23FCF132" w14:textId="7E94812C" w:rsidR="00AD4AD8" w:rsidRPr="006B009C" w:rsidRDefault="001E7FD8" w:rsidP="006D1FDB">
            <w:pPr>
              <w:spacing w:after="60"/>
              <w:ind w:right="-1"/>
              <w:jc w:val="both"/>
              <w:rPr>
                <w:rFonts w:cs="Noto Sans"/>
                <w:szCs w:val="20"/>
              </w:rPr>
            </w:pPr>
            <w:r w:rsidRPr="006B009C">
              <w:rPr>
                <w:rFonts w:cs="Noto Sans"/>
                <w:szCs w:val="20"/>
              </w:rPr>
              <w:t>State and territory governments should ensure all First Nations children up to five years of age coming into out-of-home care are screened using the culturally adapted developmental screening Ages and States Questionnaire-Talking about Raising Aboriginal Kids (ASQ-TRAK) tool. Children who are vulnerable in two or more of the five domains of communication, gross motor, fine motor, problem solving, and personal-social should be supported by an application for an Early Childhood Early Intervention plan.</w:t>
            </w:r>
          </w:p>
        </w:tc>
      </w:tr>
    </w:tbl>
    <w:p w14:paraId="2B3CBA98" w14:textId="77777777" w:rsidR="00AD4AD8" w:rsidRDefault="001E7FD8" w:rsidP="006D1FDB">
      <w:pPr>
        <w:spacing w:before="60"/>
        <w:rPr>
          <w:rFonts w:cs="Noto Sans"/>
        </w:rPr>
      </w:pPr>
      <w:r w:rsidRPr="006D1FDB">
        <w:rPr>
          <w:rFonts w:cs="Noto Sans"/>
        </w:rPr>
        <w:t>Recommendation 9.2 is directed to states and territories including the Queensland Government.</w:t>
      </w:r>
    </w:p>
    <w:p w14:paraId="243E1EEA" w14:textId="72C82C25" w:rsidR="006D1FDB" w:rsidRPr="006D1FDB" w:rsidRDefault="001E7FD8" w:rsidP="006D1FDB">
      <w:pPr>
        <w:spacing w:before="60"/>
        <w:rPr>
          <w:rFonts w:cs="Noto Sans"/>
        </w:rPr>
      </w:pPr>
      <w:r>
        <w:rPr>
          <w:rFonts w:cs="Noto Sans"/>
        </w:rPr>
        <w:br w:type="page"/>
      </w:r>
    </w:p>
    <w:tbl>
      <w:tblPr>
        <w:tblStyle w:val="TableGrid"/>
        <w:tblW w:w="9639" w:type="dxa"/>
        <w:tblInd w:w="-10" w:type="dxa"/>
        <w:tblBorders>
          <w:top w:val="single" w:sz="8" w:space="0" w:color="E7E6E6" w:themeColor="background2"/>
          <w:left w:val="single" w:sz="8" w:space="0" w:color="E7E6E6" w:themeColor="background2"/>
          <w:bottom w:val="single" w:sz="8" w:space="0" w:color="E7E6E6" w:themeColor="background2"/>
          <w:right w:val="single" w:sz="8" w:space="0" w:color="E7E6E6" w:themeColor="background2"/>
          <w:insideH w:val="single" w:sz="8" w:space="0" w:color="E7E6E6" w:themeColor="background2"/>
          <w:insideV w:val="single" w:sz="8" w:space="0" w:color="E7E6E6" w:themeColor="background2"/>
        </w:tblBorders>
        <w:shd w:val="clear" w:color="auto" w:fill="FFFFFF" w:themeFill="background1"/>
        <w:tblLook w:val="04A0" w:firstRow="1" w:lastRow="0" w:firstColumn="1" w:lastColumn="0" w:noHBand="0" w:noVBand="1"/>
      </w:tblPr>
      <w:tblGrid>
        <w:gridCol w:w="9639"/>
      </w:tblGrid>
      <w:tr w:rsidR="00472D73" w14:paraId="078FB92E" w14:textId="77777777" w:rsidTr="00A13C66">
        <w:trPr>
          <w:trHeight w:val="275"/>
        </w:trPr>
        <w:tc>
          <w:tcPr>
            <w:tcW w:w="9639" w:type="dxa"/>
            <w:shd w:val="clear" w:color="auto" w:fill="FFFFFF" w:themeFill="background1"/>
          </w:tcPr>
          <w:p w14:paraId="4D4B8A9D" w14:textId="77777777" w:rsidR="00AD4AD8" w:rsidRPr="006B009C" w:rsidRDefault="001E7FD8" w:rsidP="006D1FDB">
            <w:pPr>
              <w:pStyle w:val="Recommendationnew"/>
              <w:spacing w:before="120" w:after="60"/>
              <w:rPr>
                <w:rFonts w:ascii="Noto Sans" w:hAnsi="Noto Sans" w:cs="Noto Sans"/>
                <w:sz w:val="20"/>
                <w:szCs w:val="20"/>
              </w:rPr>
            </w:pPr>
            <w:r w:rsidRPr="006B009C">
              <w:rPr>
                <w:rFonts w:ascii="Noto Sans" w:hAnsi="Noto Sans" w:cs="Noto Sans"/>
                <w:sz w:val="20"/>
                <w:szCs w:val="20"/>
              </w:rPr>
              <w:t>Queensland Government response:</w:t>
            </w:r>
          </w:p>
          <w:p w14:paraId="4AD925E6" w14:textId="6A24575C" w:rsidR="00AD4AD8" w:rsidRPr="006D1FDB" w:rsidRDefault="001E7FD8" w:rsidP="006D1FDB">
            <w:pPr>
              <w:pStyle w:val="BodycopyQPC"/>
              <w:numPr>
                <w:ilvl w:val="0"/>
                <w:numId w:val="261"/>
              </w:numPr>
              <w:spacing w:before="120" w:after="60"/>
              <w:ind w:left="0" w:right="-1" w:firstLine="0"/>
              <w:rPr>
                <w:rFonts w:ascii="Noto Sans" w:hAnsi="Noto Sans" w:cs="Noto Sans"/>
                <w:b/>
                <w:bCs/>
                <w:color w:val="auto"/>
                <w:sz w:val="20"/>
                <w:szCs w:val="20"/>
              </w:rPr>
            </w:pPr>
            <w:r w:rsidRPr="006B009C">
              <w:rPr>
                <w:rFonts w:ascii="Noto Sans" w:hAnsi="Noto Sans" w:cs="Noto Sans"/>
                <w:b/>
                <w:bCs/>
                <w:color w:val="auto"/>
                <w:sz w:val="20"/>
                <w:szCs w:val="20"/>
              </w:rPr>
              <w:t>Accept in principle</w:t>
            </w:r>
          </w:p>
        </w:tc>
      </w:tr>
      <w:tr w:rsidR="00472D73" w14:paraId="6CBBD2E2" w14:textId="77777777" w:rsidTr="00A13C66">
        <w:trPr>
          <w:trHeight w:val="275"/>
        </w:trPr>
        <w:tc>
          <w:tcPr>
            <w:tcW w:w="9639" w:type="dxa"/>
            <w:shd w:val="clear" w:color="auto" w:fill="FFFFFF" w:themeFill="background1"/>
          </w:tcPr>
          <w:p w14:paraId="6EBEDE9F" w14:textId="275A279C" w:rsidR="00AD4AD8" w:rsidRPr="006B009C" w:rsidRDefault="001E7FD8" w:rsidP="006D1FDB">
            <w:pPr>
              <w:spacing w:before="120" w:after="60"/>
              <w:ind w:right="-1"/>
              <w:rPr>
                <w:rFonts w:cs="Noto Sans"/>
                <w:szCs w:val="20"/>
              </w:rPr>
            </w:pPr>
            <w:r w:rsidRPr="006B009C">
              <w:rPr>
                <w:rFonts w:cs="Noto Sans"/>
                <w:szCs w:val="20"/>
              </w:rPr>
              <w:t xml:space="preserve">The Queensland Government is committed to ensuring that screening checks for First Nations children with disability entering the child protection system are culturally appropriate. </w:t>
            </w:r>
          </w:p>
          <w:p w14:paraId="6BC12BD7" w14:textId="7B4AC232" w:rsidR="00AD4AD8" w:rsidRPr="006B009C" w:rsidRDefault="001E7FD8" w:rsidP="006D1FDB">
            <w:pPr>
              <w:spacing w:before="120" w:after="60"/>
              <w:ind w:right="-1"/>
              <w:rPr>
                <w:rFonts w:cs="Noto Sans"/>
                <w:szCs w:val="20"/>
              </w:rPr>
            </w:pPr>
            <w:r w:rsidRPr="006B009C">
              <w:rPr>
                <w:rFonts w:cs="Noto Sans"/>
                <w:szCs w:val="20"/>
              </w:rPr>
              <w:t>The Queensland Government will consult further with partners regarding the use of ASQ-TRAK.</w:t>
            </w:r>
          </w:p>
        </w:tc>
      </w:tr>
    </w:tbl>
    <w:p w14:paraId="7C962AFF" w14:textId="77777777" w:rsidR="00AD4AD8" w:rsidRPr="00964EFB" w:rsidRDefault="00AD4AD8" w:rsidP="009032D6">
      <w:pPr>
        <w:spacing w:after="0"/>
        <w:ind w:right="-1"/>
        <w:contextualSpacing/>
        <w:jc w:val="both"/>
        <w:rPr>
          <w:rFonts w:cs="Noto Sans"/>
          <w:szCs w:val="21"/>
        </w:rPr>
      </w:pPr>
    </w:p>
    <w:p w14:paraId="145C3A02" w14:textId="57376784" w:rsidR="006B009C" w:rsidRPr="006B009C" w:rsidRDefault="001E7FD8" w:rsidP="006D1FDB">
      <w:pPr>
        <w:pStyle w:val="Heading3"/>
        <w:contextualSpacing/>
      </w:pPr>
      <w:bookmarkStart w:id="161" w:name="_Toc208929907"/>
      <w:bookmarkStart w:id="162" w:name="_Toc212016208"/>
      <w:r w:rsidRPr="00964EFB">
        <w:t>Cultural safety in criminal justice settings</w:t>
      </w:r>
      <w:bookmarkEnd w:id="161"/>
      <w:bookmarkEnd w:id="162"/>
    </w:p>
    <w:tbl>
      <w:tblPr>
        <w:tblStyle w:val="TableGrid"/>
        <w:tblW w:w="9644" w:type="dxa"/>
        <w:tblInd w:w="-10" w:type="dxa"/>
        <w:tblBorders>
          <w:top w:val="single" w:sz="4" w:space="0" w:color="B90748"/>
          <w:left w:val="single" w:sz="4" w:space="0" w:color="B90748"/>
          <w:bottom w:val="single" w:sz="4" w:space="0" w:color="B90748"/>
          <w:right w:val="single" w:sz="4" w:space="0" w:color="B90748"/>
          <w:insideH w:val="none" w:sz="0" w:space="0" w:color="auto"/>
          <w:insideV w:val="none" w:sz="0" w:space="0" w:color="auto"/>
        </w:tblBorders>
        <w:shd w:val="clear" w:color="auto" w:fill="FED2E1"/>
        <w:tblCellMar>
          <w:top w:w="57" w:type="dxa"/>
        </w:tblCellMar>
        <w:tblLook w:val="04A0" w:firstRow="1" w:lastRow="0" w:firstColumn="1" w:lastColumn="0" w:noHBand="0" w:noVBand="1"/>
      </w:tblPr>
      <w:tblGrid>
        <w:gridCol w:w="9644"/>
      </w:tblGrid>
      <w:tr w:rsidR="00472D73" w14:paraId="0DB477B4" w14:textId="77777777" w:rsidTr="005F1B77">
        <w:trPr>
          <w:trHeight w:val="85"/>
        </w:trPr>
        <w:tc>
          <w:tcPr>
            <w:tcW w:w="9644" w:type="dxa"/>
            <w:tcBorders>
              <w:top w:val="single" w:sz="8" w:space="0" w:color="7FAEDB"/>
              <w:left w:val="single" w:sz="8" w:space="0" w:color="7FAEDB"/>
              <w:bottom w:val="single" w:sz="8" w:space="0" w:color="7FAEDB"/>
              <w:right w:val="single" w:sz="8" w:space="0" w:color="7FAEDB"/>
            </w:tcBorders>
            <w:shd w:val="clear" w:color="auto" w:fill="E5EEF7"/>
          </w:tcPr>
          <w:p w14:paraId="59E7862F" w14:textId="77777777" w:rsidR="00AD4AD8" w:rsidRPr="00964EFB" w:rsidRDefault="001E7FD8" w:rsidP="00FC01BE">
            <w:pPr>
              <w:pStyle w:val="Recommendationnew"/>
              <w:spacing w:after="60"/>
              <w:rPr>
                <w:rFonts w:ascii="Noto Sans" w:hAnsi="Noto Sans" w:cs="Noto Sans"/>
              </w:rPr>
            </w:pPr>
            <w:r w:rsidRPr="00964EFB">
              <w:rPr>
                <w:rFonts w:ascii="Noto Sans" w:hAnsi="Noto Sans" w:cs="Noto Sans"/>
              </w:rPr>
              <w:t>Recommendation 9.3 Cultural safety of First Nations people in criminal justice settings</w:t>
            </w:r>
          </w:p>
          <w:p w14:paraId="18DDA23E" w14:textId="77777777" w:rsidR="006D1FDB" w:rsidRDefault="001E7FD8" w:rsidP="00FC01BE">
            <w:pPr>
              <w:spacing w:after="60"/>
              <w:ind w:right="-1"/>
              <w:rPr>
                <w:rFonts w:cs="Noto Sans"/>
              </w:rPr>
            </w:pPr>
            <w:r w:rsidRPr="00964EFB">
              <w:rPr>
                <w:rFonts w:cs="Noto Sans"/>
              </w:rPr>
              <w:t xml:space="preserve">By the end of 2024, state and territory governments should review the effectiveness of their strategies, if any, directed to providing and ensuring the cultural safety of First Nations people with disability in criminal justice settings and in doing so take into consideration what the Royal Commission has heard about that issue. </w:t>
            </w:r>
          </w:p>
          <w:p w14:paraId="654B1D6B" w14:textId="73B673FF" w:rsidR="00AD4AD8" w:rsidRPr="00964EFB" w:rsidRDefault="001E7FD8" w:rsidP="00FC01BE">
            <w:pPr>
              <w:spacing w:after="60"/>
              <w:ind w:right="-1"/>
              <w:rPr>
                <w:rFonts w:cs="Noto Sans"/>
                <w:szCs w:val="21"/>
              </w:rPr>
            </w:pPr>
            <w:r w:rsidRPr="00964EFB">
              <w:rPr>
                <w:rFonts w:cs="Noto Sans"/>
                <w:szCs w:val="21"/>
              </w:rPr>
              <w:t>The review findings and recommendations should be made public.</w:t>
            </w:r>
          </w:p>
        </w:tc>
      </w:tr>
    </w:tbl>
    <w:p w14:paraId="22CEAB48" w14:textId="77777777" w:rsidR="00AD4AD8" w:rsidRPr="00964EFB" w:rsidRDefault="001E7FD8" w:rsidP="006D1FDB">
      <w:pPr>
        <w:spacing w:before="60"/>
        <w:rPr>
          <w:rFonts w:cs="Noto Sans"/>
        </w:rPr>
      </w:pPr>
      <w:r w:rsidRPr="00964EFB">
        <w:rPr>
          <w:rFonts w:cs="Noto Sans"/>
        </w:rPr>
        <w:t>Recommendation 9.3 is directed to states and territories including the Queensland Government.</w:t>
      </w:r>
    </w:p>
    <w:tbl>
      <w:tblPr>
        <w:tblStyle w:val="TableGrid"/>
        <w:tblW w:w="9639" w:type="dxa"/>
        <w:tblInd w:w="-10" w:type="dxa"/>
        <w:tblBorders>
          <w:top w:val="single" w:sz="8" w:space="0" w:color="E7E6E6" w:themeColor="background2"/>
          <w:left w:val="single" w:sz="8" w:space="0" w:color="E7E6E6" w:themeColor="background2"/>
          <w:bottom w:val="single" w:sz="8" w:space="0" w:color="E7E6E6" w:themeColor="background2"/>
          <w:right w:val="single" w:sz="8" w:space="0" w:color="E7E6E6" w:themeColor="background2"/>
          <w:insideH w:val="single" w:sz="8" w:space="0" w:color="E7E6E6" w:themeColor="background2"/>
          <w:insideV w:val="single" w:sz="8" w:space="0" w:color="E7E6E6" w:themeColor="background2"/>
        </w:tblBorders>
        <w:shd w:val="clear" w:color="auto" w:fill="FFFFFF" w:themeFill="background1"/>
        <w:tblLook w:val="04A0" w:firstRow="1" w:lastRow="0" w:firstColumn="1" w:lastColumn="0" w:noHBand="0" w:noVBand="1"/>
      </w:tblPr>
      <w:tblGrid>
        <w:gridCol w:w="9639"/>
      </w:tblGrid>
      <w:tr w:rsidR="00472D73" w14:paraId="000F8ACC" w14:textId="77777777" w:rsidTr="00A13C66">
        <w:trPr>
          <w:trHeight w:val="275"/>
        </w:trPr>
        <w:tc>
          <w:tcPr>
            <w:tcW w:w="9639" w:type="dxa"/>
            <w:shd w:val="clear" w:color="auto" w:fill="FFFFFF" w:themeFill="background1"/>
          </w:tcPr>
          <w:p w14:paraId="6E3D1352" w14:textId="77777777" w:rsidR="00AD4AD8" w:rsidRPr="00202707" w:rsidRDefault="001E7FD8" w:rsidP="00FC01BE">
            <w:pPr>
              <w:pStyle w:val="Recommendationnew"/>
              <w:spacing w:before="120" w:after="60"/>
              <w:rPr>
                <w:rFonts w:ascii="Noto Sans" w:hAnsi="Noto Sans" w:cs="Noto Sans"/>
                <w:sz w:val="20"/>
                <w:szCs w:val="20"/>
              </w:rPr>
            </w:pPr>
            <w:r w:rsidRPr="00202707">
              <w:rPr>
                <w:rFonts w:ascii="Noto Sans" w:hAnsi="Noto Sans" w:cs="Noto Sans"/>
                <w:sz w:val="20"/>
                <w:szCs w:val="20"/>
              </w:rPr>
              <w:t>Queensland Government response:</w:t>
            </w:r>
          </w:p>
          <w:p w14:paraId="047E65AF" w14:textId="3D6EE4A2" w:rsidR="00AD4AD8" w:rsidRPr="006D1FDB" w:rsidRDefault="001E7FD8" w:rsidP="00FC01BE">
            <w:pPr>
              <w:pStyle w:val="BodycopyQPC"/>
              <w:numPr>
                <w:ilvl w:val="0"/>
                <w:numId w:val="261"/>
              </w:numPr>
              <w:spacing w:before="120" w:after="60"/>
              <w:ind w:left="0" w:right="-1" w:firstLine="0"/>
              <w:rPr>
                <w:rFonts w:ascii="Noto Sans" w:hAnsi="Noto Sans" w:cs="Noto Sans"/>
                <w:b/>
                <w:bCs/>
                <w:color w:val="auto"/>
                <w:sz w:val="20"/>
                <w:szCs w:val="20"/>
              </w:rPr>
            </w:pPr>
            <w:r w:rsidRPr="00202707">
              <w:rPr>
                <w:rFonts w:ascii="Noto Sans" w:hAnsi="Noto Sans" w:cs="Noto Sans"/>
                <w:b/>
                <w:bCs/>
                <w:color w:val="auto"/>
                <w:sz w:val="20"/>
                <w:szCs w:val="20"/>
              </w:rPr>
              <w:t>Accept in principle</w:t>
            </w:r>
          </w:p>
        </w:tc>
      </w:tr>
      <w:tr w:rsidR="00472D73" w14:paraId="31ABC3F8" w14:textId="77777777" w:rsidTr="00A13C66">
        <w:trPr>
          <w:trHeight w:val="275"/>
        </w:trPr>
        <w:tc>
          <w:tcPr>
            <w:tcW w:w="9639" w:type="dxa"/>
            <w:shd w:val="clear" w:color="auto" w:fill="FFFFFF" w:themeFill="background1"/>
          </w:tcPr>
          <w:p w14:paraId="61C9F02E" w14:textId="4E932EEA" w:rsidR="00AD4AD8" w:rsidRPr="00202707" w:rsidRDefault="001E7FD8" w:rsidP="00FC01BE">
            <w:pPr>
              <w:spacing w:before="120" w:after="60"/>
              <w:ind w:right="-1"/>
              <w:rPr>
                <w:rFonts w:cs="Noto Sans"/>
                <w:szCs w:val="20"/>
              </w:rPr>
            </w:pPr>
            <w:r w:rsidRPr="00202707">
              <w:rPr>
                <w:rFonts w:cs="Noto Sans"/>
                <w:szCs w:val="20"/>
              </w:rPr>
              <w:t>The Queensland Government notes the need for an initial review of existing and relevant strategies as the first step towards ensuring the cultural safety of First Nations people with disability in criminal justice settings.</w:t>
            </w:r>
          </w:p>
          <w:p w14:paraId="506444AF" w14:textId="5AA25599" w:rsidR="00AD4AD8" w:rsidRPr="00202707" w:rsidRDefault="001E7FD8" w:rsidP="00FC01BE">
            <w:pPr>
              <w:spacing w:before="120" w:after="60"/>
              <w:ind w:right="-1"/>
              <w:rPr>
                <w:rFonts w:cs="Noto Sans"/>
                <w:szCs w:val="20"/>
              </w:rPr>
            </w:pPr>
            <w:r w:rsidRPr="00202707">
              <w:rPr>
                <w:rFonts w:cs="Noto Sans"/>
                <w:szCs w:val="20"/>
              </w:rPr>
              <w:t>The Queensland Government will undertake a comprehensive review of the strategies of all criminal justice agencies and identify recommendations to achieve a system that strongly supports cultural safety.</w:t>
            </w:r>
          </w:p>
        </w:tc>
      </w:tr>
    </w:tbl>
    <w:p w14:paraId="488D4C3A" w14:textId="61D786C9" w:rsidR="00202707" w:rsidRPr="00202707" w:rsidRDefault="001E7FD8" w:rsidP="006D1FDB">
      <w:pPr>
        <w:pStyle w:val="Heading3"/>
        <w:contextualSpacing/>
      </w:pPr>
      <w:bookmarkStart w:id="163" w:name="_Toc208929908"/>
      <w:bookmarkStart w:id="164" w:name="_Toc212016209"/>
      <w:r w:rsidRPr="00964EFB">
        <w:t>The unmet potential of the NDIS for First Nations people with disability</w:t>
      </w:r>
      <w:bookmarkEnd w:id="163"/>
      <w:bookmarkEnd w:id="164"/>
    </w:p>
    <w:tbl>
      <w:tblPr>
        <w:tblStyle w:val="TableGrid"/>
        <w:tblW w:w="9503" w:type="dxa"/>
        <w:tblInd w:w="-10"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shd w:val="clear" w:color="auto" w:fill="F2F2F2" w:themeFill="background1" w:themeFillShade="F2"/>
        <w:tblCellMar>
          <w:top w:w="57" w:type="dxa"/>
        </w:tblCellMar>
        <w:tblLook w:val="04A0" w:firstRow="1" w:lastRow="0" w:firstColumn="1" w:lastColumn="0" w:noHBand="0" w:noVBand="1"/>
      </w:tblPr>
      <w:tblGrid>
        <w:gridCol w:w="9503"/>
      </w:tblGrid>
      <w:tr w:rsidR="00472D73" w14:paraId="253B4F75" w14:textId="77777777" w:rsidTr="00A13C66">
        <w:tc>
          <w:tcPr>
            <w:tcW w:w="9503" w:type="dxa"/>
            <w:shd w:val="clear" w:color="auto" w:fill="F5F5F5"/>
          </w:tcPr>
          <w:p w14:paraId="2C270F44" w14:textId="77777777" w:rsidR="00AD4AD8" w:rsidRPr="00202707" w:rsidRDefault="001E7FD8" w:rsidP="00FC01BE">
            <w:pPr>
              <w:pStyle w:val="Recommendationnew"/>
              <w:spacing w:after="60"/>
              <w:rPr>
                <w:rFonts w:ascii="Noto Sans" w:hAnsi="Noto Sans" w:cs="Noto Sans"/>
                <w:sz w:val="20"/>
                <w:szCs w:val="20"/>
              </w:rPr>
            </w:pPr>
            <w:r w:rsidRPr="00202707">
              <w:rPr>
                <w:rFonts w:ascii="Noto Sans" w:hAnsi="Noto Sans" w:cs="Noto Sans"/>
                <w:sz w:val="20"/>
                <w:szCs w:val="20"/>
              </w:rPr>
              <w:t>Recommendation 9.4 Expand community connector programs</w:t>
            </w:r>
          </w:p>
          <w:p w14:paraId="0BF71A7F" w14:textId="278D1C1F" w:rsidR="00AD4AD8" w:rsidRPr="00202707" w:rsidRDefault="001E7FD8" w:rsidP="00FC01BE">
            <w:pPr>
              <w:spacing w:after="60"/>
              <w:ind w:right="-1"/>
              <w:rPr>
                <w:rFonts w:cs="Noto Sans"/>
                <w:szCs w:val="20"/>
              </w:rPr>
            </w:pPr>
            <w:r w:rsidRPr="00202707">
              <w:rPr>
                <w:rFonts w:cs="Noto Sans"/>
                <w:szCs w:val="20"/>
              </w:rPr>
              <w:t>The National Disability Insurance Agency should increase the number and coverage of the community connector programs for First Nations people with disability in remote areas. The implementation of the programs should be community-led and delivered. This expansion must be accompanied by adequate long-term funding for the programs and organisations delivering the programs, with sufficient training for staff delivering the programs.</w:t>
            </w:r>
          </w:p>
          <w:p w14:paraId="64803342" w14:textId="506543CE" w:rsidR="00AD4AD8" w:rsidRPr="00202707" w:rsidRDefault="001E7FD8" w:rsidP="00FC01BE">
            <w:pPr>
              <w:spacing w:after="60"/>
              <w:ind w:right="-1"/>
              <w:rPr>
                <w:rFonts w:cs="Noto Sans"/>
                <w:szCs w:val="20"/>
              </w:rPr>
            </w:pPr>
            <w:r w:rsidRPr="00202707">
              <w:rPr>
                <w:rFonts w:cs="Noto Sans"/>
                <w:szCs w:val="20"/>
              </w:rPr>
              <w:t>In regions where English is not the preferred language for First Nations people, the programs should focus on recruiting staff who speak local languages.</w:t>
            </w:r>
          </w:p>
        </w:tc>
      </w:tr>
    </w:tbl>
    <w:p w14:paraId="36B0588D" w14:textId="0AFEF3C0" w:rsidR="00AD4AD8" w:rsidRPr="006D1FDB" w:rsidRDefault="001E7FD8" w:rsidP="006D1FDB">
      <w:pPr>
        <w:spacing w:before="60"/>
        <w:rPr>
          <w:rFonts w:cs="Noto Sans"/>
        </w:rPr>
      </w:pPr>
      <w:r w:rsidRPr="00964EFB">
        <w:rPr>
          <w:rFonts w:cs="Noto Sans"/>
        </w:rPr>
        <w:t xml:space="preserve">The Queensland Government notes Recommendation 9.4 is directed to the Australian Government. </w:t>
      </w:r>
    </w:p>
    <w:p w14:paraId="49D48CF8" w14:textId="60114348" w:rsidR="00AD4AD8" w:rsidRDefault="001E7FD8" w:rsidP="009032D6">
      <w:pPr>
        <w:pStyle w:val="Heading3"/>
        <w:contextualSpacing/>
      </w:pPr>
      <w:bookmarkStart w:id="165" w:name="_Toc208929909"/>
      <w:bookmarkStart w:id="166" w:name="_Toc212016210"/>
      <w:r w:rsidRPr="00964EFB">
        <w:t>A community-based approach and alternative funding models</w:t>
      </w:r>
      <w:bookmarkEnd w:id="165"/>
      <w:bookmarkEnd w:id="166"/>
    </w:p>
    <w:tbl>
      <w:tblPr>
        <w:tblStyle w:val="TableGrid"/>
        <w:tblW w:w="9503" w:type="dxa"/>
        <w:tblInd w:w="-10"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shd w:val="clear" w:color="auto" w:fill="F2F2F2" w:themeFill="background1" w:themeFillShade="F2"/>
        <w:tblCellMar>
          <w:top w:w="57" w:type="dxa"/>
        </w:tblCellMar>
        <w:tblLook w:val="04A0" w:firstRow="1" w:lastRow="0" w:firstColumn="1" w:lastColumn="0" w:noHBand="0" w:noVBand="1"/>
      </w:tblPr>
      <w:tblGrid>
        <w:gridCol w:w="9503"/>
      </w:tblGrid>
      <w:tr w:rsidR="00472D73" w14:paraId="0D0C9122" w14:textId="77777777" w:rsidTr="00A13C66">
        <w:tc>
          <w:tcPr>
            <w:tcW w:w="9503" w:type="dxa"/>
            <w:shd w:val="clear" w:color="auto" w:fill="F5F5F5"/>
          </w:tcPr>
          <w:p w14:paraId="7A30E0AE" w14:textId="77777777" w:rsidR="00AD4AD8" w:rsidRPr="00202707" w:rsidRDefault="001E7FD8" w:rsidP="00FC01BE">
            <w:pPr>
              <w:pStyle w:val="Recommendationnew"/>
              <w:spacing w:after="60"/>
              <w:rPr>
                <w:rFonts w:ascii="Noto Sans" w:hAnsi="Noto Sans" w:cs="Noto Sans"/>
                <w:sz w:val="20"/>
                <w:szCs w:val="20"/>
              </w:rPr>
            </w:pPr>
            <w:r w:rsidRPr="00202707">
              <w:rPr>
                <w:rFonts w:ascii="Noto Sans" w:hAnsi="Noto Sans" w:cs="Noto Sans"/>
                <w:sz w:val="20"/>
                <w:szCs w:val="20"/>
              </w:rPr>
              <w:t>Recommendation 9.5 Block funding the community-controlled sector</w:t>
            </w:r>
          </w:p>
          <w:p w14:paraId="40286434" w14:textId="77777777" w:rsidR="00AD4AD8" w:rsidRPr="00202707" w:rsidRDefault="001E7FD8" w:rsidP="00FC01BE">
            <w:pPr>
              <w:spacing w:after="60"/>
              <w:ind w:right="-1"/>
              <w:rPr>
                <w:rFonts w:cs="Noto Sans"/>
                <w:szCs w:val="20"/>
              </w:rPr>
            </w:pPr>
            <w:r w:rsidRPr="00202707">
              <w:rPr>
                <w:rFonts w:cs="Noto Sans"/>
                <w:szCs w:val="20"/>
              </w:rPr>
              <w:t>The National Disability Insurance Agency (NDIA) should provide block funding for First Nations Community Controlled Organisations to flexibly deliver supports and services to First Nations people with disability. This could include funding for:</w:t>
            </w:r>
          </w:p>
          <w:p w14:paraId="6898F56E" w14:textId="77777777" w:rsidR="00AD4AD8" w:rsidRPr="00202707" w:rsidRDefault="001E7FD8" w:rsidP="00FC01BE">
            <w:pPr>
              <w:pStyle w:val="ListParagraph"/>
              <w:numPr>
                <w:ilvl w:val="0"/>
                <w:numId w:val="219"/>
              </w:numPr>
              <w:tabs>
                <w:tab w:val="clear" w:pos="2835"/>
                <w:tab w:val="left" w:pos="284"/>
              </w:tabs>
              <w:spacing w:after="60"/>
              <w:ind w:left="284" w:right="-1" w:hanging="284"/>
              <w:rPr>
                <w:rFonts w:cs="Noto Sans"/>
                <w:szCs w:val="20"/>
              </w:rPr>
            </w:pPr>
            <w:r w:rsidRPr="00202707">
              <w:rPr>
                <w:rFonts w:cs="Noto Sans"/>
                <w:szCs w:val="20"/>
              </w:rPr>
              <w:t>respite or accommodation in connection with their plan or disability services</w:t>
            </w:r>
          </w:p>
          <w:p w14:paraId="4F0C754C" w14:textId="77777777" w:rsidR="00AD4AD8" w:rsidRPr="00202707" w:rsidRDefault="001E7FD8" w:rsidP="00FC01BE">
            <w:pPr>
              <w:pStyle w:val="ListParagraph"/>
              <w:numPr>
                <w:ilvl w:val="0"/>
                <w:numId w:val="219"/>
              </w:numPr>
              <w:tabs>
                <w:tab w:val="clear" w:pos="2835"/>
                <w:tab w:val="left" w:pos="284"/>
              </w:tabs>
              <w:spacing w:after="60"/>
              <w:ind w:left="284" w:right="-1" w:hanging="284"/>
              <w:rPr>
                <w:rFonts w:cs="Noto Sans"/>
                <w:szCs w:val="20"/>
              </w:rPr>
            </w:pPr>
            <w:r w:rsidRPr="00202707">
              <w:rPr>
                <w:rFonts w:cs="Noto Sans"/>
                <w:szCs w:val="20"/>
              </w:rPr>
              <w:t>cultural supports to maintain or improve health and wellbeing</w:t>
            </w:r>
          </w:p>
          <w:p w14:paraId="2BFCB383" w14:textId="77777777" w:rsidR="00AD4AD8" w:rsidRPr="00202707" w:rsidRDefault="001E7FD8" w:rsidP="00FC01BE">
            <w:pPr>
              <w:pStyle w:val="ListParagraph"/>
              <w:numPr>
                <w:ilvl w:val="0"/>
                <w:numId w:val="219"/>
              </w:numPr>
              <w:tabs>
                <w:tab w:val="clear" w:pos="2835"/>
                <w:tab w:val="left" w:pos="284"/>
              </w:tabs>
              <w:spacing w:after="60"/>
              <w:ind w:left="284" w:right="-1" w:hanging="284"/>
              <w:rPr>
                <w:rFonts w:cs="Noto Sans"/>
                <w:szCs w:val="20"/>
              </w:rPr>
            </w:pPr>
            <w:r w:rsidRPr="00202707">
              <w:rPr>
                <w:rFonts w:cs="Noto Sans"/>
                <w:szCs w:val="20"/>
              </w:rPr>
              <w:t>essential supports such as food, bedding and clothing</w:t>
            </w:r>
          </w:p>
          <w:p w14:paraId="187F6655" w14:textId="77777777" w:rsidR="00AD4AD8" w:rsidRPr="00202707" w:rsidRDefault="001E7FD8" w:rsidP="00FC01BE">
            <w:pPr>
              <w:pStyle w:val="ListParagraph"/>
              <w:numPr>
                <w:ilvl w:val="0"/>
                <w:numId w:val="219"/>
              </w:numPr>
              <w:tabs>
                <w:tab w:val="clear" w:pos="2835"/>
                <w:tab w:val="left" w:pos="284"/>
              </w:tabs>
              <w:spacing w:after="60"/>
              <w:ind w:left="284" w:right="-1" w:hanging="284"/>
              <w:rPr>
                <w:rFonts w:cs="Noto Sans"/>
                <w:szCs w:val="20"/>
              </w:rPr>
            </w:pPr>
            <w:r w:rsidRPr="00202707">
              <w:rPr>
                <w:rFonts w:cs="Noto Sans"/>
                <w:szCs w:val="20"/>
              </w:rPr>
              <w:t>supports that enable access to therapy, such as transport and fuel</w:t>
            </w:r>
          </w:p>
          <w:p w14:paraId="6A859821" w14:textId="77777777" w:rsidR="00AD4AD8" w:rsidRPr="00202707" w:rsidRDefault="001E7FD8" w:rsidP="00FC01BE">
            <w:pPr>
              <w:pStyle w:val="ListParagraph"/>
              <w:numPr>
                <w:ilvl w:val="0"/>
                <w:numId w:val="219"/>
              </w:numPr>
              <w:tabs>
                <w:tab w:val="clear" w:pos="2835"/>
                <w:tab w:val="left" w:pos="284"/>
              </w:tabs>
              <w:spacing w:after="60"/>
              <w:ind w:left="284" w:right="-1" w:hanging="284"/>
              <w:rPr>
                <w:rFonts w:cs="Noto Sans"/>
                <w:szCs w:val="20"/>
              </w:rPr>
            </w:pPr>
            <w:r w:rsidRPr="00202707">
              <w:rPr>
                <w:rFonts w:cs="Noto Sans"/>
                <w:szCs w:val="20"/>
              </w:rPr>
              <w:t>translation or other services to build understanding around disability and the National Disability Insurance Scheme</w:t>
            </w:r>
          </w:p>
          <w:p w14:paraId="42713BB6" w14:textId="4BFB9804" w:rsidR="00AD4AD8" w:rsidRPr="00FC01BE" w:rsidRDefault="001E7FD8" w:rsidP="00FC01BE">
            <w:pPr>
              <w:pStyle w:val="ListParagraph"/>
              <w:numPr>
                <w:ilvl w:val="0"/>
                <w:numId w:val="219"/>
              </w:numPr>
              <w:tabs>
                <w:tab w:val="clear" w:pos="2835"/>
                <w:tab w:val="left" w:pos="284"/>
              </w:tabs>
              <w:spacing w:after="60"/>
              <w:ind w:left="284" w:right="-1" w:hanging="284"/>
              <w:rPr>
                <w:rFonts w:cs="Noto Sans"/>
                <w:szCs w:val="20"/>
              </w:rPr>
            </w:pPr>
            <w:r w:rsidRPr="00202707">
              <w:rPr>
                <w:rFonts w:cs="Noto Sans"/>
                <w:szCs w:val="20"/>
              </w:rPr>
              <w:t>other matters as agreed by the NDIA and First Nations Community Controlled Organisations.</w:t>
            </w:r>
          </w:p>
        </w:tc>
      </w:tr>
      <w:tr w:rsidR="00472D73" w14:paraId="6671FD6B" w14:textId="77777777" w:rsidTr="00A13C66">
        <w:tc>
          <w:tcPr>
            <w:tcW w:w="9503" w:type="dxa"/>
            <w:shd w:val="clear" w:color="auto" w:fill="F5F5F5"/>
          </w:tcPr>
          <w:p w14:paraId="36287AED" w14:textId="77777777" w:rsidR="00AD4AD8" w:rsidRPr="00202707" w:rsidRDefault="001E7FD8" w:rsidP="00FC01BE">
            <w:pPr>
              <w:pStyle w:val="Recommendationnew"/>
              <w:spacing w:after="60"/>
              <w:rPr>
                <w:rFonts w:ascii="Noto Sans" w:hAnsi="Noto Sans" w:cs="Noto Sans"/>
                <w:sz w:val="20"/>
                <w:szCs w:val="20"/>
              </w:rPr>
            </w:pPr>
            <w:r w:rsidRPr="00202707">
              <w:rPr>
                <w:rFonts w:ascii="Noto Sans" w:hAnsi="Noto Sans" w:cs="Noto Sans"/>
                <w:sz w:val="20"/>
                <w:szCs w:val="20"/>
              </w:rPr>
              <w:t>Recommendation 9.6 National Disability Insurance Agency Board</w:t>
            </w:r>
          </w:p>
          <w:p w14:paraId="16AF8445" w14:textId="4F094C86" w:rsidR="00056044" w:rsidRPr="00FC01BE" w:rsidRDefault="001E7FD8" w:rsidP="00FC01BE">
            <w:pPr>
              <w:spacing w:after="60"/>
              <w:ind w:right="-1"/>
              <w:rPr>
                <w:rFonts w:cs="Noto Sans"/>
                <w:szCs w:val="20"/>
              </w:rPr>
            </w:pPr>
            <w:r w:rsidRPr="00202707">
              <w:rPr>
                <w:rFonts w:cs="Noto Sans"/>
                <w:szCs w:val="20"/>
              </w:rPr>
              <w:t xml:space="preserve">Section 127 of the </w:t>
            </w:r>
            <w:r w:rsidRPr="00202707">
              <w:rPr>
                <w:rFonts w:cs="Noto Sans"/>
                <w:i/>
                <w:szCs w:val="20"/>
              </w:rPr>
              <w:t>National Disability Insurance Scheme Act 2013</w:t>
            </w:r>
            <w:r w:rsidRPr="00202707">
              <w:rPr>
                <w:rFonts w:cs="Noto Sans"/>
                <w:szCs w:val="20"/>
              </w:rPr>
              <w:t xml:space="preserve"> (Cth) should be amended to provide that the National Disability Insurance Agency Board must </w:t>
            </w:r>
            <w:proofErr w:type="gramStart"/>
            <w:r w:rsidRPr="00202707">
              <w:rPr>
                <w:rFonts w:cs="Noto Sans"/>
                <w:szCs w:val="20"/>
              </w:rPr>
              <w:t>include at least one First Nations person at all times</w:t>
            </w:r>
            <w:proofErr w:type="gramEnd"/>
            <w:r w:rsidRPr="00202707">
              <w:rPr>
                <w:rFonts w:cs="Noto Sans"/>
                <w:szCs w:val="20"/>
              </w:rPr>
              <w:t>.</w:t>
            </w:r>
          </w:p>
        </w:tc>
      </w:tr>
      <w:tr w:rsidR="00472D73" w14:paraId="5C426CA4" w14:textId="77777777" w:rsidTr="00A13C66">
        <w:tc>
          <w:tcPr>
            <w:tcW w:w="9503" w:type="dxa"/>
            <w:shd w:val="clear" w:color="auto" w:fill="F5F5F5"/>
          </w:tcPr>
          <w:p w14:paraId="3E13CE1C" w14:textId="77777777" w:rsidR="00AD4AD8" w:rsidRPr="00202707" w:rsidRDefault="001E7FD8" w:rsidP="00FC01BE">
            <w:pPr>
              <w:pStyle w:val="Recommendationnew"/>
              <w:spacing w:after="60"/>
              <w:rPr>
                <w:rFonts w:ascii="Noto Sans" w:hAnsi="Noto Sans" w:cs="Noto Sans"/>
                <w:sz w:val="20"/>
                <w:szCs w:val="20"/>
              </w:rPr>
            </w:pPr>
            <w:r w:rsidRPr="00202707">
              <w:rPr>
                <w:rFonts w:ascii="Noto Sans" w:hAnsi="Noto Sans" w:cs="Noto Sans"/>
                <w:sz w:val="20"/>
                <w:szCs w:val="20"/>
              </w:rPr>
              <w:t>Recommendation 9.7 Participation in cultural life</w:t>
            </w:r>
          </w:p>
          <w:p w14:paraId="045C1947" w14:textId="0EECA7D7" w:rsidR="00AD4AD8" w:rsidRPr="00202707" w:rsidRDefault="001E7FD8" w:rsidP="00FC01BE">
            <w:pPr>
              <w:spacing w:after="60"/>
              <w:ind w:right="-1"/>
              <w:rPr>
                <w:rFonts w:cs="Noto Sans"/>
                <w:szCs w:val="20"/>
              </w:rPr>
            </w:pPr>
            <w:r w:rsidRPr="00202707">
              <w:rPr>
                <w:rFonts w:cs="Noto Sans"/>
                <w:szCs w:val="20"/>
              </w:rPr>
              <w:t xml:space="preserve">Sections 3, 4 and 17A of the </w:t>
            </w:r>
            <w:r w:rsidRPr="00202707">
              <w:rPr>
                <w:rFonts w:cs="Noto Sans"/>
                <w:i/>
                <w:szCs w:val="20"/>
              </w:rPr>
              <w:t>National Disability Insurance Scheme Act 2013</w:t>
            </w:r>
            <w:r w:rsidRPr="00202707">
              <w:rPr>
                <w:rFonts w:cs="Noto Sans"/>
                <w:szCs w:val="20"/>
              </w:rPr>
              <w:t xml:space="preserve"> (Cth) should be amended to refer to participation in cultural life, in addition to participation in social and economic life.</w:t>
            </w:r>
          </w:p>
        </w:tc>
      </w:tr>
      <w:tr w:rsidR="00472D73" w14:paraId="1EDF495E" w14:textId="77777777" w:rsidTr="00A13C66">
        <w:tc>
          <w:tcPr>
            <w:tcW w:w="9503" w:type="dxa"/>
            <w:shd w:val="clear" w:color="auto" w:fill="F5F5F5"/>
          </w:tcPr>
          <w:p w14:paraId="7B4EC417" w14:textId="77777777" w:rsidR="00AD4AD8" w:rsidRPr="00202707" w:rsidRDefault="001E7FD8" w:rsidP="00FC01BE">
            <w:pPr>
              <w:pStyle w:val="Recommendationnew"/>
              <w:spacing w:after="60"/>
              <w:rPr>
                <w:rFonts w:ascii="Noto Sans" w:hAnsi="Noto Sans" w:cs="Noto Sans"/>
                <w:sz w:val="20"/>
                <w:szCs w:val="20"/>
              </w:rPr>
            </w:pPr>
            <w:r w:rsidRPr="00202707">
              <w:rPr>
                <w:rFonts w:ascii="Noto Sans" w:hAnsi="Noto Sans" w:cs="Noto Sans"/>
                <w:sz w:val="20"/>
                <w:szCs w:val="20"/>
              </w:rPr>
              <w:t>Recommendation 9.8 Return to Country</w:t>
            </w:r>
          </w:p>
          <w:p w14:paraId="17C59181" w14:textId="77777777" w:rsidR="00AD4AD8" w:rsidRPr="00202707" w:rsidRDefault="001E7FD8" w:rsidP="00FC01BE">
            <w:pPr>
              <w:spacing w:after="60"/>
              <w:ind w:right="-1"/>
              <w:rPr>
                <w:rFonts w:cs="Noto Sans"/>
                <w:szCs w:val="20"/>
              </w:rPr>
            </w:pPr>
            <w:r w:rsidRPr="00202707">
              <w:rPr>
                <w:rFonts w:cs="Noto Sans"/>
                <w:szCs w:val="20"/>
              </w:rPr>
              <w:t>In consultation with the First Nations Advisory Council, the National Disability Insurance Agency (NDIA) should:</w:t>
            </w:r>
          </w:p>
          <w:p w14:paraId="116BD21D" w14:textId="77777777" w:rsidR="00AD4AD8" w:rsidRPr="00202707" w:rsidRDefault="001E7FD8" w:rsidP="00FC01BE">
            <w:pPr>
              <w:pStyle w:val="ListParagraph"/>
              <w:numPr>
                <w:ilvl w:val="0"/>
                <w:numId w:val="220"/>
              </w:numPr>
              <w:tabs>
                <w:tab w:val="clear" w:pos="2835"/>
                <w:tab w:val="left" w:pos="284"/>
              </w:tabs>
              <w:spacing w:after="60"/>
              <w:ind w:left="284" w:right="-1" w:hanging="284"/>
              <w:rPr>
                <w:rFonts w:cs="Noto Sans"/>
                <w:szCs w:val="20"/>
              </w:rPr>
            </w:pPr>
            <w:r w:rsidRPr="00202707">
              <w:rPr>
                <w:rFonts w:cs="Noto Sans"/>
                <w:szCs w:val="20"/>
              </w:rPr>
              <w:t>create a new line item in the Pricing Arrangements recognising cultural supports and return to Country trips</w:t>
            </w:r>
          </w:p>
          <w:p w14:paraId="70686A9D" w14:textId="77777777" w:rsidR="00AD4AD8" w:rsidRPr="00202707" w:rsidRDefault="001E7FD8" w:rsidP="00FC01BE">
            <w:pPr>
              <w:pStyle w:val="ListParagraph"/>
              <w:numPr>
                <w:ilvl w:val="0"/>
                <w:numId w:val="220"/>
              </w:numPr>
              <w:tabs>
                <w:tab w:val="clear" w:pos="2835"/>
                <w:tab w:val="left" w:pos="284"/>
              </w:tabs>
              <w:spacing w:after="60"/>
              <w:ind w:left="284" w:right="-1" w:hanging="284"/>
              <w:rPr>
                <w:rFonts w:cs="Noto Sans"/>
                <w:szCs w:val="20"/>
              </w:rPr>
            </w:pPr>
            <w:r w:rsidRPr="00202707">
              <w:rPr>
                <w:rFonts w:cs="Noto Sans"/>
                <w:szCs w:val="20"/>
              </w:rPr>
              <w:t>develop guidelines for NDIA staff on including cultural supports and return to Country trips as reasonable and necessary supports in plans</w:t>
            </w:r>
          </w:p>
          <w:p w14:paraId="50210C3C" w14:textId="110074C0" w:rsidR="00AD4AD8" w:rsidRPr="00FC01BE" w:rsidRDefault="001E7FD8" w:rsidP="00FC01BE">
            <w:pPr>
              <w:pStyle w:val="ListParagraph"/>
              <w:numPr>
                <w:ilvl w:val="0"/>
                <w:numId w:val="220"/>
              </w:numPr>
              <w:tabs>
                <w:tab w:val="clear" w:pos="2835"/>
                <w:tab w:val="left" w:pos="284"/>
              </w:tabs>
              <w:spacing w:after="60"/>
              <w:ind w:left="284" w:right="-1" w:hanging="284"/>
              <w:rPr>
                <w:rFonts w:cs="Noto Sans"/>
                <w:szCs w:val="20"/>
              </w:rPr>
            </w:pPr>
            <w:r w:rsidRPr="00202707">
              <w:rPr>
                <w:rFonts w:cs="Noto Sans"/>
                <w:szCs w:val="20"/>
              </w:rPr>
              <w:t>educate First Nations participants about the availability of cultural supports and return to Country trips included in their plans.</w:t>
            </w:r>
          </w:p>
        </w:tc>
      </w:tr>
      <w:tr w:rsidR="00472D73" w14:paraId="404A728D" w14:textId="77777777" w:rsidTr="00A13C66">
        <w:tc>
          <w:tcPr>
            <w:tcW w:w="9503" w:type="dxa"/>
            <w:shd w:val="clear" w:color="auto" w:fill="F5F5F5"/>
          </w:tcPr>
          <w:p w14:paraId="7D946325" w14:textId="77777777" w:rsidR="00AD4AD8" w:rsidRPr="00964EFB" w:rsidRDefault="001E7FD8" w:rsidP="00FC01BE">
            <w:pPr>
              <w:pStyle w:val="Recommendationnew"/>
              <w:spacing w:after="60"/>
              <w:rPr>
                <w:rFonts w:ascii="Noto Sans" w:hAnsi="Noto Sans" w:cs="Noto Sans"/>
              </w:rPr>
            </w:pPr>
            <w:r w:rsidRPr="00964EFB">
              <w:rPr>
                <w:rFonts w:ascii="Noto Sans" w:hAnsi="Noto Sans" w:cs="Noto Sans"/>
              </w:rPr>
              <w:t>Recommendation 9.9 Criteria for funding family supports</w:t>
            </w:r>
          </w:p>
          <w:p w14:paraId="40AC70A9" w14:textId="77777777" w:rsidR="00AD4AD8" w:rsidRPr="00964EFB" w:rsidRDefault="001E7FD8" w:rsidP="00FC01BE">
            <w:pPr>
              <w:spacing w:after="60"/>
              <w:ind w:right="-1"/>
              <w:rPr>
                <w:rFonts w:cs="Noto Sans"/>
              </w:rPr>
            </w:pPr>
            <w:r w:rsidRPr="00964EFB">
              <w:rPr>
                <w:rFonts w:cs="Noto Sans"/>
              </w:rPr>
              <w:t>The National Disability Insurance Agency (NDIA), the First Nations Advisory Council and First Nations Community Controlled Organisations should co-design policy guidelines on funding for First Nations family members to provide supports to participants in remote communities. Any policy guidelines should consider:</w:t>
            </w:r>
          </w:p>
          <w:p w14:paraId="326AE4BA" w14:textId="77777777" w:rsidR="00AD4AD8" w:rsidRPr="00964EFB" w:rsidRDefault="001E7FD8" w:rsidP="00FC01BE">
            <w:pPr>
              <w:pStyle w:val="ListParagraph"/>
              <w:numPr>
                <w:ilvl w:val="0"/>
                <w:numId w:val="221"/>
              </w:numPr>
              <w:tabs>
                <w:tab w:val="clear" w:pos="2835"/>
                <w:tab w:val="left" w:pos="284"/>
              </w:tabs>
              <w:spacing w:after="60"/>
              <w:ind w:left="284" w:right="-1" w:hanging="284"/>
              <w:rPr>
                <w:rFonts w:cs="Noto Sans"/>
              </w:rPr>
            </w:pPr>
            <w:r w:rsidRPr="00964EFB">
              <w:rPr>
                <w:rFonts w:cs="Noto Sans"/>
              </w:rPr>
              <w:t>the risk of financial exploitation, the need for a regulatory framework and oversight, and whether a similar approach would apply to non-First Nations carers in remote communities in similar situations</w:t>
            </w:r>
          </w:p>
          <w:p w14:paraId="49D58B89" w14:textId="77777777" w:rsidR="00AD4AD8" w:rsidRPr="00964EFB" w:rsidRDefault="001E7FD8" w:rsidP="00FC01BE">
            <w:pPr>
              <w:pStyle w:val="ListParagraph"/>
              <w:numPr>
                <w:ilvl w:val="0"/>
                <w:numId w:val="221"/>
              </w:numPr>
              <w:tabs>
                <w:tab w:val="clear" w:pos="2835"/>
                <w:tab w:val="left" w:pos="284"/>
              </w:tabs>
              <w:spacing w:after="60"/>
              <w:ind w:left="284" w:right="-1" w:hanging="284"/>
              <w:rPr>
                <w:rFonts w:cs="Noto Sans"/>
              </w:rPr>
            </w:pPr>
            <w:r w:rsidRPr="00964EFB">
              <w:rPr>
                <w:rFonts w:cs="Noto Sans"/>
              </w:rPr>
              <w:t>the availability of suitable services, including culturally safe services</w:t>
            </w:r>
          </w:p>
          <w:p w14:paraId="2056EA0D" w14:textId="77777777" w:rsidR="00AD4AD8" w:rsidRPr="00964EFB" w:rsidRDefault="001E7FD8" w:rsidP="00FC01BE">
            <w:pPr>
              <w:pStyle w:val="ListParagraph"/>
              <w:numPr>
                <w:ilvl w:val="0"/>
                <w:numId w:val="221"/>
              </w:numPr>
              <w:tabs>
                <w:tab w:val="clear" w:pos="2835"/>
                <w:tab w:val="left" w:pos="284"/>
              </w:tabs>
              <w:spacing w:after="60"/>
              <w:ind w:left="284" w:right="-1" w:hanging="284"/>
              <w:rPr>
                <w:rFonts w:cs="Noto Sans"/>
              </w:rPr>
            </w:pPr>
            <w:r w:rsidRPr="00964EFB">
              <w:rPr>
                <w:rFonts w:cs="Noto Sans"/>
              </w:rPr>
              <w:t>training for NDIA staff on how to apply the policy guidelines, including how staff can support family to apply to be paid for the care provided</w:t>
            </w:r>
          </w:p>
          <w:p w14:paraId="415DC20D" w14:textId="77777777" w:rsidR="00AD4AD8" w:rsidRPr="00964EFB" w:rsidRDefault="001E7FD8" w:rsidP="00FC01BE">
            <w:pPr>
              <w:pStyle w:val="ListParagraph"/>
              <w:numPr>
                <w:ilvl w:val="0"/>
                <w:numId w:val="221"/>
              </w:numPr>
              <w:tabs>
                <w:tab w:val="clear" w:pos="2835"/>
                <w:tab w:val="left" w:pos="284"/>
              </w:tabs>
              <w:spacing w:after="60"/>
              <w:ind w:left="284" w:right="-1" w:hanging="284"/>
              <w:rPr>
                <w:rFonts w:cs="Noto Sans"/>
              </w:rPr>
            </w:pPr>
            <w:r w:rsidRPr="00964EFB">
              <w:rPr>
                <w:rFonts w:cs="Noto Sans"/>
              </w:rPr>
              <w:t>building awareness of the circumstances in which participants and their families can apply to be paid</w:t>
            </w:r>
          </w:p>
          <w:p w14:paraId="677CF832" w14:textId="17A6E873" w:rsidR="00AD4AD8" w:rsidRPr="00FC01BE" w:rsidRDefault="001E7FD8" w:rsidP="00FC01BE">
            <w:pPr>
              <w:pStyle w:val="ListParagraph"/>
              <w:numPr>
                <w:ilvl w:val="0"/>
                <w:numId w:val="221"/>
              </w:numPr>
              <w:tabs>
                <w:tab w:val="clear" w:pos="2835"/>
                <w:tab w:val="left" w:pos="284"/>
              </w:tabs>
              <w:spacing w:after="60"/>
              <w:ind w:left="284" w:right="-1" w:hanging="284"/>
              <w:rPr>
                <w:rFonts w:cs="Noto Sans"/>
                <w:bCs/>
              </w:rPr>
            </w:pPr>
            <w:r w:rsidRPr="00964EFB">
              <w:rPr>
                <w:rFonts w:cs="Noto Sans"/>
              </w:rPr>
              <w:t>how to build the capacity of family and community members to become part of the local workforce, such as trained support or community workers, which may include connecting family members with a First Nations Community Controlled Organisation.</w:t>
            </w:r>
          </w:p>
        </w:tc>
      </w:tr>
    </w:tbl>
    <w:p w14:paraId="00104AF2" w14:textId="77777777" w:rsidR="00AD4AD8" w:rsidRPr="00964EFB" w:rsidRDefault="001E7FD8" w:rsidP="006D1FDB">
      <w:pPr>
        <w:spacing w:before="60"/>
        <w:rPr>
          <w:rFonts w:cs="Noto Sans"/>
        </w:rPr>
      </w:pPr>
      <w:r w:rsidRPr="00964EFB">
        <w:rPr>
          <w:rFonts w:cs="Noto Sans"/>
        </w:rPr>
        <w:t xml:space="preserve">The Queensland Government notes Recommendations 9.5 to 9.9 is directed to the Australian Government. </w:t>
      </w:r>
    </w:p>
    <w:p w14:paraId="0C17DA85" w14:textId="62343BF1" w:rsidR="000B411E" w:rsidRDefault="001E7FD8" w:rsidP="006D1FDB">
      <w:pPr>
        <w:spacing w:before="60"/>
        <w:rPr>
          <w:rFonts w:cs="Noto Sans"/>
        </w:rPr>
      </w:pPr>
      <w:r>
        <w:rPr>
          <w:rFonts w:cs="Noto Sans"/>
        </w:rPr>
        <w:br w:type="page"/>
      </w:r>
    </w:p>
    <w:p w14:paraId="5214282E" w14:textId="39B9D817" w:rsidR="00202707" w:rsidRPr="00202707" w:rsidRDefault="001E7FD8" w:rsidP="006D1FDB">
      <w:pPr>
        <w:pStyle w:val="Heading3"/>
        <w:contextualSpacing/>
      </w:pPr>
      <w:bookmarkStart w:id="167" w:name="_Toc208929910"/>
      <w:bookmarkStart w:id="168" w:name="_Toc212016211"/>
      <w:r w:rsidRPr="00964EFB">
        <w:t>Elevating First Nations disability policy</w:t>
      </w:r>
      <w:bookmarkEnd w:id="167"/>
      <w:bookmarkEnd w:id="168"/>
      <w:r w:rsidRPr="00964EFB">
        <w:t xml:space="preserve"> </w:t>
      </w:r>
    </w:p>
    <w:tbl>
      <w:tblPr>
        <w:tblStyle w:val="TableGrid"/>
        <w:tblW w:w="9639" w:type="dxa"/>
        <w:tblInd w:w="-5" w:type="dxa"/>
        <w:tblBorders>
          <w:top w:val="single" w:sz="4" w:space="0" w:color="196DBF"/>
          <w:left w:val="single" w:sz="4" w:space="0" w:color="196DBF"/>
          <w:bottom w:val="single" w:sz="4" w:space="0" w:color="196DBF"/>
          <w:right w:val="single" w:sz="4" w:space="0" w:color="196DBF"/>
          <w:insideH w:val="single" w:sz="4" w:space="0" w:color="196DBF"/>
          <w:insideV w:val="single" w:sz="4" w:space="0" w:color="196DBF"/>
        </w:tblBorders>
        <w:shd w:val="clear" w:color="auto" w:fill="FFFFFF"/>
        <w:tblCellMar>
          <w:top w:w="57" w:type="dxa"/>
        </w:tblCellMar>
        <w:tblLook w:val="04A0" w:firstRow="1" w:lastRow="0" w:firstColumn="1" w:lastColumn="0" w:noHBand="0" w:noVBand="1"/>
      </w:tblPr>
      <w:tblGrid>
        <w:gridCol w:w="9639"/>
      </w:tblGrid>
      <w:tr w:rsidR="00472D73" w14:paraId="6DB60773" w14:textId="77777777" w:rsidTr="00A65B4D">
        <w:trPr>
          <w:trHeight w:val="85"/>
        </w:trPr>
        <w:tc>
          <w:tcPr>
            <w:tcW w:w="9639" w:type="dxa"/>
            <w:shd w:val="clear" w:color="auto" w:fill="F6F5F7"/>
          </w:tcPr>
          <w:p w14:paraId="79857988" w14:textId="77777777" w:rsidR="00AD4AD8" w:rsidRPr="00202707" w:rsidRDefault="001E7FD8" w:rsidP="00FC01BE">
            <w:pPr>
              <w:pStyle w:val="Recommendationnew"/>
              <w:spacing w:after="60"/>
              <w:rPr>
                <w:rFonts w:ascii="Noto Sans" w:hAnsi="Noto Sans" w:cs="Noto Sans"/>
                <w:sz w:val="20"/>
                <w:szCs w:val="20"/>
              </w:rPr>
            </w:pPr>
            <w:r w:rsidRPr="00202707">
              <w:rPr>
                <w:rFonts w:ascii="Noto Sans" w:hAnsi="Noto Sans" w:cs="Noto Sans"/>
                <w:sz w:val="20"/>
                <w:szCs w:val="20"/>
              </w:rPr>
              <w:t>Recommendation 9.10 First Nations Disability Forum</w:t>
            </w:r>
          </w:p>
          <w:p w14:paraId="109459DF" w14:textId="77777777" w:rsidR="00AD4AD8" w:rsidRPr="00202707" w:rsidRDefault="001E7FD8" w:rsidP="00FC01BE">
            <w:pPr>
              <w:spacing w:after="60"/>
              <w:ind w:right="-1"/>
              <w:rPr>
                <w:rFonts w:cs="Noto Sans"/>
                <w:color w:val="000000"/>
                <w:szCs w:val="20"/>
              </w:rPr>
            </w:pPr>
            <w:r w:rsidRPr="00202707">
              <w:rPr>
                <w:rFonts w:cs="Noto Sans"/>
                <w:color w:val="000000"/>
                <w:szCs w:val="20"/>
              </w:rPr>
              <w:t xml:space="preserve">The Australian Government and state and territory governments should support the establishment of a First Nations Disability Forum to lead further development and implementation of the Disability Sector Strengthening Plan (DSSP) by the end of March 2024. The Forum </w:t>
            </w:r>
            <w:proofErr w:type="gramStart"/>
            <w:r w:rsidRPr="00202707">
              <w:rPr>
                <w:rFonts w:cs="Noto Sans"/>
                <w:color w:val="000000"/>
                <w:szCs w:val="20"/>
              </w:rPr>
              <w:t>should</w:t>
            </w:r>
            <w:proofErr w:type="gramEnd"/>
            <w:r w:rsidRPr="00202707">
              <w:rPr>
                <w:rFonts w:cs="Noto Sans"/>
                <w:color w:val="000000"/>
                <w:szCs w:val="20"/>
              </w:rPr>
              <w:t xml:space="preserve"> consistent of representatives of:</w:t>
            </w:r>
          </w:p>
          <w:p w14:paraId="26487AD5" w14:textId="77777777" w:rsidR="00AD4AD8" w:rsidRPr="00202707" w:rsidRDefault="001E7FD8" w:rsidP="00FC01BE">
            <w:pPr>
              <w:pStyle w:val="ListParagraph"/>
              <w:numPr>
                <w:ilvl w:val="0"/>
                <w:numId w:val="136"/>
              </w:numPr>
              <w:tabs>
                <w:tab w:val="clear" w:pos="2835"/>
                <w:tab w:val="left" w:pos="284"/>
              </w:tabs>
              <w:spacing w:after="60"/>
              <w:ind w:left="0" w:right="-1" w:firstLine="0"/>
              <w:rPr>
                <w:rFonts w:cs="Noto Sans"/>
                <w:color w:val="000000"/>
                <w:szCs w:val="20"/>
              </w:rPr>
            </w:pPr>
            <w:r w:rsidRPr="00202707">
              <w:rPr>
                <w:rFonts w:cs="Noto Sans"/>
                <w:color w:val="000000"/>
                <w:szCs w:val="20"/>
              </w:rPr>
              <w:t>First Peoples Disability Network</w:t>
            </w:r>
          </w:p>
          <w:p w14:paraId="459D0768" w14:textId="77777777" w:rsidR="00AD4AD8" w:rsidRPr="00202707" w:rsidRDefault="001E7FD8" w:rsidP="00FC01BE">
            <w:pPr>
              <w:pStyle w:val="ListParagraph"/>
              <w:numPr>
                <w:ilvl w:val="0"/>
                <w:numId w:val="136"/>
              </w:numPr>
              <w:tabs>
                <w:tab w:val="clear" w:pos="2835"/>
                <w:tab w:val="left" w:pos="284"/>
              </w:tabs>
              <w:spacing w:after="60"/>
              <w:ind w:left="0" w:right="-1" w:firstLine="0"/>
              <w:rPr>
                <w:rFonts w:cs="Noto Sans"/>
                <w:color w:val="000000"/>
                <w:szCs w:val="20"/>
              </w:rPr>
            </w:pPr>
            <w:r w:rsidRPr="00202707">
              <w:rPr>
                <w:rFonts w:cs="Noto Sans"/>
                <w:color w:val="000000"/>
                <w:szCs w:val="20"/>
              </w:rPr>
              <w:t>First Nations Community Controlled Organisations</w:t>
            </w:r>
          </w:p>
          <w:p w14:paraId="34320C4E" w14:textId="77777777" w:rsidR="00AD4AD8" w:rsidRPr="00202707" w:rsidRDefault="001E7FD8" w:rsidP="00FC01BE">
            <w:pPr>
              <w:pStyle w:val="ListParagraph"/>
              <w:numPr>
                <w:ilvl w:val="0"/>
                <w:numId w:val="136"/>
              </w:numPr>
              <w:tabs>
                <w:tab w:val="clear" w:pos="2835"/>
                <w:tab w:val="left" w:pos="284"/>
              </w:tabs>
              <w:spacing w:after="60"/>
              <w:ind w:left="0" w:right="-1" w:firstLine="0"/>
              <w:rPr>
                <w:rFonts w:cs="Noto Sans"/>
                <w:color w:val="000000"/>
                <w:szCs w:val="20"/>
              </w:rPr>
            </w:pPr>
            <w:r w:rsidRPr="00202707">
              <w:rPr>
                <w:rFonts w:cs="Noto Sans"/>
                <w:color w:val="000000"/>
                <w:szCs w:val="20"/>
              </w:rPr>
              <w:t>both Aboriginal and Torres Strait Islander peak bodies</w:t>
            </w:r>
          </w:p>
          <w:p w14:paraId="7F0ED8E9" w14:textId="77777777" w:rsidR="00AD4AD8" w:rsidRPr="00202707" w:rsidRDefault="001E7FD8" w:rsidP="00FC01BE">
            <w:pPr>
              <w:pStyle w:val="ListParagraph"/>
              <w:numPr>
                <w:ilvl w:val="0"/>
                <w:numId w:val="136"/>
              </w:numPr>
              <w:tabs>
                <w:tab w:val="clear" w:pos="2835"/>
                <w:tab w:val="left" w:pos="284"/>
              </w:tabs>
              <w:spacing w:after="60"/>
              <w:ind w:left="0" w:right="-1" w:firstLine="0"/>
              <w:rPr>
                <w:rFonts w:cs="Noto Sans"/>
                <w:color w:val="000000"/>
                <w:szCs w:val="20"/>
              </w:rPr>
            </w:pPr>
            <w:r w:rsidRPr="00202707">
              <w:rPr>
                <w:rFonts w:cs="Noto Sans"/>
                <w:color w:val="000000"/>
                <w:szCs w:val="20"/>
              </w:rPr>
              <w:t>First Nations people with disability.</w:t>
            </w:r>
          </w:p>
          <w:p w14:paraId="765A48A1" w14:textId="77777777" w:rsidR="00AD4AD8" w:rsidRPr="00202707" w:rsidRDefault="001E7FD8" w:rsidP="00FC01BE">
            <w:pPr>
              <w:spacing w:after="60"/>
              <w:ind w:right="-1"/>
              <w:rPr>
                <w:rFonts w:cs="Noto Sans"/>
                <w:color w:val="000000"/>
                <w:szCs w:val="20"/>
              </w:rPr>
            </w:pPr>
            <w:r w:rsidRPr="00202707">
              <w:rPr>
                <w:rFonts w:cs="Noto Sans"/>
                <w:color w:val="000000"/>
                <w:szCs w:val="20"/>
              </w:rPr>
              <w:t>The Forum should be supported by a First Nations disability investment fund, with the purpose of:</w:t>
            </w:r>
          </w:p>
          <w:p w14:paraId="00A14E8A" w14:textId="77777777" w:rsidR="00AD4AD8" w:rsidRPr="00202707" w:rsidRDefault="001E7FD8" w:rsidP="00FC01BE">
            <w:pPr>
              <w:pStyle w:val="ListParagraph"/>
              <w:numPr>
                <w:ilvl w:val="0"/>
                <w:numId w:val="136"/>
              </w:numPr>
              <w:tabs>
                <w:tab w:val="clear" w:pos="2835"/>
                <w:tab w:val="left" w:pos="284"/>
              </w:tabs>
              <w:spacing w:after="60"/>
              <w:ind w:left="0" w:right="-1" w:firstLine="0"/>
              <w:rPr>
                <w:rFonts w:cs="Noto Sans"/>
                <w:color w:val="000000"/>
                <w:szCs w:val="20"/>
              </w:rPr>
            </w:pPr>
            <w:r w:rsidRPr="00202707">
              <w:rPr>
                <w:rFonts w:cs="Noto Sans"/>
                <w:color w:val="000000"/>
                <w:szCs w:val="20"/>
              </w:rPr>
              <w:t>supporting the operation of, and participation in, the Forum</w:t>
            </w:r>
          </w:p>
          <w:p w14:paraId="474EB5F6" w14:textId="77777777" w:rsidR="00AD4AD8" w:rsidRPr="00202707" w:rsidRDefault="001E7FD8" w:rsidP="00FC01BE">
            <w:pPr>
              <w:pStyle w:val="ListParagraph"/>
              <w:numPr>
                <w:ilvl w:val="0"/>
                <w:numId w:val="136"/>
              </w:numPr>
              <w:tabs>
                <w:tab w:val="clear" w:pos="2835"/>
                <w:tab w:val="left" w:pos="284"/>
              </w:tabs>
              <w:spacing w:after="60"/>
              <w:ind w:left="0" w:right="-1" w:firstLine="0"/>
              <w:rPr>
                <w:rFonts w:cs="Noto Sans"/>
                <w:color w:val="000000"/>
                <w:szCs w:val="20"/>
              </w:rPr>
            </w:pPr>
            <w:r w:rsidRPr="00202707">
              <w:rPr>
                <w:rFonts w:cs="Noto Sans"/>
                <w:color w:val="000000"/>
                <w:szCs w:val="20"/>
              </w:rPr>
              <w:t>implementing the DSSP</w:t>
            </w:r>
          </w:p>
          <w:p w14:paraId="31A77031" w14:textId="77777777" w:rsidR="00AD4AD8" w:rsidRPr="00202707" w:rsidRDefault="001E7FD8" w:rsidP="00FC01BE">
            <w:pPr>
              <w:pStyle w:val="ListParagraph"/>
              <w:numPr>
                <w:ilvl w:val="0"/>
                <w:numId w:val="136"/>
              </w:numPr>
              <w:tabs>
                <w:tab w:val="clear" w:pos="2835"/>
                <w:tab w:val="left" w:pos="284"/>
              </w:tabs>
              <w:spacing w:after="60"/>
              <w:ind w:left="0" w:right="-1" w:firstLine="0"/>
              <w:rPr>
                <w:rFonts w:cs="Noto Sans"/>
                <w:color w:val="000000"/>
                <w:szCs w:val="20"/>
              </w:rPr>
            </w:pPr>
            <w:r w:rsidRPr="00202707">
              <w:rPr>
                <w:rFonts w:cs="Noto Sans"/>
                <w:color w:val="000000"/>
                <w:szCs w:val="20"/>
              </w:rPr>
              <w:t>developing the First Nations Disability Workforce.</w:t>
            </w:r>
          </w:p>
          <w:p w14:paraId="18E59967" w14:textId="77777777" w:rsidR="00AD4AD8" w:rsidRPr="00202707" w:rsidRDefault="001E7FD8" w:rsidP="00FC01BE">
            <w:pPr>
              <w:spacing w:after="60"/>
              <w:ind w:right="-1"/>
              <w:rPr>
                <w:rFonts w:cs="Noto Sans"/>
                <w:color w:val="000000"/>
                <w:szCs w:val="20"/>
              </w:rPr>
            </w:pPr>
            <w:r w:rsidRPr="00202707">
              <w:rPr>
                <w:rFonts w:cs="Noto Sans"/>
                <w:color w:val="000000"/>
                <w:szCs w:val="20"/>
              </w:rPr>
              <w:t>The Forum should have the capacity to direct funding under the DSSP to:</w:t>
            </w:r>
          </w:p>
          <w:p w14:paraId="3B3AC049" w14:textId="77777777" w:rsidR="00AD4AD8" w:rsidRPr="00202707" w:rsidRDefault="001E7FD8" w:rsidP="00FC01BE">
            <w:pPr>
              <w:pStyle w:val="ListParagraph"/>
              <w:numPr>
                <w:ilvl w:val="0"/>
                <w:numId w:val="137"/>
              </w:numPr>
              <w:tabs>
                <w:tab w:val="clear" w:pos="2835"/>
                <w:tab w:val="left" w:pos="284"/>
              </w:tabs>
              <w:spacing w:after="60"/>
              <w:ind w:left="284" w:right="-1" w:hanging="284"/>
              <w:rPr>
                <w:rFonts w:cs="Noto Sans"/>
                <w:color w:val="000000"/>
                <w:szCs w:val="20"/>
              </w:rPr>
            </w:pPr>
            <w:r w:rsidRPr="00202707">
              <w:rPr>
                <w:rFonts w:cs="Noto Sans"/>
                <w:color w:val="000000"/>
                <w:szCs w:val="20"/>
              </w:rPr>
              <w:t>enable First Nations people with disability to provide advice and guidance from their lived experience to the Forum</w:t>
            </w:r>
          </w:p>
          <w:p w14:paraId="57EF8F61" w14:textId="77777777" w:rsidR="00AD4AD8" w:rsidRPr="00202707" w:rsidRDefault="001E7FD8" w:rsidP="00FC01BE">
            <w:pPr>
              <w:pStyle w:val="ListParagraph"/>
              <w:numPr>
                <w:ilvl w:val="0"/>
                <w:numId w:val="137"/>
              </w:numPr>
              <w:tabs>
                <w:tab w:val="clear" w:pos="2835"/>
                <w:tab w:val="left" w:pos="284"/>
              </w:tabs>
              <w:spacing w:after="60"/>
              <w:ind w:left="284" w:right="-1" w:hanging="284"/>
              <w:rPr>
                <w:rFonts w:cs="Noto Sans"/>
                <w:color w:val="000000"/>
                <w:szCs w:val="20"/>
              </w:rPr>
            </w:pPr>
            <w:r w:rsidRPr="00202707">
              <w:rPr>
                <w:rFonts w:cs="Noto Sans"/>
                <w:color w:val="000000"/>
                <w:szCs w:val="20"/>
              </w:rPr>
              <w:t>enable community-controlled organisations to develop their capacity to design and deliver disability-specific services and supports</w:t>
            </w:r>
          </w:p>
          <w:p w14:paraId="1C5C546E" w14:textId="77777777" w:rsidR="00AD4AD8" w:rsidRPr="00202707" w:rsidRDefault="001E7FD8" w:rsidP="00FC01BE">
            <w:pPr>
              <w:pStyle w:val="ListParagraph"/>
              <w:numPr>
                <w:ilvl w:val="0"/>
                <w:numId w:val="137"/>
              </w:numPr>
              <w:tabs>
                <w:tab w:val="clear" w:pos="2835"/>
                <w:tab w:val="left" w:pos="284"/>
              </w:tabs>
              <w:spacing w:after="60"/>
              <w:ind w:left="284" w:right="-1" w:hanging="284"/>
              <w:rPr>
                <w:rFonts w:cs="Noto Sans"/>
                <w:color w:val="000000"/>
                <w:szCs w:val="20"/>
              </w:rPr>
            </w:pPr>
            <w:r w:rsidRPr="00202707">
              <w:rPr>
                <w:rFonts w:cs="Noto Sans"/>
                <w:color w:val="000000"/>
                <w:szCs w:val="20"/>
              </w:rPr>
              <w:t>enable community-controlled organisations to work with other organisations to drive national leadership in disability policy and services reform</w:t>
            </w:r>
          </w:p>
          <w:p w14:paraId="1D1FD1C9" w14:textId="77777777" w:rsidR="00AD4AD8" w:rsidRPr="00202707" w:rsidRDefault="001E7FD8" w:rsidP="00FC01BE">
            <w:pPr>
              <w:pStyle w:val="ListParagraph"/>
              <w:numPr>
                <w:ilvl w:val="0"/>
                <w:numId w:val="137"/>
              </w:numPr>
              <w:tabs>
                <w:tab w:val="clear" w:pos="2835"/>
                <w:tab w:val="left" w:pos="284"/>
              </w:tabs>
              <w:spacing w:after="60"/>
              <w:ind w:left="284" w:right="-1" w:hanging="284"/>
              <w:rPr>
                <w:rFonts w:cs="Noto Sans"/>
                <w:color w:val="000000"/>
                <w:szCs w:val="20"/>
              </w:rPr>
            </w:pPr>
            <w:r w:rsidRPr="00202707">
              <w:rPr>
                <w:rFonts w:cs="Noto Sans"/>
                <w:color w:val="000000"/>
                <w:szCs w:val="20"/>
              </w:rPr>
              <w:t>enable community-controlled organisations to deliver on specific priority areas as identified in the DSSP</w:t>
            </w:r>
          </w:p>
          <w:p w14:paraId="68BFCCFB" w14:textId="77777777" w:rsidR="00AD4AD8" w:rsidRPr="00202707" w:rsidRDefault="001E7FD8" w:rsidP="00FC01BE">
            <w:pPr>
              <w:pStyle w:val="ListParagraph"/>
              <w:numPr>
                <w:ilvl w:val="0"/>
                <w:numId w:val="137"/>
              </w:numPr>
              <w:tabs>
                <w:tab w:val="clear" w:pos="2835"/>
                <w:tab w:val="left" w:pos="284"/>
              </w:tabs>
              <w:spacing w:after="60"/>
              <w:ind w:left="284" w:right="-1" w:hanging="284"/>
              <w:rPr>
                <w:rFonts w:cs="Noto Sans"/>
                <w:color w:val="000000"/>
                <w:szCs w:val="20"/>
              </w:rPr>
            </w:pPr>
            <w:r w:rsidRPr="00202707">
              <w:rPr>
                <w:rFonts w:cs="Noto Sans"/>
                <w:color w:val="000000"/>
                <w:szCs w:val="20"/>
              </w:rPr>
              <w:t>enable the participation of community-controlled organisations not engaged in the Coalition of Aboriginal Peaks process</w:t>
            </w:r>
          </w:p>
          <w:p w14:paraId="2127A588" w14:textId="77777777" w:rsidR="00AD4AD8" w:rsidRPr="00202707" w:rsidRDefault="001E7FD8" w:rsidP="00FC01BE">
            <w:pPr>
              <w:pStyle w:val="ListParagraph"/>
              <w:numPr>
                <w:ilvl w:val="0"/>
                <w:numId w:val="137"/>
              </w:numPr>
              <w:tabs>
                <w:tab w:val="clear" w:pos="2835"/>
                <w:tab w:val="left" w:pos="284"/>
              </w:tabs>
              <w:spacing w:after="60"/>
              <w:ind w:left="284" w:right="-1" w:hanging="284"/>
              <w:rPr>
                <w:rFonts w:cs="Noto Sans"/>
                <w:color w:val="000000"/>
                <w:szCs w:val="20"/>
              </w:rPr>
            </w:pPr>
            <w:r w:rsidRPr="00202707">
              <w:rPr>
                <w:rFonts w:cs="Noto Sans"/>
                <w:color w:val="000000"/>
                <w:szCs w:val="20"/>
              </w:rPr>
              <w:t>support First Nations community-based organisations across the health, criminal justice and early childhood sectors to improve workforce disability competency to ensure First Nations people with disability receive appropriate disability support</w:t>
            </w:r>
          </w:p>
          <w:p w14:paraId="09061EE9" w14:textId="77777777" w:rsidR="00AD4AD8" w:rsidRPr="00202707" w:rsidRDefault="001E7FD8" w:rsidP="00FC01BE">
            <w:pPr>
              <w:pStyle w:val="ListParagraph"/>
              <w:numPr>
                <w:ilvl w:val="0"/>
                <w:numId w:val="137"/>
              </w:numPr>
              <w:tabs>
                <w:tab w:val="clear" w:pos="2835"/>
                <w:tab w:val="left" w:pos="284"/>
              </w:tabs>
              <w:spacing w:after="60"/>
              <w:ind w:left="284" w:right="-1" w:hanging="284"/>
              <w:rPr>
                <w:rFonts w:cs="Noto Sans"/>
                <w:color w:val="000000"/>
                <w:szCs w:val="20"/>
              </w:rPr>
            </w:pPr>
            <w:r w:rsidRPr="00202707">
              <w:rPr>
                <w:rFonts w:cs="Noto Sans"/>
                <w:color w:val="000000"/>
                <w:szCs w:val="20"/>
              </w:rPr>
              <w:t xml:space="preserve">take into consideration the recommendations of the Royal Commission. </w:t>
            </w:r>
          </w:p>
          <w:p w14:paraId="76BA8CBC" w14:textId="5152B039" w:rsidR="00AD4AD8" w:rsidRPr="00202707" w:rsidRDefault="001E7FD8" w:rsidP="00FC01BE">
            <w:pPr>
              <w:spacing w:after="60"/>
              <w:ind w:right="-1"/>
              <w:rPr>
                <w:rFonts w:cs="Noto Sans"/>
                <w:color w:val="000000"/>
                <w:szCs w:val="20"/>
              </w:rPr>
            </w:pPr>
            <w:r w:rsidRPr="00202707">
              <w:rPr>
                <w:rFonts w:cs="Noto Sans"/>
                <w:color w:val="000000"/>
                <w:szCs w:val="20"/>
              </w:rPr>
              <w:t>The Forum should develop and implement a strategy, supported by the First Nations disability investment fund, to build disability-specific expertise into First Nations Community Controlled Organisations.</w:t>
            </w:r>
          </w:p>
        </w:tc>
      </w:tr>
    </w:tbl>
    <w:p w14:paraId="72FC4D18" w14:textId="2DFC4D16" w:rsidR="00AD4AD8" w:rsidRPr="00FC01BE" w:rsidRDefault="001E7FD8" w:rsidP="00FC01BE">
      <w:pPr>
        <w:spacing w:before="60"/>
        <w:rPr>
          <w:rFonts w:cs="Noto Sans"/>
        </w:rPr>
      </w:pPr>
      <w:r w:rsidRPr="00964EFB">
        <w:rPr>
          <w:rFonts w:cs="Noto Sans"/>
        </w:rPr>
        <w:t xml:space="preserve">The Queensland Government notes Recommendation 9.10 is a joint recommendation for the Australian Government and states and territories. </w:t>
      </w:r>
    </w:p>
    <w:tbl>
      <w:tblPr>
        <w:tblStyle w:val="TableGrid"/>
        <w:tblW w:w="9639" w:type="dxa"/>
        <w:tblInd w:w="-10" w:type="dxa"/>
        <w:tblBorders>
          <w:top w:val="single" w:sz="8" w:space="0" w:color="E7E6E6" w:themeColor="background2"/>
          <w:left w:val="single" w:sz="8" w:space="0" w:color="E7E6E6" w:themeColor="background2"/>
          <w:bottom w:val="single" w:sz="8" w:space="0" w:color="E7E6E6" w:themeColor="background2"/>
          <w:right w:val="single" w:sz="8" w:space="0" w:color="E7E6E6" w:themeColor="background2"/>
          <w:insideH w:val="single" w:sz="8" w:space="0" w:color="E7E6E6" w:themeColor="background2"/>
          <w:insideV w:val="single" w:sz="8" w:space="0" w:color="E7E6E6" w:themeColor="background2"/>
        </w:tblBorders>
        <w:shd w:val="clear" w:color="auto" w:fill="FFFFFF" w:themeFill="background1"/>
        <w:tblLook w:val="04A0" w:firstRow="1" w:lastRow="0" w:firstColumn="1" w:lastColumn="0" w:noHBand="0" w:noVBand="1"/>
      </w:tblPr>
      <w:tblGrid>
        <w:gridCol w:w="9639"/>
      </w:tblGrid>
      <w:tr w:rsidR="00472D73" w14:paraId="3531A6D7" w14:textId="77777777" w:rsidTr="00A13C66">
        <w:trPr>
          <w:trHeight w:val="275"/>
        </w:trPr>
        <w:tc>
          <w:tcPr>
            <w:tcW w:w="9639" w:type="dxa"/>
            <w:shd w:val="clear" w:color="auto" w:fill="FFFFFF" w:themeFill="background1"/>
          </w:tcPr>
          <w:p w14:paraId="542691FF" w14:textId="77777777" w:rsidR="00AD4AD8" w:rsidRPr="00202707" w:rsidRDefault="001E7FD8" w:rsidP="00FC01BE">
            <w:pPr>
              <w:pStyle w:val="Recommendationnew"/>
              <w:spacing w:before="120" w:after="60"/>
              <w:rPr>
                <w:rFonts w:ascii="Noto Sans" w:hAnsi="Noto Sans" w:cs="Noto Sans"/>
                <w:sz w:val="20"/>
                <w:szCs w:val="20"/>
              </w:rPr>
            </w:pPr>
            <w:r w:rsidRPr="00202707">
              <w:rPr>
                <w:rFonts w:ascii="Noto Sans" w:hAnsi="Noto Sans" w:cs="Noto Sans"/>
                <w:sz w:val="20"/>
                <w:szCs w:val="20"/>
              </w:rPr>
              <w:t>Joint response:</w:t>
            </w:r>
          </w:p>
          <w:p w14:paraId="4B32C510" w14:textId="2DA28B2D" w:rsidR="00AD4AD8" w:rsidRPr="00FC01BE" w:rsidRDefault="001E7FD8" w:rsidP="00FC01BE">
            <w:pPr>
              <w:pStyle w:val="BodycopyQPC"/>
              <w:numPr>
                <w:ilvl w:val="0"/>
                <w:numId w:val="262"/>
              </w:numPr>
              <w:spacing w:before="120" w:after="60"/>
              <w:ind w:left="0" w:right="-1" w:firstLine="0"/>
              <w:rPr>
                <w:rFonts w:ascii="Noto Sans" w:hAnsi="Noto Sans" w:cs="Noto Sans"/>
                <w:b/>
                <w:bCs/>
                <w:color w:val="auto"/>
                <w:sz w:val="20"/>
                <w:szCs w:val="20"/>
              </w:rPr>
            </w:pPr>
            <w:r w:rsidRPr="00202707">
              <w:rPr>
                <w:rFonts w:ascii="Noto Sans" w:hAnsi="Noto Sans" w:cs="Noto Sans"/>
                <w:b/>
                <w:bCs/>
                <w:color w:val="auto"/>
                <w:sz w:val="20"/>
                <w:szCs w:val="20"/>
              </w:rPr>
              <w:t>Accept in principle</w:t>
            </w:r>
          </w:p>
          <w:p w14:paraId="32A83BBD" w14:textId="642F6284" w:rsidR="00AD4AD8" w:rsidRPr="00202707" w:rsidRDefault="001E7FD8" w:rsidP="00FC01BE">
            <w:pPr>
              <w:pStyle w:val="Default"/>
              <w:spacing w:before="120" w:after="60"/>
              <w:ind w:right="-1"/>
              <w:rPr>
                <w:rFonts w:ascii="Noto Sans" w:hAnsi="Noto Sans" w:cs="Noto Sans"/>
                <w:color w:val="auto"/>
                <w:sz w:val="20"/>
                <w:szCs w:val="20"/>
              </w:rPr>
            </w:pPr>
            <w:r w:rsidRPr="00202707">
              <w:rPr>
                <w:rFonts w:ascii="Noto Sans" w:hAnsi="Noto Sans" w:cs="Noto Sans"/>
                <w:color w:val="auto"/>
                <w:sz w:val="20"/>
                <w:szCs w:val="20"/>
              </w:rPr>
              <w:t xml:space="preserve">The Australian Government and state and territory governments recognise the value of shared decision-making mechanisms and formal partnerships in line with Priority Reform One under the National Agreement on Closing the Gap. </w:t>
            </w:r>
          </w:p>
          <w:p w14:paraId="14D7C873" w14:textId="18AE5611" w:rsidR="00AD4AD8" w:rsidRPr="00FC01BE" w:rsidRDefault="001E7FD8" w:rsidP="00FC01BE">
            <w:pPr>
              <w:pStyle w:val="BodycopyQPC"/>
              <w:spacing w:before="120" w:after="60"/>
              <w:ind w:right="-1"/>
              <w:rPr>
                <w:rFonts w:ascii="Noto Sans" w:hAnsi="Noto Sans" w:cs="Noto Sans"/>
                <w:color w:val="auto"/>
                <w:sz w:val="20"/>
                <w:szCs w:val="20"/>
              </w:rPr>
            </w:pPr>
            <w:r w:rsidRPr="00202707">
              <w:rPr>
                <w:rFonts w:ascii="Noto Sans" w:hAnsi="Noto Sans" w:cs="Noto Sans"/>
                <w:color w:val="auto"/>
                <w:sz w:val="20"/>
                <w:szCs w:val="20"/>
              </w:rPr>
              <w:t xml:space="preserve">All governments will work in partnership with First Nations people with disability, their families, carers and representatives, the Joint Council on Closing the Gap, peak bodies, and other key stakeholders through 2024 to develop options for the establishment of a First Nations Disability Forum or other appropriate shared decision-making mechanism for the cross-cutting outcome of disability under Closing the Gap. </w:t>
            </w:r>
          </w:p>
        </w:tc>
      </w:tr>
    </w:tbl>
    <w:p w14:paraId="4CDA4F63" w14:textId="77777777" w:rsidR="00AD4AD8" w:rsidRPr="00964EFB" w:rsidRDefault="00AD4AD8" w:rsidP="009032D6">
      <w:pPr>
        <w:spacing w:after="0"/>
        <w:ind w:right="-1"/>
        <w:contextualSpacing/>
        <w:rPr>
          <w:rFonts w:cs="Noto Sans"/>
          <w:szCs w:val="21"/>
        </w:rPr>
      </w:pPr>
    </w:p>
    <w:tbl>
      <w:tblPr>
        <w:tblStyle w:val="TableGrid"/>
        <w:tblW w:w="9639" w:type="dxa"/>
        <w:tblInd w:w="-5" w:type="dxa"/>
        <w:tblBorders>
          <w:top w:val="single" w:sz="4" w:space="0" w:color="196DBF"/>
          <w:left w:val="single" w:sz="4" w:space="0" w:color="196DBF"/>
          <w:bottom w:val="single" w:sz="4" w:space="0" w:color="196DBF"/>
          <w:right w:val="single" w:sz="4" w:space="0" w:color="196DBF"/>
          <w:insideH w:val="single" w:sz="4" w:space="0" w:color="196DBF"/>
          <w:insideV w:val="single" w:sz="4" w:space="0" w:color="196DBF"/>
        </w:tblBorders>
        <w:shd w:val="clear" w:color="auto" w:fill="FFFFFF"/>
        <w:tblCellMar>
          <w:top w:w="57" w:type="dxa"/>
        </w:tblCellMar>
        <w:tblLook w:val="04A0" w:firstRow="1" w:lastRow="0" w:firstColumn="1" w:lastColumn="0" w:noHBand="0" w:noVBand="1"/>
      </w:tblPr>
      <w:tblGrid>
        <w:gridCol w:w="9639"/>
      </w:tblGrid>
      <w:tr w:rsidR="00472D73" w14:paraId="57285BC2" w14:textId="77777777" w:rsidTr="00A65B4D">
        <w:trPr>
          <w:trHeight w:val="85"/>
        </w:trPr>
        <w:tc>
          <w:tcPr>
            <w:tcW w:w="9639" w:type="dxa"/>
            <w:shd w:val="clear" w:color="auto" w:fill="F6F5F7"/>
          </w:tcPr>
          <w:p w14:paraId="6E24552A" w14:textId="77777777" w:rsidR="00AD4AD8" w:rsidRPr="00202707" w:rsidRDefault="001E7FD8" w:rsidP="00FC01BE">
            <w:pPr>
              <w:pStyle w:val="Recommendationnew"/>
              <w:spacing w:after="60"/>
              <w:rPr>
                <w:rFonts w:ascii="Noto Sans" w:hAnsi="Noto Sans" w:cs="Noto Sans"/>
                <w:sz w:val="20"/>
                <w:szCs w:val="20"/>
              </w:rPr>
            </w:pPr>
            <w:r w:rsidRPr="00202707">
              <w:rPr>
                <w:rFonts w:ascii="Noto Sans" w:hAnsi="Noto Sans" w:cs="Noto Sans"/>
                <w:sz w:val="20"/>
                <w:szCs w:val="20"/>
              </w:rPr>
              <w:t>Recommendation 9.11 Building on the Disability Sector Strengthening Plan</w:t>
            </w:r>
          </w:p>
          <w:p w14:paraId="02E4220D" w14:textId="77777777" w:rsidR="00AD4AD8" w:rsidRPr="00202707" w:rsidRDefault="001E7FD8" w:rsidP="00FC01BE">
            <w:pPr>
              <w:spacing w:after="60"/>
              <w:ind w:right="-1"/>
              <w:rPr>
                <w:rFonts w:cs="Noto Sans"/>
                <w:szCs w:val="20"/>
              </w:rPr>
            </w:pPr>
            <w:r w:rsidRPr="00202707">
              <w:rPr>
                <w:rFonts w:cs="Noto Sans"/>
                <w:szCs w:val="20"/>
              </w:rPr>
              <w:t>Parties to the National Agreement on Closing the Gap should commit to releasing a revised DSSP in partnership with the First Nations Disability Forum by the end of September of 2024. The revised DSSP should have:</w:t>
            </w:r>
          </w:p>
          <w:p w14:paraId="04FAEE85" w14:textId="77777777" w:rsidR="00AD4AD8" w:rsidRPr="00202707" w:rsidRDefault="001E7FD8" w:rsidP="00FC01BE">
            <w:pPr>
              <w:pStyle w:val="ListParagraph"/>
              <w:numPr>
                <w:ilvl w:val="0"/>
                <w:numId w:val="138"/>
              </w:numPr>
              <w:tabs>
                <w:tab w:val="clear" w:pos="2835"/>
                <w:tab w:val="left" w:pos="284"/>
              </w:tabs>
              <w:spacing w:after="60"/>
              <w:ind w:left="284" w:right="-1" w:hanging="284"/>
              <w:rPr>
                <w:rFonts w:cs="Noto Sans"/>
                <w:szCs w:val="20"/>
              </w:rPr>
            </w:pPr>
            <w:r w:rsidRPr="00202707">
              <w:rPr>
                <w:rFonts w:cs="Noto Sans"/>
                <w:szCs w:val="20"/>
              </w:rPr>
              <w:t>agreed priority areas, determined through consultation with the community-controlled sector under the guidance of First People’s Disability Network</w:t>
            </w:r>
          </w:p>
          <w:p w14:paraId="299D14B9" w14:textId="77777777" w:rsidR="00AD4AD8" w:rsidRPr="00202707" w:rsidRDefault="001E7FD8" w:rsidP="00FC01BE">
            <w:pPr>
              <w:pStyle w:val="ListParagraph"/>
              <w:numPr>
                <w:ilvl w:val="0"/>
                <w:numId w:val="138"/>
              </w:numPr>
              <w:tabs>
                <w:tab w:val="clear" w:pos="2835"/>
                <w:tab w:val="left" w:pos="284"/>
              </w:tabs>
              <w:spacing w:after="60"/>
              <w:ind w:left="284" w:right="-1" w:hanging="284"/>
              <w:rPr>
                <w:rFonts w:cs="Noto Sans"/>
                <w:szCs w:val="20"/>
              </w:rPr>
            </w:pPr>
            <w:r w:rsidRPr="00202707">
              <w:rPr>
                <w:rFonts w:cs="Noto Sans"/>
                <w:szCs w:val="20"/>
              </w:rPr>
              <w:t>a commitment to future funding and longer timeframes</w:t>
            </w:r>
          </w:p>
          <w:p w14:paraId="0A30D4B8" w14:textId="77777777" w:rsidR="00AD4AD8" w:rsidRPr="00202707" w:rsidRDefault="001E7FD8" w:rsidP="00FC01BE">
            <w:pPr>
              <w:pStyle w:val="ListParagraph"/>
              <w:numPr>
                <w:ilvl w:val="0"/>
                <w:numId w:val="138"/>
              </w:numPr>
              <w:tabs>
                <w:tab w:val="clear" w:pos="2835"/>
                <w:tab w:val="left" w:pos="284"/>
              </w:tabs>
              <w:spacing w:after="60"/>
              <w:ind w:left="284" w:right="-1" w:hanging="284"/>
              <w:rPr>
                <w:rFonts w:cs="Noto Sans"/>
                <w:szCs w:val="20"/>
              </w:rPr>
            </w:pPr>
            <w:r w:rsidRPr="00202707">
              <w:rPr>
                <w:rFonts w:cs="Noto Sans"/>
                <w:szCs w:val="20"/>
              </w:rPr>
              <w:t>agreed timeframes for delivering actions and achieving outcomes</w:t>
            </w:r>
          </w:p>
          <w:p w14:paraId="2A95FD6F" w14:textId="37B44134" w:rsidR="00AD4AD8" w:rsidRPr="00FC01BE" w:rsidRDefault="001E7FD8" w:rsidP="00FC01BE">
            <w:pPr>
              <w:pStyle w:val="ListParagraph"/>
              <w:numPr>
                <w:ilvl w:val="0"/>
                <w:numId w:val="138"/>
              </w:numPr>
              <w:tabs>
                <w:tab w:val="clear" w:pos="2835"/>
                <w:tab w:val="left" w:pos="284"/>
              </w:tabs>
              <w:spacing w:after="60"/>
              <w:ind w:left="284" w:right="-1" w:hanging="284"/>
              <w:rPr>
                <w:rFonts w:cs="Noto Sans"/>
                <w:szCs w:val="20"/>
              </w:rPr>
            </w:pPr>
            <w:r w:rsidRPr="00202707">
              <w:rPr>
                <w:rFonts w:cs="Noto Sans"/>
                <w:szCs w:val="20"/>
              </w:rPr>
              <w:t>annual reporting requirements for government parties to the National Agreement on Closing the Gap.</w:t>
            </w:r>
          </w:p>
        </w:tc>
      </w:tr>
    </w:tbl>
    <w:p w14:paraId="14B623E9" w14:textId="59DEA771" w:rsidR="00AD4AD8" w:rsidRPr="00FC01BE" w:rsidRDefault="001E7FD8" w:rsidP="00FC01BE">
      <w:pPr>
        <w:spacing w:before="60"/>
        <w:rPr>
          <w:rFonts w:cs="Noto Sans"/>
        </w:rPr>
      </w:pPr>
      <w:r w:rsidRPr="00964EFB">
        <w:rPr>
          <w:rFonts w:cs="Noto Sans"/>
        </w:rPr>
        <w:t xml:space="preserve">The Queensland Government notes Recommendation 9.11 is a joint recommendation for the Australian Government and states and territories. </w:t>
      </w:r>
    </w:p>
    <w:tbl>
      <w:tblPr>
        <w:tblStyle w:val="TableGrid"/>
        <w:tblW w:w="9639" w:type="dxa"/>
        <w:tblInd w:w="-10" w:type="dxa"/>
        <w:tblBorders>
          <w:top w:val="single" w:sz="8" w:space="0" w:color="E7E6E6" w:themeColor="background2"/>
          <w:left w:val="single" w:sz="8" w:space="0" w:color="E7E6E6" w:themeColor="background2"/>
          <w:bottom w:val="single" w:sz="8" w:space="0" w:color="E7E6E6" w:themeColor="background2"/>
          <w:right w:val="single" w:sz="8" w:space="0" w:color="E7E6E6" w:themeColor="background2"/>
          <w:insideH w:val="single" w:sz="8" w:space="0" w:color="E7E6E6" w:themeColor="background2"/>
          <w:insideV w:val="single" w:sz="8" w:space="0" w:color="E7E6E6" w:themeColor="background2"/>
        </w:tblBorders>
        <w:shd w:val="clear" w:color="auto" w:fill="FFFFFF" w:themeFill="background1"/>
        <w:tblLook w:val="04A0" w:firstRow="1" w:lastRow="0" w:firstColumn="1" w:lastColumn="0" w:noHBand="0" w:noVBand="1"/>
      </w:tblPr>
      <w:tblGrid>
        <w:gridCol w:w="9639"/>
      </w:tblGrid>
      <w:tr w:rsidR="00472D73" w14:paraId="5C7DC2FB" w14:textId="77777777" w:rsidTr="00A13C66">
        <w:trPr>
          <w:trHeight w:val="275"/>
        </w:trPr>
        <w:tc>
          <w:tcPr>
            <w:tcW w:w="9639" w:type="dxa"/>
            <w:shd w:val="clear" w:color="auto" w:fill="FFFFFF" w:themeFill="background1"/>
          </w:tcPr>
          <w:p w14:paraId="2A8C6C20" w14:textId="77777777" w:rsidR="00AD4AD8" w:rsidRPr="00202707" w:rsidRDefault="001E7FD8" w:rsidP="00FC01BE">
            <w:pPr>
              <w:pStyle w:val="Recommendationnew"/>
              <w:spacing w:before="120" w:after="60"/>
              <w:rPr>
                <w:rFonts w:ascii="Noto Sans" w:hAnsi="Noto Sans" w:cs="Noto Sans"/>
                <w:sz w:val="20"/>
                <w:szCs w:val="20"/>
              </w:rPr>
            </w:pPr>
            <w:r w:rsidRPr="00202707">
              <w:rPr>
                <w:rFonts w:ascii="Noto Sans" w:hAnsi="Noto Sans" w:cs="Noto Sans"/>
                <w:sz w:val="20"/>
                <w:szCs w:val="20"/>
              </w:rPr>
              <w:t>Joint response:</w:t>
            </w:r>
          </w:p>
          <w:p w14:paraId="346D41A6" w14:textId="57E923DF" w:rsidR="00AD4AD8" w:rsidRPr="00FC01BE" w:rsidRDefault="001E7FD8" w:rsidP="00FC01BE">
            <w:pPr>
              <w:pStyle w:val="BodycopyQPC"/>
              <w:numPr>
                <w:ilvl w:val="0"/>
                <w:numId w:val="262"/>
              </w:numPr>
              <w:spacing w:before="120" w:after="60"/>
              <w:ind w:left="0" w:right="-1" w:firstLine="0"/>
              <w:rPr>
                <w:rFonts w:ascii="Noto Sans" w:hAnsi="Noto Sans" w:cs="Noto Sans"/>
                <w:b/>
                <w:bCs/>
                <w:color w:val="auto"/>
                <w:sz w:val="20"/>
                <w:szCs w:val="20"/>
              </w:rPr>
            </w:pPr>
            <w:r w:rsidRPr="00202707">
              <w:rPr>
                <w:rFonts w:ascii="Noto Sans" w:hAnsi="Noto Sans" w:cs="Noto Sans"/>
                <w:b/>
                <w:bCs/>
                <w:color w:val="auto"/>
                <w:sz w:val="20"/>
                <w:szCs w:val="20"/>
              </w:rPr>
              <w:t>Accept in principle</w:t>
            </w:r>
          </w:p>
          <w:p w14:paraId="61678C49" w14:textId="00A6B5FE" w:rsidR="00AD4AD8" w:rsidRPr="00FC01BE" w:rsidRDefault="001E7FD8" w:rsidP="00FC01BE">
            <w:pPr>
              <w:pStyle w:val="BodycopyQPC"/>
              <w:spacing w:before="120" w:after="60"/>
              <w:ind w:right="-1"/>
              <w:rPr>
                <w:rFonts w:ascii="Noto Sans" w:hAnsi="Noto Sans" w:cs="Noto Sans"/>
                <w:color w:val="auto"/>
                <w:sz w:val="20"/>
                <w:szCs w:val="20"/>
              </w:rPr>
            </w:pPr>
            <w:r w:rsidRPr="00202707">
              <w:rPr>
                <w:rFonts w:ascii="Noto Sans" w:hAnsi="Noto Sans" w:cs="Noto Sans"/>
                <w:color w:val="auto"/>
                <w:sz w:val="20"/>
                <w:szCs w:val="20"/>
              </w:rPr>
              <w:t>As a first step towards progressing this recommendation, governments have committed to work with the First Peoples Disability Network through 2024 to strengthen implementation of the current Disability Sector Strengthening Plan (DSSP) to enable improved outcomes against existing actions. The proposed shared decision-making mechanism in respect of disability (see Recommendation 9.10) would also support the response to this recommendation.</w:t>
            </w:r>
          </w:p>
        </w:tc>
      </w:tr>
    </w:tbl>
    <w:p w14:paraId="284D08DB" w14:textId="1D0D2C22" w:rsidR="00AD4AD8" w:rsidRDefault="001E7FD8" w:rsidP="009032D6">
      <w:pPr>
        <w:pStyle w:val="Heading3"/>
        <w:contextualSpacing/>
      </w:pPr>
      <w:bookmarkStart w:id="169" w:name="_Toc208929911"/>
      <w:bookmarkStart w:id="170" w:name="_Toc212016212"/>
      <w:r w:rsidRPr="00964EFB">
        <w:t>Ensuring culturally safe and responsive services</w:t>
      </w:r>
      <w:bookmarkEnd w:id="169"/>
      <w:bookmarkEnd w:id="170"/>
      <w:r w:rsidRPr="00964EFB">
        <w:t xml:space="preserve"> </w:t>
      </w:r>
    </w:p>
    <w:tbl>
      <w:tblPr>
        <w:tblStyle w:val="TableGrid"/>
        <w:tblW w:w="9639" w:type="dxa"/>
        <w:tblInd w:w="-10"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shd w:val="clear" w:color="auto" w:fill="F2F2F2" w:themeFill="background1" w:themeFillShade="F2"/>
        <w:tblCellMar>
          <w:top w:w="57" w:type="dxa"/>
        </w:tblCellMar>
        <w:tblLook w:val="04A0" w:firstRow="1" w:lastRow="0" w:firstColumn="1" w:lastColumn="0" w:noHBand="0" w:noVBand="1"/>
      </w:tblPr>
      <w:tblGrid>
        <w:gridCol w:w="9639"/>
      </w:tblGrid>
      <w:tr w:rsidR="00472D73" w14:paraId="5B2E4D34" w14:textId="77777777" w:rsidTr="00A13C66">
        <w:tc>
          <w:tcPr>
            <w:tcW w:w="9639" w:type="dxa"/>
            <w:shd w:val="clear" w:color="auto" w:fill="F5F5F5"/>
          </w:tcPr>
          <w:p w14:paraId="2E5982C4" w14:textId="77777777" w:rsidR="00AD4AD8" w:rsidRPr="00202707" w:rsidRDefault="001E7FD8" w:rsidP="00FC01BE">
            <w:pPr>
              <w:pStyle w:val="Recommendationnew"/>
              <w:spacing w:after="60"/>
              <w:rPr>
                <w:rFonts w:ascii="Noto Sans" w:hAnsi="Noto Sans" w:cs="Noto Sans"/>
                <w:sz w:val="20"/>
                <w:szCs w:val="20"/>
              </w:rPr>
            </w:pPr>
            <w:r w:rsidRPr="00202707">
              <w:rPr>
                <w:rFonts w:ascii="Noto Sans" w:hAnsi="Noto Sans" w:cs="Noto Sans"/>
                <w:sz w:val="20"/>
                <w:szCs w:val="20"/>
              </w:rPr>
              <w:t>Recommendation 9.12 Disability-inclusive cultural safety standards</w:t>
            </w:r>
          </w:p>
          <w:p w14:paraId="3AFA5E70" w14:textId="77777777" w:rsidR="00AD4AD8" w:rsidRPr="00202707" w:rsidRDefault="001E7FD8" w:rsidP="00FC01BE">
            <w:pPr>
              <w:spacing w:after="60"/>
              <w:ind w:right="-1"/>
              <w:rPr>
                <w:rFonts w:cs="Noto Sans"/>
                <w:szCs w:val="20"/>
              </w:rPr>
            </w:pPr>
            <w:r w:rsidRPr="00202707">
              <w:rPr>
                <w:rFonts w:cs="Noto Sans"/>
                <w:szCs w:val="20"/>
              </w:rPr>
              <w:t>The Australian Government in partnership with the First Nations Disability Forum should develop disability-inclusive cultural safety standards for the provision of services for First Nations people with disability.</w:t>
            </w:r>
          </w:p>
          <w:p w14:paraId="7208EB0D" w14:textId="397D6AB1" w:rsidR="00AD4AD8" w:rsidRPr="00202707" w:rsidRDefault="001E7FD8" w:rsidP="00FC01BE">
            <w:pPr>
              <w:spacing w:after="60"/>
              <w:ind w:right="-1"/>
              <w:rPr>
                <w:rFonts w:cs="Noto Sans"/>
                <w:szCs w:val="20"/>
              </w:rPr>
            </w:pPr>
            <w:r w:rsidRPr="00202707">
              <w:rPr>
                <w:rFonts w:cs="Noto Sans"/>
                <w:szCs w:val="20"/>
              </w:rPr>
              <w:t>Disability service providers that support and have a responsibility for First Nations people with disability, including in the health, criminal justice and early childhood sectors, should incorporate these disability-inclusive cultural safety standards in their practices and organisations.</w:t>
            </w:r>
          </w:p>
        </w:tc>
      </w:tr>
    </w:tbl>
    <w:p w14:paraId="3CCD7DAD" w14:textId="64D3D3EC" w:rsidR="00AD4AD8" w:rsidRPr="00FC01BE" w:rsidRDefault="001E7FD8" w:rsidP="00FC01BE">
      <w:pPr>
        <w:spacing w:before="60"/>
        <w:rPr>
          <w:rFonts w:cs="Noto Sans"/>
        </w:rPr>
      </w:pPr>
      <w:r w:rsidRPr="00964EFB">
        <w:rPr>
          <w:rFonts w:cs="Noto Sans"/>
        </w:rPr>
        <w:t xml:space="preserve">The Queensland Government notes Recommendation 9.12 is directed to the Australian Government. </w:t>
      </w:r>
    </w:p>
    <w:p w14:paraId="7F4E7B10" w14:textId="6CD875C6" w:rsidR="00202707" w:rsidRPr="00202707" w:rsidRDefault="001E7FD8" w:rsidP="00FC01BE">
      <w:pPr>
        <w:pStyle w:val="Heading3"/>
      </w:pPr>
      <w:bookmarkStart w:id="171" w:name="_Toc208929912"/>
      <w:bookmarkStart w:id="172" w:name="_Toc212016213"/>
      <w:r w:rsidRPr="00964EFB">
        <w:t>Growing the First Nations disability workforce</w:t>
      </w:r>
      <w:bookmarkEnd w:id="171"/>
      <w:bookmarkEnd w:id="172"/>
    </w:p>
    <w:tbl>
      <w:tblPr>
        <w:tblStyle w:val="TableGrid"/>
        <w:tblW w:w="9639" w:type="dxa"/>
        <w:tblInd w:w="-5" w:type="dxa"/>
        <w:tblBorders>
          <w:top w:val="single" w:sz="4" w:space="0" w:color="196DBF"/>
          <w:left w:val="single" w:sz="4" w:space="0" w:color="196DBF"/>
          <w:bottom w:val="single" w:sz="4" w:space="0" w:color="196DBF"/>
          <w:right w:val="single" w:sz="4" w:space="0" w:color="196DBF"/>
          <w:insideH w:val="single" w:sz="4" w:space="0" w:color="196DBF"/>
          <w:insideV w:val="single" w:sz="4" w:space="0" w:color="196DBF"/>
        </w:tblBorders>
        <w:shd w:val="clear" w:color="auto" w:fill="FFFFFF"/>
        <w:tblCellMar>
          <w:top w:w="57" w:type="dxa"/>
        </w:tblCellMar>
        <w:tblLook w:val="04A0" w:firstRow="1" w:lastRow="0" w:firstColumn="1" w:lastColumn="0" w:noHBand="0" w:noVBand="1"/>
      </w:tblPr>
      <w:tblGrid>
        <w:gridCol w:w="9639"/>
      </w:tblGrid>
      <w:tr w:rsidR="00472D73" w14:paraId="5FBA64AE" w14:textId="77777777" w:rsidTr="00A65B4D">
        <w:trPr>
          <w:trHeight w:val="85"/>
        </w:trPr>
        <w:tc>
          <w:tcPr>
            <w:tcW w:w="9639" w:type="dxa"/>
            <w:shd w:val="clear" w:color="auto" w:fill="F6F5F7"/>
          </w:tcPr>
          <w:p w14:paraId="57EF4EBC" w14:textId="77777777" w:rsidR="00AD4AD8" w:rsidRPr="00202707" w:rsidRDefault="001E7FD8" w:rsidP="00FC01BE">
            <w:pPr>
              <w:pStyle w:val="Recommendationnew"/>
              <w:spacing w:after="60"/>
              <w:rPr>
                <w:rFonts w:ascii="Noto Sans" w:hAnsi="Noto Sans" w:cs="Noto Sans"/>
                <w:sz w:val="20"/>
                <w:szCs w:val="20"/>
              </w:rPr>
            </w:pPr>
            <w:r w:rsidRPr="00202707">
              <w:rPr>
                <w:rFonts w:ascii="Noto Sans" w:hAnsi="Noto Sans" w:cs="Noto Sans"/>
                <w:sz w:val="20"/>
                <w:szCs w:val="20"/>
              </w:rPr>
              <w:t>Recommendation 9.13 Remote workforce development</w:t>
            </w:r>
          </w:p>
          <w:p w14:paraId="12AC5A91" w14:textId="77777777" w:rsidR="00AD4AD8" w:rsidRPr="00202707" w:rsidRDefault="001E7FD8" w:rsidP="00FC01BE">
            <w:pPr>
              <w:spacing w:after="60"/>
              <w:ind w:right="-1"/>
              <w:rPr>
                <w:rFonts w:cs="Noto Sans"/>
                <w:color w:val="000000"/>
                <w:szCs w:val="20"/>
              </w:rPr>
            </w:pPr>
            <w:r w:rsidRPr="00202707">
              <w:rPr>
                <w:rFonts w:cs="Noto Sans"/>
                <w:color w:val="000000"/>
                <w:szCs w:val="20"/>
              </w:rPr>
              <w:t>The First Nations Disability Forum and parties to the DSSP should collaborate to develop a strategy to develop First Nations local workforces in remote communities. The strategy should consider:</w:t>
            </w:r>
          </w:p>
          <w:p w14:paraId="791B1F19" w14:textId="77777777" w:rsidR="00AD4AD8" w:rsidRPr="00202707" w:rsidRDefault="001E7FD8" w:rsidP="00FC01BE">
            <w:pPr>
              <w:pStyle w:val="ListParagraph"/>
              <w:numPr>
                <w:ilvl w:val="0"/>
                <w:numId w:val="139"/>
              </w:numPr>
              <w:tabs>
                <w:tab w:val="clear" w:pos="2835"/>
                <w:tab w:val="left" w:pos="284"/>
              </w:tabs>
              <w:spacing w:after="60"/>
              <w:ind w:left="284" w:right="-1" w:hanging="284"/>
              <w:rPr>
                <w:rFonts w:cs="Noto Sans"/>
                <w:color w:val="000000"/>
                <w:szCs w:val="20"/>
              </w:rPr>
            </w:pPr>
            <w:r w:rsidRPr="00202707">
              <w:rPr>
                <w:rFonts w:cs="Noto Sans"/>
                <w:color w:val="000000"/>
                <w:szCs w:val="20"/>
              </w:rPr>
              <w:t>funding for community-level assessments to determine:</w:t>
            </w:r>
          </w:p>
          <w:p w14:paraId="20850BA7" w14:textId="77777777" w:rsidR="00AD4AD8" w:rsidRPr="00202707" w:rsidRDefault="001E7FD8" w:rsidP="00FC01BE">
            <w:pPr>
              <w:pStyle w:val="ListParagraph"/>
              <w:numPr>
                <w:ilvl w:val="1"/>
                <w:numId w:val="139"/>
              </w:numPr>
              <w:tabs>
                <w:tab w:val="clear" w:pos="2835"/>
                <w:tab w:val="left" w:pos="284"/>
              </w:tabs>
              <w:spacing w:after="60"/>
              <w:ind w:left="568" w:hanging="284"/>
              <w:rPr>
                <w:rFonts w:cs="Noto Sans"/>
                <w:color w:val="000000"/>
                <w:szCs w:val="20"/>
              </w:rPr>
            </w:pPr>
            <w:r w:rsidRPr="00202707">
              <w:rPr>
                <w:rFonts w:cs="Noto Sans"/>
                <w:color w:val="000000"/>
                <w:szCs w:val="20"/>
              </w:rPr>
              <w:t>existing infrastructure and resources</w:t>
            </w:r>
          </w:p>
          <w:p w14:paraId="2B1CCC07" w14:textId="77777777" w:rsidR="00AD4AD8" w:rsidRPr="00202707" w:rsidRDefault="001E7FD8" w:rsidP="00FC01BE">
            <w:pPr>
              <w:pStyle w:val="ListParagraph"/>
              <w:numPr>
                <w:ilvl w:val="1"/>
                <w:numId w:val="139"/>
              </w:numPr>
              <w:tabs>
                <w:tab w:val="clear" w:pos="2835"/>
                <w:tab w:val="left" w:pos="284"/>
              </w:tabs>
              <w:spacing w:after="60"/>
              <w:ind w:left="568" w:hanging="284"/>
              <w:rPr>
                <w:rFonts w:cs="Noto Sans"/>
                <w:color w:val="000000"/>
                <w:szCs w:val="20"/>
              </w:rPr>
            </w:pPr>
            <w:r w:rsidRPr="00202707">
              <w:rPr>
                <w:rFonts w:cs="Noto Sans"/>
                <w:color w:val="000000"/>
                <w:szCs w:val="20"/>
              </w:rPr>
              <w:t>the capacity and willingness of the First Nations community-controlled sector to support local workforce development</w:t>
            </w:r>
          </w:p>
          <w:p w14:paraId="0ACBF187" w14:textId="77777777" w:rsidR="00AD4AD8" w:rsidRPr="00202707" w:rsidRDefault="001E7FD8" w:rsidP="00FC01BE">
            <w:pPr>
              <w:pStyle w:val="ListParagraph"/>
              <w:numPr>
                <w:ilvl w:val="1"/>
                <w:numId w:val="139"/>
              </w:numPr>
              <w:tabs>
                <w:tab w:val="clear" w:pos="2835"/>
                <w:tab w:val="left" w:pos="284"/>
              </w:tabs>
              <w:spacing w:after="60"/>
              <w:ind w:left="568" w:hanging="284"/>
              <w:rPr>
                <w:rFonts w:cs="Noto Sans"/>
                <w:color w:val="000000"/>
                <w:szCs w:val="20"/>
              </w:rPr>
            </w:pPr>
            <w:r w:rsidRPr="00202707">
              <w:rPr>
                <w:rFonts w:cs="Noto Sans"/>
                <w:color w:val="000000"/>
                <w:szCs w:val="20"/>
              </w:rPr>
              <w:t>the level of demand within the community</w:t>
            </w:r>
          </w:p>
          <w:p w14:paraId="4CFD785F" w14:textId="77777777" w:rsidR="00AD4AD8" w:rsidRPr="00202707" w:rsidRDefault="001E7FD8" w:rsidP="00FC01BE">
            <w:pPr>
              <w:pStyle w:val="ListParagraph"/>
              <w:numPr>
                <w:ilvl w:val="0"/>
                <w:numId w:val="139"/>
              </w:numPr>
              <w:tabs>
                <w:tab w:val="clear" w:pos="2835"/>
                <w:tab w:val="left" w:pos="284"/>
              </w:tabs>
              <w:spacing w:after="60"/>
              <w:ind w:left="284" w:right="-1" w:hanging="284"/>
              <w:rPr>
                <w:rFonts w:cs="Noto Sans"/>
                <w:color w:val="000000"/>
                <w:szCs w:val="20"/>
              </w:rPr>
            </w:pPr>
            <w:r w:rsidRPr="00202707">
              <w:rPr>
                <w:rFonts w:cs="Noto Sans"/>
                <w:color w:val="000000"/>
                <w:szCs w:val="20"/>
              </w:rPr>
              <w:t>that allocation of funding for local workforce development should include funding to build the capacity of family members to provide care</w:t>
            </w:r>
          </w:p>
          <w:p w14:paraId="16B959E5" w14:textId="415F7603" w:rsidR="00AD4AD8" w:rsidRPr="00FC01BE" w:rsidRDefault="001E7FD8" w:rsidP="00FC01BE">
            <w:pPr>
              <w:pStyle w:val="ListParagraph"/>
              <w:numPr>
                <w:ilvl w:val="0"/>
                <w:numId w:val="140"/>
              </w:numPr>
              <w:tabs>
                <w:tab w:val="clear" w:pos="2835"/>
                <w:tab w:val="left" w:pos="284"/>
              </w:tabs>
              <w:spacing w:after="60"/>
              <w:ind w:left="284" w:right="-1" w:hanging="284"/>
              <w:rPr>
                <w:rFonts w:cs="Noto Sans"/>
                <w:b/>
                <w:bCs/>
                <w:color w:val="000000"/>
                <w:szCs w:val="20"/>
              </w:rPr>
            </w:pPr>
            <w:r w:rsidRPr="00202707">
              <w:rPr>
                <w:rFonts w:cs="Noto Sans"/>
                <w:color w:val="000000"/>
                <w:szCs w:val="20"/>
              </w:rPr>
              <w:t>the strategy should be co-developed and co-implemented with First Nations Community Controlled Organisations, noting their capacity, expertise and willingness to be involved. The involvement of First Nations Community Controlled Organisations must be adequately supported and funded.</w:t>
            </w:r>
          </w:p>
        </w:tc>
      </w:tr>
    </w:tbl>
    <w:p w14:paraId="1BA1A1C0" w14:textId="0C1D2AA5" w:rsidR="00AD4AD8" w:rsidRPr="00FE652F" w:rsidRDefault="001E7FD8" w:rsidP="00FE652F">
      <w:pPr>
        <w:spacing w:before="60"/>
        <w:rPr>
          <w:rFonts w:cs="Noto Sans"/>
        </w:rPr>
      </w:pPr>
      <w:bookmarkStart w:id="173" w:name="_Toc169523697"/>
      <w:r w:rsidRPr="00964EFB">
        <w:rPr>
          <w:rFonts w:cs="Noto Sans"/>
        </w:rPr>
        <w:t xml:space="preserve">The Queensland Government notes Recommendation 9.13 is a joint recommendation for the Australian Government and states and territories. </w:t>
      </w:r>
    </w:p>
    <w:tbl>
      <w:tblPr>
        <w:tblStyle w:val="TableGrid"/>
        <w:tblW w:w="9639" w:type="dxa"/>
        <w:tblInd w:w="-10" w:type="dxa"/>
        <w:tblBorders>
          <w:top w:val="single" w:sz="8" w:space="0" w:color="E7E6E6" w:themeColor="background2"/>
          <w:left w:val="single" w:sz="8" w:space="0" w:color="E7E6E6" w:themeColor="background2"/>
          <w:bottom w:val="single" w:sz="8" w:space="0" w:color="E7E6E6" w:themeColor="background2"/>
          <w:right w:val="single" w:sz="8" w:space="0" w:color="E7E6E6" w:themeColor="background2"/>
          <w:insideH w:val="single" w:sz="8" w:space="0" w:color="E7E6E6" w:themeColor="background2"/>
          <w:insideV w:val="single" w:sz="8" w:space="0" w:color="E7E6E6" w:themeColor="background2"/>
        </w:tblBorders>
        <w:shd w:val="clear" w:color="auto" w:fill="FFFFFF" w:themeFill="background1"/>
        <w:tblLook w:val="04A0" w:firstRow="1" w:lastRow="0" w:firstColumn="1" w:lastColumn="0" w:noHBand="0" w:noVBand="1"/>
      </w:tblPr>
      <w:tblGrid>
        <w:gridCol w:w="9639"/>
      </w:tblGrid>
      <w:tr w:rsidR="00472D73" w14:paraId="562BEEED" w14:textId="77777777" w:rsidTr="00A13C66">
        <w:trPr>
          <w:trHeight w:val="275"/>
        </w:trPr>
        <w:tc>
          <w:tcPr>
            <w:tcW w:w="9639" w:type="dxa"/>
            <w:shd w:val="clear" w:color="auto" w:fill="FFFFFF" w:themeFill="background1"/>
          </w:tcPr>
          <w:p w14:paraId="22C6FB8C" w14:textId="77777777" w:rsidR="00AD4AD8" w:rsidRPr="00202707" w:rsidRDefault="001E7FD8" w:rsidP="00FC01BE">
            <w:pPr>
              <w:pStyle w:val="Recommendationnew"/>
              <w:spacing w:before="120" w:after="60"/>
              <w:rPr>
                <w:rFonts w:ascii="Noto Sans" w:hAnsi="Noto Sans" w:cs="Noto Sans"/>
                <w:sz w:val="20"/>
                <w:szCs w:val="20"/>
              </w:rPr>
            </w:pPr>
            <w:r w:rsidRPr="00202707">
              <w:rPr>
                <w:rFonts w:ascii="Noto Sans" w:hAnsi="Noto Sans" w:cs="Noto Sans"/>
                <w:sz w:val="20"/>
                <w:szCs w:val="20"/>
              </w:rPr>
              <w:t>Joint response:</w:t>
            </w:r>
          </w:p>
          <w:p w14:paraId="74A210A6" w14:textId="1BF62A2D" w:rsidR="00AD4AD8" w:rsidRPr="00FC01BE" w:rsidRDefault="001E7FD8" w:rsidP="00FC01BE">
            <w:pPr>
              <w:pStyle w:val="BodycopyQPC"/>
              <w:numPr>
                <w:ilvl w:val="0"/>
                <w:numId w:val="262"/>
              </w:numPr>
              <w:spacing w:before="120" w:after="60"/>
              <w:ind w:left="0" w:right="-1" w:firstLine="0"/>
              <w:rPr>
                <w:rFonts w:ascii="Noto Sans" w:hAnsi="Noto Sans" w:cs="Noto Sans"/>
                <w:b/>
                <w:bCs/>
                <w:color w:val="auto"/>
                <w:sz w:val="20"/>
                <w:szCs w:val="20"/>
              </w:rPr>
            </w:pPr>
            <w:r w:rsidRPr="00202707">
              <w:rPr>
                <w:rFonts w:ascii="Noto Sans" w:hAnsi="Noto Sans" w:cs="Noto Sans"/>
                <w:b/>
                <w:bCs/>
                <w:color w:val="auto"/>
                <w:sz w:val="20"/>
                <w:szCs w:val="20"/>
              </w:rPr>
              <w:t>Accept in principle</w:t>
            </w:r>
          </w:p>
          <w:p w14:paraId="3CB06553" w14:textId="39C39F41" w:rsidR="00AD4AD8" w:rsidRPr="00FC01BE" w:rsidRDefault="001E7FD8" w:rsidP="00FC01BE">
            <w:pPr>
              <w:spacing w:before="120" w:after="60"/>
              <w:rPr>
                <w:szCs w:val="20"/>
              </w:rPr>
            </w:pPr>
            <w:r w:rsidRPr="00202707">
              <w:rPr>
                <w:szCs w:val="20"/>
              </w:rPr>
              <w:t>The Australian Government and state and territory governments support in principle the development of a strategy to develop First Nations local workforces in remote communities that is co-developed and co-implemented with First Nations Community Controlled Organisations. First Nations communities will play a key role in the flexible design and delivery of supports and services to First Nations people with disability and people living in remote areas.</w:t>
            </w:r>
          </w:p>
        </w:tc>
      </w:tr>
    </w:tbl>
    <w:p w14:paraId="6E79E8C4" w14:textId="77777777" w:rsidR="00AD4AD8" w:rsidRPr="00964EFB" w:rsidRDefault="00AD4AD8" w:rsidP="009032D6">
      <w:pPr>
        <w:ind w:right="-1"/>
        <w:contextualSpacing/>
        <w:rPr>
          <w:rFonts w:cs="Noto Sans"/>
          <w:noProof/>
        </w:rPr>
      </w:pPr>
    </w:p>
    <w:p w14:paraId="55E38BE8" w14:textId="77777777" w:rsidR="00AD4AD8" w:rsidRPr="00964EFB" w:rsidRDefault="001E7FD8" w:rsidP="009032D6">
      <w:pPr>
        <w:spacing w:line="264" w:lineRule="auto"/>
        <w:ind w:right="-1"/>
        <w:contextualSpacing/>
        <w:rPr>
          <w:rFonts w:eastAsiaTheme="majorEastAsia" w:cs="Noto Sans"/>
          <w:b/>
          <w:noProof/>
          <w:color w:val="940639"/>
          <w:sz w:val="24"/>
        </w:rPr>
      </w:pPr>
      <w:r w:rsidRPr="00964EFB">
        <w:rPr>
          <w:rFonts w:cs="Noto Sans"/>
          <w:noProof/>
        </w:rPr>
        <w:br w:type="page"/>
      </w:r>
    </w:p>
    <w:p w14:paraId="2FD0F7A8" w14:textId="4AF21721" w:rsidR="00AD4AD8" w:rsidRPr="00964EFB" w:rsidRDefault="001E7FD8" w:rsidP="009032D6">
      <w:pPr>
        <w:pStyle w:val="Heading2"/>
        <w:contextualSpacing/>
      </w:pPr>
      <w:bookmarkStart w:id="174" w:name="_Toc208929913"/>
      <w:bookmarkStart w:id="175" w:name="_Toc212016214"/>
      <w:r w:rsidRPr="00964EFB">
        <w:t>Volume 10 – Disability services</w:t>
      </w:r>
      <w:bookmarkEnd w:id="173"/>
      <w:bookmarkEnd w:id="174"/>
      <w:bookmarkEnd w:id="175"/>
    </w:p>
    <w:p w14:paraId="37F6122F" w14:textId="4DC89320" w:rsidR="00AD4AD8" w:rsidRPr="00964EFB" w:rsidRDefault="001E7FD8" w:rsidP="009032D6">
      <w:pPr>
        <w:pStyle w:val="Heading2"/>
        <w:contextualSpacing/>
      </w:pPr>
      <w:bookmarkStart w:id="176" w:name="_Toc208929914"/>
      <w:bookmarkStart w:id="177" w:name="_Toc212016215"/>
      <w:r w:rsidRPr="00964EFB">
        <w:t>Part A: Disability service providers</w:t>
      </w:r>
      <w:bookmarkEnd w:id="176"/>
      <w:bookmarkEnd w:id="177"/>
      <w:r w:rsidRPr="00964EFB">
        <w:t xml:space="preserve"> </w:t>
      </w:r>
    </w:p>
    <w:p w14:paraId="6D5B68B7" w14:textId="55A20211" w:rsidR="00AD4AD8" w:rsidRDefault="001E7FD8" w:rsidP="009032D6">
      <w:pPr>
        <w:pStyle w:val="Heading3"/>
        <w:contextualSpacing/>
      </w:pPr>
      <w:bookmarkStart w:id="178" w:name="_Toc208929915"/>
      <w:bookmarkStart w:id="179" w:name="_Toc212016216"/>
      <w:r w:rsidRPr="00964EFB">
        <w:t>Embedding human rights in the design and delivery of disability services</w:t>
      </w:r>
      <w:bookmarkEnd w:id="178"/>
      <w:bookmarkEnd w:id="179"/>
    </w:p>
    <w:tbl>
      <w:tblPr>
        <w:tblStyle w:val="TableGrid"/>
        <w:tblW w:w="9639" w:type="dxa"/>
        <w:tblInd w:w="-5" w:type="dxa"/>
        <w:tblBorders>
          <w:top w:val="single" w:sz="4" w:space="0" w:color="196DBF"/>
          <w:left w:val="single" w:sz="4" w:space="0" w:color="196DBF"/>
          <w:bottom w:val="single" w:sz="4" w:space="0" w:color="196DBF"/>
          <w:right w:val="single" w:sz="4" w:space="0" w:color="196DBF"/>
          <w:insideH w:val="single" w:sz="4" w:space="0" w:color="196DBF"/>
          <w:insideV w:val="single" w:sz="4" w:space="0" w:color="196DBF"/>
        </w:tblBorders>
        <w:shd w:val="clear" w:color="auto" w:fill="FFFFFF"/>
        <w:tblCellMar>
          <w:top w:w="57" w:type="dxa"/>
        </w:tblCellMar>
        <w:tblLook w:val="04A0" w:firstRow="1" w:lastRow="0" w:firstColumn="1" w:lastColumn="0" w:noHBand="0" w:noVBand="1"/>
      </w:tblPr>
      <w:tblGrid>
        <w:gridCol w:w="9639"/>
      </w:tblGrid>
      <w:tr w:rsidR="00472D73" w14:paraId="74920E54" w14:textId="77777777" w:rsidTr="00A65B4D">
        <w:trPr>
          <w:trHeight w:val="85"/>
        </w:trPr>
        <w:tc>
          <w:tcPr>
            <w:tcW w:w="9639" w:type="dxa"/>
            <w:shd w:val="clear" w:color="auto" w:fill="F6F5F7"/>
          </w:tcPr>
          <w:p w14:paraId="66CD1A4E" w14:textId="77777777" w:rsidR="00AD4AD8" w:rsidRPr="00202707" w:rsidRDefault="001E7FD8" w:rsidP="00FE652F">
            <w:pPr>
              <w:pStyle w:val="Recommendationnew"/>
              <w:spacing w:after="60"/>
              <w:rPr>
                <w:rFonts w:ascii="Noto Sans" w:hAnsi="Noto Sans" w:cs="Noto Sans"/>
                <w:sz w:val="20"/>
                <w:szCs w:val="20"/>
              </w:rPr>
            </w:pPr>
            <w:r w:rsidRPr="00202707">
              <w:rPr>
                <w:rFonts w:ascii="Noto Sans" w:hAnsi="Noto Sans" w:cs="Noto Sans"/>
                <w:sz w:val="20"/>
                <w:szCs w:val="20"/>
              </w:rPr>
              <w:t>Recommendation 10.1 Embedding human rights</w:t>
            </w:r>
          </w:p>
          <w:p w14:paraId="4F8865B4" w14:textId="77777777" w:rsidR="00FE652F" w:rsidRDefault="001E7FD8" w:rsidP="00FE652F">
            <w:pPr>
              <w:spacing w:after="60"/>
              <w:ind w:right="-1"/>
              <w:rPr>
                <w:rFonts w:cs="Noto Sans"/>
                <w:szCs w:val="20"/>
              </w:rPr>
            </w:pPr>
            <w:r w:rsidRPr="00202707">
              <w:rPr>
                <w:rFonts w:cs="Noto Sans"/>
                <w:szCs w:val="20"/>
              </w:rPr>
              <w:t xml:space="preserve">The NDIS Quality and Safeguards Commission (NDIS Commission) should commission a capacity-building program to support disability service providers to embed human rights in the design and delivery of their services. The program should be co-designed with people with disability, disabled people’s organisations, disability representative organisations including </w:t>
            </w:r>
            <w:proofErr w:type="gramStart"/>
            <w:r w:rsidRPr="00202707">
              <w:rPr>
                <w:rFonts w:cs="Noto Sans"/>
                <w:szCs w:val="20"/>
              </w:rPr>
              <w:t>member-led</w:t>
            </w:r>
            <w:proofErr w:type="gramEnd"/>
            <w:r w:rsidRPr="00202707">
              <w:rPr>
                <w:rFonts w:cs="Noto Sans"/>
                <w:szCs w:val="20"/>
              </w:rPr>
              <w:t xml:space="preserve"> First Nations Community Controlled Organisations, and peak bodies. </w:t>
            </w:r>
          </w:p>
          <w:p w14:paraId="65771CD7" w14:textId="21C9A33F" w:rsidR="00AD4AD8" w:rsidRPr="00202707" w:rsidRDefault="001E7FD8" w:rsidP="00FE652F">
            <w:pPr>
              <w:spacing w:after="60"/>
              <w:ind w:right="-1"/>
              <w:rPr>
                <w:rFonts w:cs="Noto Sans"/>
                <w:szCs w:val="20"/>
              </w:rPr>
            </w:pPr>
            <w:r w:rsidRPr="00202707">
              <w:rPr>
                <w:rFonts w:cs="Noto Sans"/>
                <w:szCs w:val="20"/>
              </w:rPr>
              <w:t>The program should:</w:t>
            </w:r>
          </w:p>
          <w:p w14:paraId="259A63A3" w14:textId="77777777" w:rsidR="00AD4AD8" w:rsidRPr="00202707" w:rsidRDefault="001E7FD8" w:rsidP="00FE652F">
            <w:pPr>
              <w:pStyle w:val="ListParagraph"/>
              <w:numPr>
                <w:ilvl w:val="0"/>
                <w:numId w:val="140"/>
              </w:numPr>
              <w:tabs>
                <w:tab w:val="clear" w:pos="2835"/>
                <w:tab w:val="left" w:pos="284"/>
              </w:tabs>
              <w:spacing w:after="60"/>
              <w:ind w:left="284" w:right="-1" w:hanging="284"/>
              <w:rPr>
                <w:rFonts w:cs="Noto Sans"/>
                <w:szCs w:val="20"/>
              </w:rPr>
            </w:pPr>
            <w:r w:rsidRPr="00202707">
              <w:rPr>
                <w:rFonts w:cs="Noto Sans"/>
                <w:szCs w:val="20"/>
              </w:rPr>
              <w:t>develop opportunities for dialogue between providers and people with disability to address challenges and share promising practices</w:t>
            </w:r>
          </w:p>
          <w:p w14:paraId="2EED1D89" w14:textId="77777777" w:rsidR="00AD4AD8" w:rsidRPr="00202707" w:rsidRDefault="001E7FD8" w:rsidP="00FE652F">
            <w:pPr>
              <w:pStyle w:val="ListParagraph"/>
              <w:numPr>
                <w:ilvl w:val="0"/>
                <w:numId w:val="140"/>
              </w:numPr>
              <w:tabs>
                <w:tab w:val="clear" w:pos="2835"/>
                <w:tab w:val="left" w:pos="284"/>
              </w:tabs>
              <w:spacing w:after="60"/>
              <w:ind w:left="284" w:right="-1" w:hanging="284"/>
              <w:rPr>
                <w:rFonts w:cs="Noto Sans"/>
                <w:szCs w:val="20"/>
              </w:rPr>
            </w:pPr>
            <w:r w:rsidRPr="00202707">
              <w:rPr>
                <w:rFonts w:cs="Noto Sans"/>
                <w:szCs w:val="20"/>
              </w:rPr>
              <w:t>develop tools, resources and training packages that reflect the diversity of people with disability and disability service providers across Australia</w:t>
            </w:r>
          </w:p>
          <w:p w14:paraId="5992E8E2" w14:textId="77777777" w:rsidR="00AD4AD8" w:rsidRPr="00202707" w:rsidRDefault="001E7FD8" w:rsidP="00FE652F">
            <w:pPr>
              <w:pStyle w:val="ListParagraph"/>
              <w:numPr>
                <w:ilvl w:val="0"/>
                <w:numId w:val="140"/>
              </w:numPr>
              <w:tabs>
                <w:tab w:val="clear" w:pos="2835"/>
                <w:tab w:val="left" w:pos="284"/>
              </w:tabs>
              <w:spacing w:after="60"/>
              <w:ind w:left="284" w:right="-1" w:hanging="284"/>
              <w:rPr>
                <w:rFonts w:cs="Noto Sans"/>
                <w:szCs w:val="20"/>
              </w:rPr>
            </w:pPr>
            <w:r w:rsidRPr="00202707">
              <w:rPr>
                <w:rFonts w:cs="Noto Sans"/>
                <w:szCs w:val="20"/>
              </w:rPr>
              <w:t>focus on practical, implementable strategies that lead to better outcomes for people with disability</w:t>
            </w:r>
          </w:p>
          <w:p w14:paraId="73FD1751" w14:textId="77777777" w:rsidR="00AD4AD8" w:rsidRPr="00202707" w:rsidRDefault="001E7FD8" w:rsidP="00FE652F">
            <w:pPr>
              <w:pStyle w:val="ListParagraph"/>
              <w:numPr>
                <w:ilvl w:val="0"/>
                <w:numId w:val="140"/>
              </w:numPr>
              <w:tabs>
                <w:tab w:val="clear" w:pos="2835"/>
                <w:tab w:val="left" w:pos="284"/>
              </w:tabs>
              <w:spacing w:after="60"/>
              <w:ind w:left="284" w:right="-1" w:hanging="284"/>
              <w:rPr>
                <w:rFonts w:cs="Noto Sans"/>
                <w:szCs w:val="20"/>
              </w:rPr>
            </w:pPr>
            <w:r w:rsidRPr="00202707">
              <w:rPr>
                <w:rFonts w:cs="Noto Sans"/>
                <w:szCs w:val="20"/>
              </w:rPr>
              <w:t xml:space="preserve">be grounded in the principles of the </w:t>
            </w:r>
            <w:r w:rsidRPr="00202707">
              <w:rPr>
                <w:rFonts w:cs="Noto Sans"/>
                <w:i/>
                <w:iCs/>
                <w:szCs w:val="20"/>
              </w:rPr>
              <w:t>Convention on the Rights of Persons with Disabilities</w:t>
            </w:r>
            <w:r w:rsidRPr="00202707">
              <w:rPr>
                <w:rFonts w:cs="Noto Sans"/>
                <w:szCs w:val="20"/>
              </w:rPr>
              <w:t>, and reflect our findings, the NDIS Review and the NDIS Commission’s own motion inquiries and recent Safeguarding Policy Implementation Plan</w:t>
            </w:r>
          </w:p>
          <w:p w14:paraId="400E7C22" w14:textId="762D62C4" w:rsidR="00AD4AD8" w:rsidRPr="00FE652F" w:rsidRDefault="001E7FD8" w:rsidP="00FE652F">
            <w:pPr>
              <w:pStyle w:val="ListParagraph"/>
              <w:numPr>
                <w:ilvl w:val="0"/>
                <w:numId w:val="140"/>
              </w:numPr>
              <w:tabs>
                <w:tab w:val="clear" w:pos="2835"/>
                <w:tab w:val="left" w:pos="284"/>
              </w:tabs>
              <w:spacing w:after="60"/>
              <w:ind w:left="284" w:right="-1" w:hanging="284"/>
              <w:rPr>
                <w:rFonts w:cs="Noto Sans"/>
                <w:szCs w:val="20"/>
              </w:rPr>
            </w:pPr>
            <w:r w:rsidRPr="00202707">
              <w:rPr>
                <w:rFonts w:cs="Noto Sans"/>
                <w:szCs w:val="20"/>
              </w:rPr>
              <w:t xml:space="preserve">enable providers to prepare for, or demonstrate compliance with, current and future legislative and registration requirements associated with the rights of people with disability. This includes responsibilities under the </w:t>
            </w:r>
            <w:r w:rsidRPr="00202707">
              <w:rPr>
                <w:rFonts w:cs="Noto Sans"/>
                <w:i/>
                <w:iCs/>
                <w:szCs w:val="20"/>
              </w:rPr>
              <w:t xml:space="preserve">Disability Discrimination Act 1992 </w:t>
            </w:r>
            <w:r w:rsidRPr="00202707">
              <w:rPr>
                <w:rFonts w:cs="Noto Sans"/>
                <w:szCs w:val="20"/>
              </w:rPr>
              <w:t>(Cth) and the Disability Rights Act (if enacted).</w:t>
            </w:r>
          </w:p>
          <w:p w14:paraId="55567DE4" w14:textId="77777777" w:rsidR="00FE652F" w:rsidRDefault="001E7FD8" w:rsidP="00FE652F">
            <w:pPr>
              <w:spacing w:after="60"/>
              <w:ind w:right="-1"/>
              <w:rPr>
                <w:rFonts w:cs="Noto Sans"/>
                <w:szCs w:val="20"/>
              </w:rPr>
            </w:pPr>
            <w:r w:rsidRPr="00202707">
              <w:rPr>
                <w:rFonts w:cs="Noto Sans"/>
                <w:szCs w:val="20"/>
              </w:rPr>
              <w:t>The NDIA, and state and territory governments involved in providing, regulating or conducting oversight of disability services not funded under the NDIS, should actively participate in all stages of the program.</w:t>
            </w:r>
          </w:p>
          <w:p w14:paraId="1C0E885D" w14:textId="5C414A13" w:rsidR="00AD4AD8" w:rsidRPr="00202707" w:rsidRDefault="001E7FD8" w:rsidP="00FE652F">
            <w:pPr>
              <w:spacing w:after="60"/>
              <w:ind w:right="-1"/>
              <w:rPr>
                <w:rFonts w:cs="Noto Sans"/>
                <w:szCs w:val="20"/>
              </w:rPr>
            </w:pPr>
            <w:r w:rsidRPr="00202707">
              <w:rPr>
                <w:rFonts w:cs="Noto Sans"/>
                <w:szCs w:val="20"/>
              </w:rPr>
              <w:t>The program should begin by 1 July 2025.</w:t>
            </w:r>
          </w:p>
        </w:tc>
      </w:tr>
    </w:tbl>
    <w:p w14:paraId="0E13D113" w14:textId="77777777" w:rsidR="00AD4AD8" w:rsidRPr="00964EFB" w:rsidRDefault="001E7FD8" w:rsidP="006D1FDB">
      <w:pPr>
        <w:spacing w:before="60"/>
        <w:rPr>
          <w:rFonts w:cs="Noto Sans"/>
        </w:rPr>
      </w:pPr>
      <w:r w:rsidRPr="00964EFB">
        <w:rPr>
          <w:rFonts w:cs="Noto Sans"/>
        </w:rPr>
        <w:t xml:space="preserve">The Queensland Government notes Recommendation 10.1 is a joint recommendation for the Australian Government and states and territories. </w:t>
      </w:r>
    </w:p>
    <w:tbl>
      <w:tblPr>
        <w:tblStyle w:val="TableGrid"/>
        <w:tblW w:w="9639" w:type="dxa"/>
        <w:tblInd w:w="-10" w:type="dxa"/>
        <w:tblBorders>
          <w:top w:val="single" w:sz="8" w:space="0" w:color="E7E6E6" w:themeColor="background2"/>
          <w:left w:val="single" w:sz="8" w:space="0" w:color="E7E6E6" w:themeColor="background2"/>
          <w:bottom w:val="single" w:sz="8" w:space="0" w:color="E7E6E6" w:themeColor="background2"/>
          <w:right w:val="single" w:sz="8" w:space="0" w:color="E7E6E6" w:themeColor="background2"/>
          <w:insideH w:val="single" w:sz="8" w:space="0" w:color="E7E6E6" w:themeColor="background2"/>
          <w:insideV w:val="single" w:sz="8" w:space="0" w:color="E7E6E6" w:themeColor="background2"/>
        </w:tblBorders>
        <w:shd w:val="clear" w:color="auto" w:fill="FFFFFF" w:themeFill="background1"/>
        <w:tblLook w:val="04A0" w:firstRow="1" w:lastRow="0" w:firstColumn="1" w:lastColumn="0" w:noHBand="0" w:noVBand="1"/>
      </w:tblPr>
      <w:tblGrid>
        <w:gridCol w:w="9639"/>
      </w:tblGrid>
      <w:tr w:rsidR="00472D73" w14:paraId="18A64F85" w14:textId="77777777" w:rsidTr="00A13C66">
        <w:trPr>
          <w:trHeight w:val="275"/>
        </w:trPr>
        <w:tc>
          <w:tcPr>
            <w:tcW w:w="9639" w:type="dxa"/>
            <w:shd w:val="clear" w:color="auto" w:fill="FFFFFF" w:themeFill="background1"/>
          </w:tcPr>
          <w:p w14:paraId="5E005D6A" w14:textId="77777777" w:rsidR="00AD4AD8" w:rsidRPr="00202707" w:rsidRDefault="001E7FD8" w:rsidP="00FE652F">
            <w:pPr>
              <w:pStyle w:val="Recommendationnew"/>
              <w:spacing w:before="120" w:after="60"/>
              <w:rPr>
                <w:rFonts w:ascii="Noto Sans" w:hAnsi="Noto Sans" w:cs="Noto Sans"/>
                <w:sz w:val="20"/>
                <w:szCs w:val="20"/>
              </w:rPr>
            </w:pPr>
            <w:r w:rsidRPr="00202707">
              <w:rPr>
                <w:rFonts w:ascii="Noto Sans" w:hAnsi="Noto Sans" w:cs="Noto Sans"/>
                <w:sz w:val="20"/>
                <w:szCs w:val="20"/>
              </w:rPr>
              <w:t>Joint response:</w:t>
            </w:r>
          </w:p>
          <w:p w14:paraId="4F0C9D66" w14:textId="77777777" w:rsidR="00AD4AD8" w:rsidRPr="00202707" w:rsidRDefault="001E7FD8" w:rsidP="00FE652F">
            <w:pPr>
              <w:pStyle w:val="BodycopyQPC"/>
              <w:numPr>
                <w:ilvl w:val="0"/>
                <w:numId w:val="262"/>
              </w:numPr>
              <w:spacing w:before="120" w:after="60"/>
              <w:ind w:left="0" w:right="-1" w:firstLine="0"/>
              <w:rPr>
                <w:rFonts w:ascii="Noto Sans" w:hAnsi="Noto Sans" w:cs="Noto Sans"/>
                <w:b/>
                <w:bCs/>
                <w:color w:val="auto"/>
                <w:sz w:val="20"/>
                <w:szCs w:val="20"/>
              </w:rPr>
            </w:pPr>
            <w:r w:rsidRPr="00202707">
              <w:rPr>
                <w:rFonts w:ascii="Noto Sans" w:hAnsi="Noto Sans" w:cs="Noto Sans"/>
                <w:b/>
                <w:bCs/>
                <w:color w:val="auto"/>
                <w:sz w:val="20"/>
                <w:szCs w:val="20"/>
              </w:rPr>
              <w:t>Accept in principle</w:t>
            </w:r>
          </w:p>
          <w:p w14:paraId="25CDBBA8" w14:textId="77777777" w:rsidR="00AD4AD8" w:rsidRPr="00202707" w:rsidRDefault="001E7FD8" w:rsidP="00FE652F">
            <w:pPr>
              <w:pStyle w:val="BodycopyQPC"/>
              <w:spacing w:before="120" w:after="60"/>
              <w:ind w:right="-1"/>
              <w:rPr>
                <w:rFonts w:ascii="Noto Sans" w:hAnsi="Noto Sans" w:cs="Noto Sans"/>
                <w:color w:val="auto"/>
                <w:sz w:val="20"/>
                <w:szCs w:val="20"/>
              </w:rPr>
            </w:pPr>
            <w:r w:rsidRPr="00202707">
              <w:rPr>
                <w:rFonts w:ascii="Noto Sans" w:hAnsi="Noto Sans" w:cs="Noto Sans"/>
                <w:color w:val="auto"/>
                <w:sz w:val="20"/>
                <w:szCs w:val="20"/>
              </w:rPr>
              <w:t xml:space="preserve">The Australian Government and state and territory governments support the development of a capacity-building program to support disability service providers to embed human rights in the design and delivery of their services. </w:t>
            </w:r>
          </w:p>
          <w:p w14:paraId="4198A95E" w14:textId="4ED8A639" w:rsidR="00AD4AD8" w:rsidRPr="000B411E" w:rsidRDefault="001E7FD8" w:rsidP="00FE652F">
            <w:pPr>
              <w:pStyle w:val="BodycopyQPC"/>
              <w:spacing w:before="120" w:after="60"/>
              <w:ind w:right="-1"/>
              <w:rPr>
                <w:rFonts w:ascii="Noto Sans" w:hAnsi="Noto Sans" w:cs="Noto Sans"/>
                <w:color w:val="auto"/>
                <w:sz w:val="20"/>
                <w:szCs w:val="20"/>
              </w:rPr>
            </w:pPr>
            <w:r w:rsidRPr="00202707">
              <w:rPr>
                <w:rFonts w:ascii="Noto Sans" w:hAnsi="Noto Sans" w:cs="Noto Sans"/>
                <w:color w:val="auto"/>
                <w:sz w:val="20"/>
                <w:szCs w:val="20"/>
              </w:rPr>
              <w:t>The NDIS Commission will work with people with disability, providers, workers and states and territories to develop the program, which will build on the NDIS Commission’s existing suite of practical human rights capacity-building products and training for NDIS providers and workers that were developed with people with disability.</w:t>
            </w:r>
          </w:p>
        </w:tc>
      </w:tr>
    </w:tbl>
    <w:p w14:paraId="3B96ADBD" w14:textId="742091E3" w:rsidR="00AD4AD8" w:rsidRDefault="001E7FD8" w:rsidP="009032D6">
      <w:pPr>
        <w:pStyle w:val="Heading3"/>
        <w:contextualSpacing/>
      </w:pPr>
      <w:bookmarkStart w:id="180" w:name="_Toc208929916"/>
      <w:bookmarkStart w:id="181" w:name="_Toc212016217"/>
      <w:r w:rsidRPr="00964EFB">
        <w:t>The role of support coordinators and independent advocates</w:t>
      </w:r>
      <w:bookmarkEnd w:id="180"/>
      <w:bookmarkEnd w:id="181"/>
    </w:p>
    <w:tbl>
      <w:tblPr>
        <w:tblStyle w:val="TableGrid"/>
        <w:tblW w:w="9639" w:type="dxa"/>
        <w:tblInd w:w="-5" w:type="dxa"/>
        <w:tblBorders>
          <w:top w:val="single" w:sz="4" w:space="0" w:color="196DBF"/>
          <w:left w:val="single" w:sz="4" w:space="0" w:color="196DBF"/>
          <w:bottom w:val="single" w:sz="4" w:space="0" w:color="196DBF"/>
          <w:right w:val="single" w:sz="4" w:space="0" w:color="196DBF"/>
          <w:insideH w:val="single" w:sz="4" w:space="0" w:color="196DBF"/>
          <w:insideV w:val="single" w:sz="4" w:space="0" w:color="196DBF"/>
        </w:tblBorders>
        <w:shd w:val="clear" w:color="auto" w:fill="FFFFFF"/>
        <w:tblCellMar>
          <w:top w:w="57" w:type="dxa"/>
        </w:tblCellMar>
        <w:tblLook w:val="04A0" w:firstRow="1" w:lastRow="0" w:firstColumn="1" w:lastColumn="0" w:noHBand="0" w:noVBand="1"/>
      </w:tblPr>
      <w:tblGrid>
        <w:gridCol w:w="9639"/>
      </w:tblGrid>
      <w:tr w:rsidR="00472D73" w14:paraId="4FD6E9C6" w14:textId="77777777" w:rsidTr="00A65B4D">
        <w:trPr>
          <w:trHeight w:val="85"/>
        </w:trPr>
        <w:tc>
          <w:tcPr>
            <w:tcW w:w="9639" w:type="dxa"/>
            <w:shd w:val="clear" w:color="auto" w:fill="F6F5F7"/>
          </w:tcPr>
          <w:p w14:paraId="1E941250" w14:textId="77777777" w:rsidR="00AD4AD8" w:rsidRPr="00202707" w:rsidRDefault="001E7FD8" w:rsidP="00FE652F">
            <w:pPr>
              <w:pStyle w:val="Recommendationnew"/>
              <w:spacing w:after="60"/>
              <w:rPr>
                <w:rFonts w:ascii="Noto Sans" w:hAnsi="Noto Sans" w:cs="Noto Sans"/>
                <w:sz w:val="20"/>
                <w:szCs w:val="20"/>
              </w:rPr>
            </w:pPr>
            <w:r w:rsidRPr="00202707">
              <w:rPr>
                <w:rFonts w:ascii="Noto Sans" w:hAnsi="Noto Sans" w:cs="Noto Sans"/>
                <w:sz w:val="20"/>
                <w:szCs w:val="20"/>
              </w:rPr>
              <w:t>Recommendation 10.2 Independent support coordination</w:t>
            </w:r>
          </w:p>
          <w:p w14:paraId="13153656" w14:textId="77777777" w:rsidR="00FE652F" w:rsidRDefault="001E7FD8" w:rsidP="00FE652F">
            <w:pPr>
              <w:spacing w:after="60"/>
              <w:ind w:right="-1"/>
              <w:rPr>
                <w:rFonts w:cs="Noto Sans"/>
                <w:szCs w:val="20"/>
              </w:rPr>
            </w:pPr>
            <w:r w:rsidRPr="00202707">
              <w:rPr>
                <w:rFonts w:cs="Noto Sans"/>
                <w:szCs w:val="20"/>
              </w:rPr>
              <w:t xml:space="preserve">To address potential conflicts of interest, the Minister for the NDIS should, in consultation with states and territories, create or amend </w:t>
            </w:r>
            <w:proofErr w:type="gramStart"/>
            <w:r w:rsidRPr="00202707">
              <w:rPr>
                <w:rFonts w:cs="Noto Sans"/>
                <w:szCs w:val="20"/>
              </w:rPr>
              <w:t>an</w:t>
            </w:r>
            <w:proofErr w:type="gramEnd"/>
            <w:r w:rsidRPr="00202707">
              <w:rPr>
                <w:rFonts w:cs="Noto Sans"/>
                <w:szCs w:val="20"/>
              </w:rPr>
              <w:t xml:space="preserve"> NDIS Rule to make clear that it is not appropriate for a provider of support coordination to be the provider of any other funded supports in an NDIS participant’s plan</w:t>
            </w:r>
            <w:r>
              <w:rPr>
                <w:rFonts w:cs="Noto Sans"/>
                <w:szCs w:val="20"/>
              </w:rPr>
              <w:t>.</w:t>
            </w:r>
          </w:p>
          <w:p w14:paraId="5AAEE7A7" w14:textId="77777777" w:rsidR="00FE652F" w:rsidRDefault="001E7FD8" w:rsidP="00FE652F">
            <w:pPr>
              <w:spacing w:after="60"/>
              <w:ind w:right="-1"/>
              <w:rPr>
                <w:rFonts w:cs="Noto Sans"/>
                <w:szCs w:val="20"/>
              </w:rPr>
            </w:pPr>
            <w:r w:rsidRPr="00202707">
              <w:rPr>
                <w:rFonts w:cs="Noto Sans"/>
                <w:szCs w:val="20"/>
              </w:rPr>
              <w:t xml:space="preserve">Exceptions to the Rule should be developed in consultation with people with disability, disabled people’s organisations, disability representative organisations including </w:t>
            </w:r>
            <w:proofErr w:type="gramStart"/>
            <w:r w:rsidRPr="00202707">
              <w:rPr>
                <w:rFonts w:cs="Noto Sans"/>
                <w:szCs w:val="20"/>
              </w:rPr>
              <w:t>member-led</w:t>
            </w:r>
            <w:proofErr w:type="gramEnd"/>
            <w:r w:rsidRPr="00202707">
              <w:rPr>
                <w:rFonts w:cs="Noto Sans"/>
                <w:szCs w:val="20"/>
              </w:rPr>
              <w:t xml:space="preserve"> First Nations Community Controlled Organisations, and peak bodies. </w:t>
            </w:r>
          </w:p>
          <w:p w14:paraId="63A519AD" w14:textId="161D0566" w:rsidR="00AD4AD8" w:rsidRPr="00202707" w:rsidRDefault="001E7FD8" w:rsidP="00FE652F">
            <w:pPr>
              <w:spacing w:after="60"/>
              <w:ind w:right="-1"/>
              <w:rPr>
                <w:rFonts w:cs="Noto Sans"/>
                <w:szCs w:val="20"/>
              </w:rPr>
            </w:pPr>
            <w:r w:rsidRPr="00202707">
              <w:rPr>
                <w:rFonts w:cs="Noto Sans"/>
                <w:szCs w:val="20"/>
              </w:rPr>
              <w:t>Exceptions may include situations where there are limited alternative service options for NDIS participants due to thin disability service markets, or where there are limited culturally appropriate or specialised services available.</w:t>
            </w:r>
          </w:p>
        </w:tc>
      </w:tr>
    </w:tbl>
    <w:p w14:paraId="7F1BEC28" w14:textId="38038AD6" w:rsidR="00AD4AD8" w:rsidRPr="00FE652F" w:rsidRDefault="001E7FD8" w:rsidP="00FE652F">
      <w:pPr>
        <w:spacing w:before="60"/>
        <w:rPr>
          <w:rFonts w:cs="Noto Sans"/>
        </w:rPr>
      </w:pPr>
      <w:r w:rsidRPr="00964EFB">
        <w:rPr>
          <w:rFonts w:cs="Noto Sans"/>
        </w:rPr>
        <w:t xml:space="preserve">The Queensland Government notes Recommendation 10.2 is a joint recommendation for the Australian Government and states and territories. </w:t>
      </w:r>
    </w:p>
    <w:tbl>
      <w:tblPr>
        <w:tblStyle w:val="TableGrid"/>
        <w:tblW w:w="9639" w:type="dxa"/>
        <w:tblInd w:w="-10" w:type="dxa"/>
        <w:tblBorders>
          <w:top w:val="single" w:sz="8" w:space="0" w:color="E7E6E6" w:themeColor="background2"/>
          <w:left w:val="single" w:sz="8" w:space="0" w:color="E7E6E6" w:themeColor="background2"/>
          <w:bottom w:val="single" w:sz="8" w:space="0" w:color="E7E6E6" w:themeColor="background2"/>
          <w:right w:val="single" w:sz="8" w:space="0" w:color="E7E6E6" w:themeColor="background2"/>
          <w:insideH w:val="single" w:sz="8" w:space="0" w:color="E7E6E6" w:themeColor="background2"/>
          <w:insideV w:val="single" w:sz="8" w:space="0" w:color="E7E6E6" w:themeColor="background2"/>
        </w:tblBorders>
        <w:shd w:val="clear" w:color="auto" w:fill="FFFFFF" w:themeFill="background1"/>
        <w:tblLook w:val="04A0" w:firstRow="1" w:lastRow="0" w:firstColumn="1" w:lastColumn="0" w:noHBand="0" w:noVBand="1"/>
      </w:tblPr>
      <w:tblGrid>
        <w:gridCol w:w="9639"/>
      </w:tblGrid>
      <w:tr w:rsidR="00472D73" w14:paraId="3A27CAF5" w14:textId="77777777" w:rsidTr="00A13C66">
        <w:trPr>
          <w:trHeight w:val="275"/>
        </w:trPr>
        <w:tc>
          <w:tcPr>
            <w:tcW w:w="9639" w:type="dxa"/>
            <w:shd w:val="clear" w:color="auto" w:fill="FFFFFF" w:themeFill="background1"/>
          </w:tcPr>
          <w:p w14:paraId="6D3FB9D5" w14:textId="77777777" w:rsidR="00AD4AD8" w:rsidRPr="00202707" w:rsidRDefault="001E7FD8" w:rsidP="00FE652F">
            <w:pPr>
              <w:pStyle w:val="Recommendationnew"/>
              <w:spacing w:before="120" w:after="60"/>
              <w:rPr>
                <w:rFonts w:ascii="Noto Sans" w:hAnsi="Noto Sans" w:cs="Noto Sans"/>
                <w:sz w:val="20"/>
                <w:szCs w:val="20"/>
              </w:rPr>
            </w:pPr>
            <w:r w:rsidRPr="00202707">
              <w:rPr>
                <w:rFonts w:ascii="Noto Sans" w:hAnsi="Noto Sans" w:cs="Noto Sans"/>
                <w:sz w:val="20"/>
                <w:szCs w:val="20"/>
              </w:rPr>
              <w:t>Joint response:</w:t>
            </w:r>
          </w:p>
          <w:p w14:paraId="7CB4DFBD" w14:textId="74DB08D4" w:rsidR="00AD4AD8" w:rsidRPr="00FE652F" w:rsidRDefault="001E7FD8" w:rsidP="00FE652F">
            <w:pPr>
              <w:pStyle w:val="BodycopyQPC"/>
              <w:numPr>
                <w:ilvl w:val="0"/>
                <w:numId w:val="262"/>
              </w:numPr>
              <w:spacing w:before="120" w:after="60"/>
              <w:ind w:left="0" w:right="-1" w:firstLine="0"/>
              <w:rPr>
                <w:rFonts w:ascii="Noto Sans" w:hAnsi="Noto Sans" w:cs="Noto Sans"/>
                <w:b/>
                <w:bCs/>
                <w:color w:val="auto"/>
                <w:sz w:val="20"/>
                <w:szCs w:val="20"/>
              </w:rPr>
            </w:pPr>
            <w:r w:rsidRPr="00202707">
              <w:rPr>
                <w:rFonts w:ascii="Noto Sans" w:hAnsi="Noto Sans" w:cs="Noto Sans"/>
                <w:b/>
                <w:bCs/>
                <w:color w:val="auto"/>
                <w:sz w:val="20"/>
                <w:szCs w:val="20"/>
              </w:rPr>
              <w:t>Accept in principle</w:t>
            </w:r>
          </w:p>
          <w:p w14:paraId="6D0607FF" w14:textId="2034BC67" w:rsidR="00AD4AD8" w:rsidRPr="00202707" w:rsidRDefault="001E7FD8" w:rsidP="00FE652F">
            <w:pPr>
              <w:pStyle w:val="Default"/>
              <w:spacing w:before="120" w:after="60"/>
              <w:ind w:right="-1"/>
              <w:rPr>
                <w:rFonts w:ascii="Noto Sans" w:hAnsi="Noto Sans" w:cs="Noto Sans"/>
                <w:color w:val="auto"/>
                <w:sz w:val="20"/>
                <w:szCs w:val="20"/>
              </w:rPr>
            </w:pPr>
            <w:r w:rsidRPr="00202707">
              <w:rPr>
                <w:rFonts w:ascii="Noto Sans" w:hAnsi="Noto Sans" w:cs="Noto Sans"/>
                <w:color w:val="auto"/>
                <w:sz w:val="20"/>
                <w:szCs w:val="20"/>
              </w:rPr>
              <w:t xml:space="preserve">The Australian Government and state and territory governments are committed to improving safeguards for people with disability in the provision of disability support services, including greater controls around conflicts of interest. </w:t>
            </w:r>
          </w:p>
          <w:p w14:paraId="590BF0F5" w14:textId="1E036C19" w:rsidR="00AD4AD8" w:rsidRPr="00FE652F" w:rsidRDefault="001E7FD8" w:rsidP="00FE652F">
            <w:pPr>
              <w:pStyle w:val="BodycopyQPC"/>
              <w:spacing w:before="120" w:after="60"/>
              <w:ind w:right="-1"/>
              <w:rPr>
                <w:rFonts w:ascii="Noto Sans" w:hAnsi="Noto Sans" w:cs="Noto Sans"/>
                <w:color w:val="auto"/>
                <w:sz w:val="20"/>
                <w:szCs w:val="20"/>
              </w:rPr>
            </w:pPr>
            <w:r w:rsidRPr="00202707">
              <w:rPr>
                <w:rFonts w:ascii="Noto Sans" w:hAnsi="Noto Sans" w:cs="Noto Sans"/>
                <w:color w:val="auto"/>
                <w:sz w:val="20"/>
                <w:szCs w:val="20"/>
              </w:rPr>
              <w:t xml:space="preserve">Governments will work together with people with disability, their families, carers, representative organisations, First Nations Community Controlled Organisations and peak bodies to consider the most appropriate approach to preventing conflicts of interest in support coordination. This will include consideration of the potential need for exceptions in limited circumstances. </w:t>
            </w:r>
          </w:p>
        </w:tc>
      </w:tr>
    </w:tbl>
    <w:p w14:paraId="4B560911" w14:textId="072F6725" w:rsidR="00056044" w:rsidRPr="00056044" w:rsidRDefault="00056044" w:rsidP="00AD4AD8">
      <w:pPr>
        <w:spacing w:after="0"/>
        <w:ind w:right="-1"/>
        <w:jc w:val="both"/>
        <w:rPr>
          <w:rFonts w:cs="Noto Sans"/>
          <w:szCs w:val="21"/>
        </w:rPr>
      </w:pPr>
    </w:p>
    <w:tbl>
      <w:tblPr>
        <w:tblStyle w:val="TableGrid"/>
        <w:tblW w:w="9639" w:type="dxa"/>
        <w:tblInd w:w="-10"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shd w:val="clear" w:color="auto" w:fill="F2F2F2" w:themeFill="background1" w:themeFillShade="F2"/>
        <w:tblCellMar>
          <w:top w:w="57" w:type="dxa"/>
        </w:tblCellMar>
        <w:tblLook w:val="04A0" w:firstRow="1" w:lastRow="0" w:firstColumn="1" w:lastColumn="0" w:noHBand="0" w:noVBand="1"/>
      </w:tblPr>
      <w:tblGrid>
        <w:gridCol w:w="9503"/>
        <w:gridCol w:w="136"/>
      </w:tblGrid>
      <w:tr w:rsidR="00472D73" w14:paraId="1A38927A" w14:textId="77777777" w:rsidTr="00056044">
        <w:tc>
          <w:tcPr>
            <w:tcW w:w="9639" w:type="dxa"/>
            <w:gridSpan w:val="2"/>
            <w:shd w:val="clear" w:color="auto" w:fill="F5F5F5"/>
          </w:tcPr>
          <w:p w14:paraId="18B445B6" w14:textId="77777777" w:rsidR="00AD4AD8" w:rsidRPr="00202707" w:rsidRDefault="001E7FD8" w:rsidP="00FE652F">
            <w:pPr>
              <w:pStyle w:val="Recommendationnew"/>
              <w:spacing w:after="60"/>
              <w:rPr>
                <w:rFonts w:ascii="Noto Sans" w:hAnsi="Noto Sans" w:cs="Noto Sans"/>
                <w:sz w:val="20"/>
                <w:szCs w:val="20"/>
              </w:rPr>
            </w:pPr>
            <w:r w:rsidRPr="00202707">
              <w:rPr>
                <w:rFonts w:ascii="Noto Sans" w:hAnsi="Noto Sans" w:cs="Noto Sans"/>
                <w:sz w:val="20"/>
                <w:szCs w:val="20"/>
              </w:rPr>
              <w:t>Recommendation 10.3 Adequate support coordination</w:t>
            </w:r>
          </w:p>
          <w:p w14:paraId="5F3139DB" w14:textId="2587AD42" w:rsidR="00AD4AD8" w:rsidRPr="00202707" w:rsidRDefault="001E7FD8" w:rsidP="00FE652F">
            <w:pPr>
              <w:spacing w:after="60"/>
              <w:ind w:right="-1"/>
              <w:rPr>
                <w:rFonts w:cs="Noto Sans"/>
                <w:szCs w:val="20"/>
              </w:rPr>
            </w:pPr>
            <w:r w:rsidRPr="00202707">
              <w:rPr>
                <w:rFonts w:cs="Noto Sans"/>
                <w:szCs w:val="20"/>
              </w:rPr>
              <w:t>The National Disability Insurance Agency should ensure that participants in the National Disability Insurance Scheme (NDIS) identified as being at heightened risk of violence, abuse, neglect or exploitation, particularly those living in supported accommodation, have funding for support coordination included in their NDIS plans.</w:t>
            </w:r>
          </w:p>
          <w:p w14:paraId="5E8DB231" w14:textId="1FBD064D" w:rsidR="00AD4AD8" w:rsidRPr="00202707" w:rsidRDefault="001E7FD8" w:rsidP="00FE652F">
            <w:pPr>
              <w:spacing w:after="60"/>
              <w:ind w:right="-1"/>
              <w:rPr>
                <w:rFonts w:cs="Noto Sans"/>
                <w:szCs w:val="20"/>
              </w:rPr>
            </w:pPr>
            <w:r w:rsidRPr="00202707">
              <w:rPr>
                <w:rFonts w:cs="Noto Sans"/>
                <w:szCs w:val="20"/>
              </w:rPr>
              <w:t>Funding for support coordination should reflect the NDIS participant’s support and communication needs. Funding for hours of support coordination should also be sufficient to facilitate face-to-face contact at least monthly.</w:t>
            </w:r>
          </w:p>
          <w:p w14:paraId="17D67AFA" w14:textId="287A47C6" w:rsidR="00AD4AD8" w:rsidRPr="00202707" w:rsidRDefault="001E7FD8" w:rsidP="00FE652F">
            <w:pPr>
              <w:spacing w:after="60"/>
              <w:ind w:right="-1"/>
              <w:rPr>
                <w:rFonts w:cs="Noto Sans"/>
                <w:szCs w:val="20"/>
              </w:rPr>
            </w:pPr>
            <w:r w:rsidRPr="00202707">
              <w:rPr>
                <w:rFonts w:cs="Noto Sans"/>
                <w:szCs w:val="20"/>
              </w:rPr>
              <w:t>NDIS participant plans should be updated by 30 September 2025.</w:t>
            </w:r>
          </w:p>
        </w:tc>
      </w:tr>
      <w:tr w:rsidR="00472D73" w14:paraId="7C5D1724" w14:textId="77777777" w:rsidTr="00056044">
        <w:trPr>
          <w:gridAfter w:val="1"/>
          <w:wAfter w:w="136" w:type="dxa"/>
        </w:trPr>
        <w:tc>
          <w:tcPr>
            <w:tcW w:w="9503" w:type="dxa"/>
            <w:shd w:val="clear" w:color="auto" w:fill="F5F5F5"/>
          </w:tcPr>
          <w:p w14:paraId="4D43C51A" w14:textId="77777777" w:rsidR="00AD4AD8" w:rsidRPr="00202707" w:rsidRDefault="001E7FD8" w:rsidP="00FE652F">
            <w:pPr>
              <w:pStyle w:val="Recommendationnew"/>
              <w:spacing w:after="60"/>
              <w:rPr>
                <w:rFonts w:ascii="Noto Sans" w:hAnsi="Noto Sans" w:cs="Noto Sans"/>
                <w:sz w:val="20"/>
                <w:szCs w:val="20"/>
              </w:rPr>
            </w:pPr>
            <w:r w:rsidRPr="00202707">
              <w:rPr>
                <w:rFonts w:ascii="Noto Sans" w:hAnsi="Noto Sans" w:cs="Noto Sans"/>
                <w:sz w:val="20"/>
                <w:szCs w:val="20"/>
              </w:rPr>
              <w:t>Recommendation 10.4 Quality of support coordination</w:t>
            </w:r>
          </w:p>
          <w:p w14:paraId="3BED61F8" w14:textId="77777777" w:rsidR="00AD4AD8" w:rsidRPr="00202707" w:rsidRDefault="001E7FD8" w:rsidP="00FE652F">
            <w:pPr>
              <w:spacing w:after="60"/>
              <w:ind w:right="-1"/>
              <w:rPr>
                <w:rFonts w:cs="Noto Sans"/>
                <w:szCs w:val="20"/>
              </w:rPr>
            </w:pPr>
            <w:r w:rsidRPr="00202707">
              <w:rPr>
                <w:rFonts w:cs="Noto Sans"/>
                <w:szCs w:val="20"/>
              </w:rPr>
              <w:t>The NDIS Quality and Safeguards Commission should examine the quality and consistency of support coordination, with a particular focus on National Disability Insurance Scheme participants who:</w:t>
            </w:r>
          </w:p>
          <w:p w14:paraId="1CD433AC" w14:textId="77777777" w:rsidR="00AD4AD8" w:rsidRPr="00202707" w:rsidRDefault="001E7FD8" w:rsidP="00FE652F">
            <w:pPr>
              <w:pStyle w:val="ListParagraph"/>
              <w:numPr>
                <w:ilvl w:val="0"/>
                <w:numId w:val="222"/>
              </w:numPr>
              <w:tabs>
                <w:tab w:val="clear" w:pos="2835"/>
                <w:tab w:val="left" w:pos="284"/>
              </w:tabs>
              <w:spacing w:after="60"/>
              <w:ind w:left="0" w:right="-1" w:firstLine="0"/>
              <w:rPr>
                <w:rFonts w:cs="Noto Sans"/>
                <w:szCs w:val="20"/>
              </w:rPr>
            </w:pPr>
            <w:r w:rsidRPr="00202707">
              <w:rPr>
                <w:rFonts w:cs="Noto Sans"/>
                <w:szCs w:val="20"/>
              </w:rPr>
              <w:t>live in remote and very remote locations</w:t>
            </w:r>
          </w:p>
          <w:p w14:paraId="13CF1964" w14:textId="77777777" w:rsidR="00AD4AD8" w:rsidRPr="00202707" w:rsidRDefault="001E7FD8" w:rsidP="00FE652F">
            <w:pPr>
              <w:pStyle w:val="ListParagraph"/>
              <w:numPr>
                <w:ilvl w:val="0"/>
                <w:numId w:val="222"/>
              </w:numPr>
              <w:tabs>
                <w:tab w:val="clear" w:pos="2835"/>
                <w:tab w:val="left" w:pos="284"/>
              </w:tabs>
              <w:spacing w:after="60"/>
              <w:ind w:left="0" w:right="-1" w:firstLine="0"/>
              <w:rPr>
                <w:rFonts w:cs="Noto Sans"/>
                <w:szCs w:val="20"/>
              </w:rPr>
            </w:pPr>
            <w:r w:rsidRPr="00202707">
              <w:rPr>
                <w:rFonts w:cs="Noto Sans"/>
                <w:szCs w:val="20"/>
              </w:rPr>
              <w:t>are First Nations people with disability</w:t>
            </w:r>
          </w:p>
          <w:p w14:paraId="0B0DC4E2" w14:textId="77777777" w:rsidR="00AD4AD8" w:rsidRPr="00202707" w:rsidRDefault="001E7FD8" w:rsidP="00FE652F">
            <w:pPr>
              <w:pStyle w:val="ListParagraph"/>
              <w:numPr>
                <w:ilvl w:val="0"/>
                <w:numId w:val="222"/>
              </w:numPr>
              <w:tabs>
                <w:tab w:val="clear" w:pos="2835"/>
                <w:tab w:val="left" w:pos="284"/>
              </w:tabs>
              <w:spacing w:after="60"/>
              <w:ind w:left="0" w:right="-1" w:firstLine="0"/>
              <w:rPr>
                <w:rFonts w:cs="Noto Sans"/>
                <w:szCs w:val="20"/>
              </w:rPr>
            </w:pPr>
            <w:r w:rsidRPr="00202707">
              <w:rPr>
                <w:rFonts w:cs="Noto Sans"/>
                <w:szCs w:val="20"/>
              </w:rPr>
              <w:t>are culturally and linguistically diverse</w:t>
            </w:r>
          </w:p>
          <w:p w14:paraId="2A46C461" w14:textId="77777777" w:rsidR="00AD4AD8" w:rsidRPr="00202707" w:rsidRDefault="001E7FD8" w:rsidP="00FE652F">
            <w:pPr>
              <w:pStyle w:val="ListParagraph"/>
              <w:numPr>
                <w:ilvl w:val="0"/>
                <w:numId w:val="222"/>
              </w:numPr>
              <w:tabs>
                <w:tab w:val="clear" w:pos="2835"/>
                <w:tab w:val="left" w:pos="284"/>
              </w:tabs>
              <w:spacing w:after="60"/>
              <w:ind w:left="0" w:right="-1" w:firstLine="0"/>
              <w:rPr>
                <w:rFonts w:cs="Noto Sans"/>
                <w:szCs w:val="20"/>
              </w:rPr>
            </w:pPr>
            <w:r w:rsidRPr="00202707">
              <w:rPr>
                <w:rFonts w:cs="Noto Sans"/>
                <w:szCs w:val="20"/>
              </w:rPr>
              <w:t>are navigating state or territory housing, health or criminal justice systems</w:t>
            </w:r>
          </w:p>
          <w:p w14:paraId="77E89281" w14:textId="77777777" w:rsidR="00AD4AD8" w:rsidRPr="00202707" w:rsidRDefault="001E7FD8" w:rsidP="00FE652F">
            <w:pPr>
              <w:pStyle w:val="ListParagraph"/>
              <w:numPr>
                <w:ilvl w:val="0"/>
                <w:numId w:val="222"/>
              </w:numPr>
              <w:tabs>
                <w:tab w:val="clear" w:pos="2835"/>
                <w:tab w:val="left" w:pos="284"/>
              </w:tabs>
              <w:spacing w:after="60"/>
              <w:ind w:left="0" w:right="-1" w:firstLine="0"/>
              <w:rPr>
                <w:rFonts w:cs="Noto Sans"/>
                <w:szCs w:val="20"/>
              </w:rPr>
            </w:pPr>
            <w:r w:rsidRPr="00202707">
              <w:rPr>
                <w:rFonts w:cs="Noto Sans"/>
                <w:szCs w:val="20"/>
              </w:rPr>
              <w:t>are experiencing housing insecurity or homelessness</w:t>
            </w:r>
          </w:p>
          <w:p w14:paraId="304953D4" w14:textId="77777777" w:rsidR="00AD4AD8" w:rsidRPr="00202707" w:rsidRDefault="001E7FD8" w:rsidP="00FE652F">
            <w:pPr>
              <w:pStyle w:val="ListParagraph"/>
              <w:numPr>
                <w:ilvl w:val="0"/>
                <w:numId w:val="222"/>
              </w:numPr>
              <w:tabs>
                <w:tab w:val="clear" w:pos="2835"/>
                <w:tab w:val="left" w:pos="284"/>
              </w:tabs>
              <w:spacing w:after="60"/>
              <w:ind w:left="0" w:right="-1" w:firstLine="0"/>
              <w:rPr>
                <w:rFonts w:cs="Noto Sans"/>
                <w:szCs w:val="20"/>
              </w:rPr>
            </w:pPr>
            <w:r w:rsidRPr="00202707">
              <w:rPr>
                <w:rFonts w:cs="Noto Sans"/>
                <w:szCs w:val="20"/>
              </w:rPr>
              <w:t>are living in supported accommodation</w:t>
            </w:r>
          </w:p>
          <w:p w14:paraId="0821B453" w14:textId="77777777" w:rsidR="00AD4AD8" w:rsidRPr="00202707" w:rsidRDefault="001E7FD8" w:rsidP="00FE652F">
            <w:pPr>
              <w:pStyle w:val="ListParagraph"/>
              <w:numPr>
                <w:ilvl w:val="0"/>
                <w:numId w:val="222"/>
              </w:numPr>
              <w:tabs>
                <w:tab w:val="clear" w:pos="2835"/>
                <w:tab w:val="left" w:pos="284"/>
              </w:tabs>
              <w:spacing w:after="60"/>
              <w:ind w:left="0" w:right="-1" w:firstLine="0"/>
              <w:rPr>
                <w:rFonts w:cs="Noto Sans"/>
                <w:szCs w:val="20"/>
              </w:rPr>
            </w:pPr>
            <w:r w:rsidRPr="00202707">
              <w:rPr>
                <w:rFonts w:cs="Noto Sans"/>
                <w:szCs w:val="20"/>
              </w:rPr>
              <w:t>are attending day programs or working in Australian Disability Enterprises.</w:t>
            </w:r>
          </w:p>
          <w:p w14:paraId="3528E16E" w14:textId="2DED3BB5" w:rsidR="00AD4AD8" w:rsidRPr="00FE652F" w:rsidRDefault="001E7FD8" w:rsidP="00FE652F">
            <w:pPr>
              <w:spacing w:after="60"/>
              <w:ind w:right="-1"/>
              <w:rPr>
                <w:rFonts w:cs="Noto Sans"/>
                <w:szCs w:val="20"/>
              </w:rPr>
            </w:pPr>
            <w:r w:rsidRPr="00202707">
              <w:rPr>
                <w:rFonts w:cs="Noto Sans"/>
                <w:szCs w:val="20"/>
              </w:rPr>
              <w:t>The examination may be part of the proposed own motion inquiry on support coordination.</w:t>
            </w:r>
          </w:p>
        </w:tc>
      </w:tr>
      <w:tr w:rsidR="00472D73" w14:paraId="2BE9C411" w14:textId="77777777" w:rsidTr="00056044">
        <w:trPr>
          <w:gridAfter w:val="1"/>
          <w:wAfter w:w="136" w:type="dxa"/>
        </w:trPr>
        <w:tc>
          <w:tcPr>
            <w:tcW w:w="9503" w:type="dxa"/>
            <w:shd w:val="clear" w:color="auto" w:fill="F5F5F5"/>
          </w:tcPr>
          <w:p w14:paraId="1A4DCCA5" w14:textId="77777777" w:rsidR="00AD4AD8" w:rsidRPr="00202707" w:rsidRDefault="001E7FD8" w:rsidP="00FE652F">
            <w:pPr>
              <w:pStyle w:val="Recommendationnew"/>
              <w:spacing w:after="60"/>
              <w:rPr>
                <w:rFonts w:ascii="Noto Sans" w:hAnsi="Noto Sans" w:cs="Noto Sans"/>
                <w:sz w:val="20"/>
                <w:szCs w:val="20"/>
              </w:rPr>
            </w:pPr>
            <w:r w:rsidRPr="00202707">
              <w:rPr>
                <w:rFonts w:ascii="Noto Sans" w:hAnsi="Noto Sans" w:cs="Noto Sans"/>
                <w:sz w:val="20"/>
                <w:szCs w:val="20"/>
              </w:rPr>
              <w:t>Recommendation 10.5 Advocacy</w:t>
            </w:r>
          </w:p>
          <w:p w14:paraId="35B0A67E" w14:textId="77777777" w:rsidR="00AD4AD8" w:rsidRPr="00202707" w:rsidRDefault="001E7FD8" w:rsidP="00FE652F">
            <w:pPr>
              <w:pStyle w:val="ListParagraph"/>
              <w:numPr>
                <w:ilvl w:val="0"/>
                <w:numId w:val="223"/>
              </w:numPr>
              <w:tabs>
                <w:tab w:val="clear" w:pos="2835"/>
                <w:tab w:val="left" w:pos="284"/>
              </w:tabs>
              <w:spacing w:after="60"/>
              <w:ind w:left="284" w:right="-1" w:hanging="284"/>
              <w:rPr>
                <w:rFonts w:cs="Noto Sans"/>
                <w:szCs w:val="20"/>
              </w:rPr>
            </w:pPr>
            <w:r w:rsidRPr="00202707">
              <w:rPr>
                <w:rFonts w:cs="Noto Sans"/>
                <w:szCs w:val="20"/>
              </w:rPr>
              <w:t xml:space="preserve">The National Disability Insurance Agency (NDIA) should develop a program to connect National Disability Insurance Scheme (NDIS) participants living in supported accommodation with an appropriate disability advocacy organisation. The program should be co-designed with people with disability, disabled people’s organisations, disability representative organisations including </w:t>
            </w:r>
            <w:proofErr w:type="gramStart"/>
            <w:r w:rsidRPr="00202707">
              <w:rPr>
                <w:rFonts w:cs="Noto Sans"/>
                <w:szCs w:val="20"/>
              </w:rPr>
              <w:t>member-led</w:t>
            </w:r>
            <w:proofErr w:type="gramEnd"/>
            <w:r w:rsidRPr="00202707">
              <w:rPr>
                <w:rFonts w:cs="Noto Sans"/>
                <w:szCs w:val="20"/>
              </w:rPr>
              <w:t xml:space="preserve"> First Nations Community Controlled Organisations, and peak bodies.</w:t>
            </w:r>
          </w:p>
          <w:p w14:paraId="1371EE77" w14:textId="77777777" w:rsidR="00AD4AD8" w:rsidRPr="00202707" w:rsidRDefault="001E7FD8" w:rsidP="00FE652F">
            <w:pPr>
              <w:spacing w:after="60"/>
              <w:ind w:left="284" w:right="-1"/>
              <w:rPr>
                <w:rFonts w:cs="Noto Sans"/>
                <w:szCs w:val="20"/>
              </w:rPr>
            </w:pPr>
            <w:r w:rsidRPr="00202707">
              <w:rPr>
                <w:rFonts w:cs="Noto Sans"/>
                <w:szCs w:val="20"/>
              </w:rPr>
              <w:t>The program should:</w:t>
            </w:r>
          </w:p>
          <w:p w14:paraId="14D6115E" w14:textId="77777777" w:rsidR="00AD4AD8" w:rsidRPr="00202707" w:rsidRDefault="001E7FD8" w:rsidP="00FE652F">
            <w:pPr>
              <w:pStyle w:val="ListParagraph"/>
              <w:numPr>
                <w:ilvl w:val="0"/>
                <w:numId w:val="224"/>
              </w:numPr>
              <w:tabs>
                <w:tab w:val="clear" w:pos="2835"/>
                <w:tab w:val="left" w:pos="284"/>
              </w:tabs>
              <w:spacing w:after="60"/>
              <w:ind w:left="568" w:hanging="284"/>
              <w:rPr>
                <w:rFonts w:cs="Noto Sans"/>
                <w:szCs w:val="20"/>
              </w:rPr>
            </w:pPr>
            <w:r w:rsidRPr="00202707">
              <w:rPr>
                <w:rFonts w:cs="Noto Sans"/>
                <w:szCs w:val="20"/>
              </w:rPr>
              <w:t xml:space="preserve">promote advocacy </w:t>
            </w:r>
            <w:proofErr w:type="gramStart"/>
            <w:r w:rsidRPr="00202707">
              <w:rPr>
                <w:rFonts w:cs="Noto Sans"/>
                <w:szCs w:val="20"/>
              </w:rPr>
              <w:t>in the course of</w:t>
            </w:r>
            <w:proofErr w:type="gramEnd"/>
            <w:r w:rsidRPr="00202707">
              <w:rPr>
                <w:rFonts w:cs="Noto Sans"/>
                <w:szCs w:val="20"/>
              </w:rPr>
              <w:t xml:space="preserve"> NDIS planning processes</w:t>
            </w:r>
          </w:p>
          <w:p w14:paraId="7364F739" w14:textId="77777777" w:rsidR="00AD4AD8" w:rsidRPr="00202707" w:rsidRDefault="001E7FD8" w:rsidP="00FE652F">
            <w:pPr>
              <w:pStyle w:val="ListParagraph"/>
              <w:numPr>
                <w:ilvl w:val="0"/>
                <w:numId w:val="224"/>
              </w:numPr>
              <w:tabs>
                <w:tab w:val="clear" w:pos="2835"/>
                <w:tab w:val="left" w:pos="284"/>
              </w:tabs>
              <w:spacing w:after="60"/>
              <w:ind w:left="568" w:hanging="284"/>
              <w:rPr>
                <w:rFonts w:cs="Noto Sans"/>
                <w:szCs w:val="20"/>
              </w:rPr>
            </w:pPr>
            <w:r w:rsidRPr="00202707">
              <w:rPr>
                <w:rFonts w:cs="Noto Sans"/>
                <w:szCs w:val="20"/>
              </w:rPr>
              <w:t>increase awareness of the role of advocacy in disability services among NDIS participants and their families and supporters</w:t>
            </w:r>
          </w:p>
          <w:p w14:paraId="036D28C4" w14:textId="77777777" w:rsidR="00AD4AD8" w:rsidRPr="00202707" w:rsidRDefault="001E7FD8" w:rsidP="00FE652F">
            <w:pPr>
              <w:pStyle w:val="ListParagraph"/>
              <w:numPr>
                <w:ilvl w:val="0"/>
                <w:numId w:val="224"/>
              </w:numPr>
              <w:tabs>
                <w:tab w:val="clear" w:pos="2835"/>
                <w:tab w:val="left" w:pos="284"/>
              </w:tabs>
              <w:spacing w:after="60"/>
              <w:ind w:left="568" w:hanging="284"/>
              <w:rPr>
                <w:rFonts w:cs="Noto Sans"/>
                <w:szCs w:val="20"/>
              </w:rPr>
            </w:pPr>
            <w:r w:rsidRPr="00202707">
              <w:rPr>
                <w:rFonts w:cs="Noto Sans"/>
                <w:szCs w:val="20"/>
              </w:rPr>
              <w:t>strengthen advocacy referral processes when participants and their families and supporters raise concerns, make complaints or report incidents</w:t>
            </w:r>
          </w:p>
          <w:p w14:paraId="0DC19FC7" w14:textId="77777777" w:rsidR="00AD4AD8" w:rsidRPr="00202707" w:rsidRDefault="001E7FD8" w:rsidP="00FE652F">
            <w:pPr>
              <w:pStyle w:val="ListParagraph"/>
              <w:numPr>
                <w:ilvl w:val="0"/>
                <w:numId w:val="224"/>
              </w:numPr>
              <w:tabs>
                <w:tab w:val="clear" w:pos="2835"/>
                <w:tab w:val="left" w:pos="284"/>
              </w:tabs>
              <w:spacing w:after="60"/>
              <w:ind w:left="568" w:hanging="284"/>
              <w:rPr>
                <w:rFonts w:cs="Noto Sans"/>
                <w:szCs w:val="20"/>
              </w:rPr>
            </w:pPr>
            <w:r w:rsidRPr="00202707">
              <w:rPr>
                <w:rFonts w:cs="Noto Sans"/>
                <w:szCs w:val="20"/>
              </w:rPr>
              <w:t>foster relationships between NDIS participants, their families and supporters, and disability advocacy organisations</w:t>
            </w:r>
          </w:p>
          <w:p w14:paraId="581B4E16" w14:textId="77777777" w:rsidR="00AD4AD8" w:rsidRPr="00202707" w:rsidRDefault="001E7FD8" w:rsidP="00FE652F">
            <w:pPr>
              <w:pStyle w:val="ListParagraph"/>
              <w:numPr>
                <w:ilvl w:val="0"/>
                <w:numId w:val="224"/>
              </w:numPr>
              <w:tabs>
                <w:tab w:val="clear" w:pos="2835"/>
                <w:tab w:val="left" w:pos="284"/>
              </w:tabs>
              <w:spacing w:after="60"/>
              <w:ind w:left="568" w:hanging="284"/>
              <w:rPr>
                <w:rFonts w:cs="Noto Sans"/>
                <w:szCs w:val="20"/>
              </w:rPr>
            </w:pPr>
            <w:r w:rsidRPr="00202707">
              <w:rPr>
                <w:rFonts w:cs="Noto Sans"/>
                <w:szCs w:val="20"/>
              </w:rPr>
              <w:t>strengthen collaboration between disability service providers and disability advocacy organisations to enable advocates to maintain periodic contact with people with disability so they can identify potential or emerging issues.</w:t>
            </w:r>
          </w:p>
          <w:p w14:paraId="617C7EC9" w14:textId="77777777" w:rsidR="00AD4AD8" w:rsidRPr="00202707" w:rsidRDefault="001E7FD8" w:rsidP="00FE652F">
            <w:pPr>
              <w:spacing w:after="60"/>
              <w:ind w:left="284" w:right="-1"/>
              <w:rPr>
                <w:rFonts w:cs="Noto Sans"/>
                <w:szCs w:val="20"/>
              </w:rPr>
            </w:pPr>
            <w:r w:rsidRPr="00202707">
              <w:rPr>
                <w:rFonts w:cs="Noto Sans"/>
                <w:szCs w:val="20"/>
              </w:rPr>
              <w:t>The program should commence by January 2025.</w:t>
            </w:r>
          </w:p>
          <w:p w14:paraId="529DB5BA" w14:textId="77777777" w:rsidR="00AD4AD8" w:rsidRPr="00202707" w:rsidRDefault="001E7FD8" w:rsidP="00FE652F">
            <w:pPr>
              <w:spacing w:after="60"/>
              <w:ind w:left="284" w:right="-1"/>
              <w:rPr>
                <w:rFonts w:cs="Noto Sans"/>
                <w:szCs w:val="20"/>
              </w:rPr>
            </w:pPr>
            <w:r w:rsidRPr="00202707">
              <w:rPr>
                <w:rFonts w:cs="Noto Sans"/>
                <w:szCs w:val="20"/>
              </w:rPr>
              <w:t>Following an evaluation of the program’s impact and outcomes, the NDIA should consider expanding the program to reach other groups of people with disability who are identified as being at heightened risk of violence, abuse, neglect or exploitation.</w:t>
            </w:r>
          </w:p>
          <w:p w14:paraId="42860E92" w14:textId="04A15245" w:rsidR="00AD4AD8" w:rsidRPr="00FE652F" w:rsidRDefault="001E7FD8" w:rsidP="00FE652F">
            <w:pPr>
              <w:pStyle w:val="ListParagraph"/>
              <w:numPr>
                <w:ilvl w:val="0"/>
                <w:numId w:val="223"/>
              </w:numPr>
              <w:tabs>
                <w:tab w:val="clear" w:pos="2835"/>
                <w:tab w:val="left" w:pos="284"/>
              </w:tabs>
              <w:spacing w:after="60"/>
              <w:ind w:left="284" w:right="-1" w:hanging="284"/>
              <w:rPr>
                <w:rFonts w:cs="Noto Sans"/>
                <w:szCs w:val="20"/>
              </w:rPr>
            </w:pPr>
            <w:r w:rsidRPr="00202707">
              <w:rPr>
                <w:rFonts w:cs="Noto Sans"/>
                <w:szCs w:val="20"/>
              </w:rPr>
              <w:t>The NDIS Quality and Safeguards Commission, when reviewing complaints and reportable incidents, should also actively promote the value of independent advocacy for NDIS participants identified as being at heightened risk of violence, abuse, neglect or exploitation, and/or those who live in supported accommodation.</w:t>
            </w:r>
          </w:p>
        </w:tc>
      </w:tr>
    </w:tbl>
    <w:p w14:paraId="5E678552" w14:textId="545CEA28" w:rsidR="00AD4AD8" w:rsidRPr="00FE652F" w:rsidRDefault="001E7FD8" w:rsidP="00FE652F">
      <w:pPr>
        <w:spacing w:before="60"/>
        <w:rPr>
          <w:rFonts w:cs="Noto Sans"/>
        </w:rPr>
      </w:pPr>
      <w:r w:rsidRPr="00964EFB">
        <w:rPr>
          <w:rFonts w:cs="Noto Sans"/>
        </w:rPr>
        <w:t xml:space="preserve">The Queensland Government notes Recommendations 10.3 to 10.5 are directed to the Australian Government. </w:t>
      </w:r>
    </w:p>
    <w:p w14:paraId="77D6E04D" w14:textId="012F4A84" w:rsidR="00AD4AD8" w:rsidRPr="00964EFB" w:rsidRDefault="001E7FD8" w:rsidP="00FE652F">
      <w:pPr>
        <w:pStyle w:val="Heading3"/>
        <w:contextualSpacing/>
      </w:pPr>
      <w:bookmarkStart w:id="182" w:name="_Toc208929917"/>
      <w:bookmarkStart w:id="183" w:name="_Toc212016218"/>
      <w:r w:rsidRPr="00964EFB">
        <w:t>Choice and control over how services are delivered</w:t>
      </w:r>
      <w:bookmarkEnd w:id="182"/>
      <w:bookmarkEnd w:id="183"/>
    </w:p>
    <w:tbl>
      <w:tblPr>
        <w:tblStyle w:val="TableGrid"/>
        <w:tblW w:w="9503" w:type="dxa"/>
        <w:tblInd w:w="-10"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shd w:val="clear" w:color="auto" w:fill="F2F2F2" w:themeFill="background1" w:themeFillShade="F2"/>
        <w:tblCellMar>
          <w:top w:w="57" w:type="dxa"/>
        </w:tblCellMar>
        <w:tblLook w:val="04A0" w:firstRow="1" w:lastRow="0" w:firstColumn="1" w:lastColumn="0" w:noHBand="0" w:noVBand="1"/>
      </w:tblPr>
      <w:tblGrid>
        <w:gridCol w:w="9503"/>
      </w:tblGrid>
      <w:tr w:rsidR="00472D73" w14:paraId="662233DF" w14:textId="77777777" w:rsidTr="00A13C66">
        <w:tc>
          <w:tcPr>
            <w:tcW w:w="9503" w:type="dxa"/>
            <w:shd w:val="clear" w:color="auto" w:fill="F5F5F5"/>
          </w:tcPr>
          <w:p w14:paraId="0967E3CF" w14:textId="77777777" w:rsidR="00AD4AD8" w:rsidRPr="00202707" w:rsidRDefault="001E7FD8" w:rsidP="00FE652F">
            <w:pPr>
              <w:pStyle w:val="Recommendationnew"/>
              <w:spacing w:after="60"/>
              <w:rPr>
                <w:rFonts w:ascii="Noto Sans" w:hAnsi="Noto Sans" w:cs="Noto Sans"/>
                <w:sz w:val="20"/>
                <w:szCs w:val="20"/>
                <w:lang w:eastAsia="en-AU"/>
              </w:rPr>
            </w:pPr>
            <w:r w:rsidRPr="00202707">
              <w:rPr>
                <w:rFonts w:ascii="Noto Sans" w:hAnsi="Noto Sans" w:cs="Noto Sans"/>
                <w:sz w:val="20"/>
                <w:szCs w:val="20"/>
                <w:lang w:eastAsia="en-AU"/>
              </w:rPr>
              <w:t>Recommendation 10.6 Supported decision-making in disability services</w:t>
            </w:r>
          </w:p>
          <w:p w14:paraId="719B3D29" w14:textId="77777777" w:rsidR="00AD4AD8" w:rsidRPr="00202707" w:rsidRDefault="001E7FD8" w:rsidP="00FE652F">
            <w:pPr>
              <w:spacing w:after="60"/>
              <w:ind w:right="-1"/>
              <w:rPr>
                <w:rFonts w:cs="Noto Sans"/>
                <w:szCs w:val="20"/>
                <w:lang w:eastAsia="en-AU"/>
              </w:rPr>
            </w:pPr>
            <w:r w:rsidRPr="00202707">
              <w:rPr>
                <w:rFonts w:cs="Noto Sans"/>
                <w:szCs w:val="20"/>
                <w:lang w:eastAsia="en-AU"/>
              </w:rPr>
              <w:t xml:space="preserve">The NDIS Quality and Safeguards Commissioner should amend the </w:t>
            </w:r>
            <w:r w:rsidRPr="00202707">
              <w:rPr>
                <w:rFonts w:cs="Noto Sans"/>
                <w:i/>
                <w:szCs w:val="20"/>
                <w:lang w:eastAsia="en-AU"/>
              </w:rPr>
              <w:t>National Disability Insurance Scheme (Quality Indicators for NDIS Practice Standards) Guidelines 2018</w:t>
            </w:r>
            <w:r w:rsidRPr="00202707">
              <w:rPr>
                <w:rFonts w:cs="Noto Sans"/>
                <w:szCs w:val="20"/>
                <w:lang w:eastAsia="en-AU"/>
              </w:rPr>
              <w:t xml:space="preserve"> (Cth) to reflect that each participant:</w:t>
            </w:r>
          </w:p>
          <w:p w14:paraId="6B863A3D" w14:textId="77777777" w:rsidR="00AD4AD8" w:rsidRPr="00202707" w:rsidRDefault="001E7FD8" w:rsidP="00FE652F">
            <w:pPr>
              <w:pStyle w:val="ListParagraph"/>
              <w:numPr>
                <w:ilvl w:val="0"/>
                <w:numId w:val="225"/>
              </w:numPr>
              <w:tabs>
                <w:tab w:val="clear" w:pos="2835"/>
                <w:tab w:val="left" w:pos="284"/>
              </w:tabs>
              <w:spacing w:after="60"/>
              <w:ind w:left="284" w:right="-1" w:hanging="284"/>
              <w:rPr>
                <w:rFonts w:cs="Noto Sans"/>
                <w:szCs w:val="20"/>
              </w:rPr>
            </w:pPr>
            <w:r w:rsidRPr="00202707">
              <w:rPr>
                <w:rFonts w:cs="Noto Sans"/>
                <w:szCs w:val="20"/>
              </w:rPr>
              <w:t>is entitled to support to make everyday life decisions including what services they receive, in what way and from whom</w:t>
            </w:r>
          </w:p>
          <w:p w14:paraId="1775292E" w14:textId="77777777" w:rsidR="00AD4AD8" w:rsidRPr="00202707" w:rsidRDefault="001E7FD8" w:rsidP="00FE652F">
            <w:pPr>
              <w:pStyle w:val="ListParagraph"/>
              <w:numPr>
                <w:ilvl w:val="0"/>
                <w:numId w:val="225"/>
              </w:numPr>
              <w:tabs>
                <w:tab w:val="clear" w:pos="2835"/>
                <w:tab w:val="left" w:pos="284"/>
              </w:tabs>
              <w:spacing w:after="60"/>
              <w:ind w:left="284" w:right="-1" w:hanging="284"/>
              <w:rPr>
                <w:rFonts w:cs="Noto Sans"/>
                <w:szCs w:val="20"/>
              </w:rPr>
            </w:pPr>
            <w:r w:rsidRPr="00202707">
              <w:rPr>
                <w:rFonts w:cs="Noto Sans"/>
                <w:szCs w:val="20"/>
              </w:rPr>
              <w:t>has opportunities to make decisions about their goals and aspirations</w:t>
            </w:r>
          </w:p>
          <w:p w14:paraId="04B9764C" w14:textId="77777777" w:rsidR="00AD4AD8" w:rsidRPr="00202707" w:rsidRDefault="001E7FD8" w:rsidP="00FE652F">
            <w:pPr>
              <w:pStyle w:val="ListParagraph"/>
              <w:numPr>
                <w:ilvl w:val="0"/>
                <w:numId w:val="225"/>
              </w:numPr>
              <w:tabs>
                <w:tab w:val="clear" w:pos="2835"/>
                <w:tab w:val="left" w:pos="284"/>
              </w:tabs>
              <w:spacing w:after="60"/>
              <w:ind w:left="284" w:right="-1" w:hanging="284"/>
              <w:rPr>
                <w:rFonts w:cs="Noto Sans"/>
                <w:szCs w:val="20"/>
              </w:rPr>
            </w:pPr>
            <w:r w:rsidRPr="00202707">
              <w:rPr>
                <w:rFonts w:cs="Noto Sans"/>
                <w:szCs w:val="20"/>
              </w:rPr>
              <w:t>is supported to develop their decision-making skills</w:t>
            </w:r>
          </w:p>
          <w:p w14:paraId="59FBF802" w14:textId="77777777" w:rsidR="00AD4AD8" w:rsidRPr="00202707" w:rsidRDefault="001E7FD8" w:rsidP="00FE652F">
            <w:pPr>
              <w:pStyle w:val="ListParagraph"/>
              <w:numPr>
                <w:ilvl w:val="0"/>
                <w:numId w:val="225"/>
              </w:numPr>
              <w:tabs>
                <w:tab w:val="clear" w:pos="2835"/>
                <w:tab w:val="left" w:pos="284"/>
              </w:tabs>
              <w:spacing w:after="60"/>
              <w:ind w:left="284" w:right="-1" w:hanging="284"/>
              <w:rPr>
                <w:rFonts w:cs="Noto Sans"/>
                <w:szCs w:val="20"/>
              </w:rPr>
            </w:pPr>
            <w:r w:rsidRPr="00202707">
              <w:rPr>
                <w:rFonts w:cs="Noto Sans"/>
                <w:szCs w:val="20"/>
              </w:rPr>
              <w:t>is supported to communicate their will and preferences</w:t>
            </w:r>
          </w:p>
          <w:p w14:paraId="3266399F" w14:textId="77777777" w:rsidR="00AD4AD8" w:rsidRPr="00202707" w:rsidRDefault="001E7FD8" w:rsidP="00FE652F">
            <w:pPr>
              <w:pStyle w:val="ListParagraph"/>
              <w:numPr>
                <w:ilvl w:val="0"/>
                <w:numId w:val="225"/>
              </w:numPr>
              <w:tabs>
                <w:tab w:val="clear" w:pos="2835"/>
                <w:tab w:val="left" w:pos="284"/>
              </w:tabs>
              <w:spacing w:after="60"/>
              <w:ind w:left="284" w:right="-1" w:hanging="284"/>
              <w:rPr>
                <w:rFonts w:cs="Noto Sans"/>
                <w:szCs w:val="20"/>
              </w:rPr>
            </w:pPr>
            <w:r w:rsidRPr="00202707">
              <w:rPr>
                <w:rFonts w:cs="Noto Sans"/>
                <w:szCs w:val="20"/>
              </w:rPr>
              <w:t>has the right to choose their own supporter.</w:t>
            </w:r>
          </w:p>
          <w:p w14:paraId="36E40F0D" w14:textId="2DCFFE7D" w:rsidR="00AD4AD8" w:rsidRPr="00FE652F" w:rsidRDefault="001E7FD8" w:rsidP="00FE652F">
            <w:pPr>
              <w:spacing w:after="60"/>
              <w:ind w:right="-1"/>
              <w:rPr>
                <w:rFonts w:cs="Noto Sans"/>
                <w:szCs w:val="20"/>
                <w:highlight w:val="yellow"/>
                <w:lang w:eastAsia="en-AU"/>
              </w:rPr>
            </w:pPr>
            <w:r w:rsidRPr="00202707">
              <w:rPr>
                <w:rFonts w:cs="Noto Sans"/>
                <w:szCs w:val="20"/>
                <w:lang w:eastAsia="en-AU"/>
              </w:rPr>
              <w:t>Amendments should be completed by 30 June 2025.</w:t>
            </w:r>
          </w:p>
        </w:tc>
      </w:tr>
      <w:tr w:rsidR="00472D73" w14:paraId="79D9E5B2" w14:textId="77777777" w:rsidTr="00A13C66">
        <w:tc>
          <w:tcPr>
            <w:tcW w:w="9503" w:type="dxa"/>
            <w:shd w:val="clear" w:color="auto" w:fill="F5F5F5"/>
          </w:tcPr>
          <w:p w14:paraId="492CDD29" w14:textId="77777777" w:rsidR="00AD4AD8" w:rsidRPr="00202707" w:rsidRDefault="001E7FD8" w:rsidP="00FE652F">
            <w:pPr>
              <w:pStyle w:val="Recommendationnew"/>
              <w:spacing w:after="60"/>
              <w:rPr>
                <w:rFonts w:ascii="Noto Sans" w:hAnsi="Noto Sans" w:cs="Noto Sans"/>
                <w:sz w:val="20"/>
                <w:szCs w:val="20"/>
              </w:rPr>
            </w:pPr>
            <w:r w:rsidRPr="00202707">
              <w:rPr>
                <w:rFonts w:ascii="Noto Sans" w:hAnsi="Noto Sans" w:cs="Noto Sans"/>
                <w:sz w:val="20"/>
                <w:szCs w:val="20"/>
              </w:rPr>
              <w:t>Recommendation 10.7 Practical guidance on supported decision-making</w:t>
            </w:r>
          </w:p>
          <w:p w14:paraId="37B019C8" w14:textId="1FA4DE55" w:rsidR="00AD4AD8" w:rsidRPr="00FE652F" w:rsidRDefault="001E7FD8" w:rsidP="00FE652F">
            <w:pPr>
              <w:spacing w:after="60"/>
              <w:ind w:right="-1"/>
              <w:rPr>
                <w:rFonts w:cs="Noto Sans"/>
                <w:szCs w:val="20"/>
              </w:rPr>
            </w:pPr>
            <w:r w:rsidRPr="00202707">
              <w:rPr>
                <w:rFonts w:cs="Noto Sans"/>
                <w:szCs w:val="20"/>
              </w:rPr>
              <w:t>The NDIS Quality and Safeguards Commission should co-design – with people with disability, disabled people’s organisations, disability representative organisations including member-led First Nations Community Controlled Organisations, and peak bodies – a practice guide on supported decision-making for service providers. This should be consistent with the NDIS Supported Decision Making Policy and the supported decision-making principles outlined in Recommendation 6.6.</w:t>
            </w:r>
          </w:p>
        </w:tc>
      </w:tr>
    </w:tbl>
    <w:p w14:paraId="66D533F4" w14:textId="31B5BF2B" w:rsidR="00FE652F" w:rsidRDefault="001E7FD8" w:rsidP="00FE652F">
      <w:pPr>
        <w:spacing w:before="60"/>
        <w:rPr>
          <w:rFonts w:cs="Noto Sans"/>
        </w:rPr>
      </w:pPr>
      <w:r w:rsidRPr="00964EFB">
        <w:rPr>
          <w:rFonts w:cs="Noto Sans"/>
        </w:rPr>
        <w:t xml:space="preserve">The Queensland Government notes Recommendations 10.6 and 10.7 are directed to the Australian Government. </w:t>
      </w:r>
      <w:r>
        <w:rPr>
          <w:rFonts w:cs="Noto Sans"/>
        </w:rPr>
        <w:br w:type="page"/>
      </w:r>
    </w:p>
    <w:p w14:paraId="066CE43C" w14:textId="570020DB" w:rsidR="00AD4AD8" w:rsidRDefault="001E7FD8" w:rsidP="009032D6">
      <w:pPr>
        <w:pStyle w:val="Heading3"/>
        <w:contextualSpacing/>
      </w:pPr>
      <w:bookmarkStart w:id="184" w:name="_Toc208929918"/>
      <w:bookmarkStart w:id="185" w:name="_Toc212016219"/>
      <w:r w:rsidRPr="00964EFB">
        <w:t>Encouraging workers to enter and remain in the disability support sector</w:t>
      </w:r>
      <w:bookmarkEnd w:id="184"/>
      <w:bookmarkEnd w:id="185"/>
    </w:p>
    <w:tbl>
      <w:tblPr>
        <w:tblStyle w:val="TableGrid"/>
        <w:tblW w:w="9503" w:type="dxa"/>
        <w:tblInd w:w="-10"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shd w:val="clear" w:color="auto" w:fill="F2F2F2" w:themeFill="background1" w:themeFillShade="F2"/>
        <w:tblCellMar>
          <w:top w:w="57" w:type="dxa"/>
        </w:tblCellMar>
        <w:tblLook w:val="04A0" w:firstRow="1" w:lastRow="0" w:firstColumn="1" w:lastColumn="0" w:noHBand="0" w:noVBand="1"/>
      </w:tblPr>
      <w:tblGrid>
        <w:gridCol w:w="9503"/>
      </w:tblGrid>
      <w:tr w:rsidR="00472D73" w14:paraId="08CD4B38" w14:textId="77777777" w:rsidTr="00A13C66">
        <w:tc>
          <w:tcPr>
            <w:tcW w:w="9503" w:type="dxa"/>
            <w:shd w:val="clear" w:color="auto" w:fill="F5F5F5"/>
          </w:tcPr>
          <w:p w14:paraId="1A7C7EAE" w14:textId="77777777" w:rsidR="00AD4AD8" w:rsidRPr="00202707" w:rsidRDefault="001E7FD8" w:rsidP="00FE652F">
            <w:pPr>
              <w:pStyle w:val="Recommendationnew"/>
              <w:spacing w:after="60"/>
              <w:rPr>
                <w:rFonts w:ascii="Noto Sans" w:hAnsi="Noto Sans" w:cs="Noto Sans"/>
                <w:sz w:val="20"/>
                <w:szCs w:val="20"/>
              </w:rPr>
            </w:pPr>
            <w:r w:rsidRPr="00202707">
              <w:rPr>
                <w:rFonts w:ascii="Noto Sans" w:hAnsi="Noto Sans" w:cs="Noto Sans"/>
                <w:sz w:val="20"/>
                <w:szCs w:val="20"/>
              </w:rPr>
              <w:t>Recommendation 10.8 A national disability support worker registration scheme</w:t>
            </w:r>
          </w:p>
          <w:p w14:paraId="3514AB7C" w14:textId="77777777" w:rsidR="00AD4AD8" w:rsidRPr="00202707" w:rsidRDefault="001E7FD8" w:rsidP="00FE652F">
            <w:pPr>
              <w:spacing w:after="60"/>
              <w:rPr>
                <w:rFonts w:cs="Noto Sans"/>
                <w:szCs w:val="20"/>
              </w:rPr>
            </w:pPr>
            <w:r w:rsidRPr="00202707">
              <w:rPr>
                <w:rFonts w:cs="Noto Sans"/>
                <w:szCs w:val="20"/>
              </w:rPr>
              <w:t>The Australian Government should establish a national disability support worker registration scheme by 1 July 2028.</w:t>
            </w:r>
          </w:p>
          <w:p w14:paraId="2130F420" w14:textId="77777777" w:rsidR="00AD4AD8" w:rsidRPr="00202707" w:rsidRDefault="001E7FD8" w:rsidP="00FE652F">
            <w:pPr>
              <w:spacing w:after="60"/>
              <w:rPr>
                <w:rFonts w:cs="Noto Sans"/>
                <w:szCs w:val="20"/>
              </w:rPr>
            </w:pPr>
            <w:r w:rsidRPr="00202707">
              <w:rPr>
                <w:rFonts w:cs="Noto Sans"/>
                <w:szCs w:val="20"/>
              </w:rPr>
              <w:t xml:space="preserve">Consultation about the scope and elements of the national disability support worker registration scheme should begin as soon as possible. The consultations should include people with disability, disabled people’s organisations, disability representative organisations including </w:t>
            </w:r>
            <w:proofErr w:type="gramStart"/>
            <w:r w:rsidRPr="00202707">
              <w:rPr>
                <w:rFonts w:cs="Noto Sans"/>
                <w:szCs w:val="20"/>
              </w:rPr>
              <w:t>member-led</w:t>
            </w:r>
            <w:proofErr w:type="gramEnd"/>
            <w:r w:rsidRPr="00202707">
              <w:rPr>
                <w:rFonts w:cs="Noto Sans"/>
                <w:szCs w:val="20"/>
              </w:rPr>
              <w:t xml:space="preserve"> First Nations Community Controlled Organisations, support workers and their representative bodies, disability service providers, state and territory governments, and peak and regulatory bodies.</w:t>
            </w:r>
          </w:p>
          <w:p w14:paraId="4CEFBF0B" w14:textId="77777777" w:rsidR="00AD4AD8" w:rsidRPr="00202707" w:rsidRDefault="001E7FD8" w:rsidP="00FE652F">
            <w:pPr>
              <w:spacing w:after="60"/>
              <w:rPr>
                <w:rFonts w:cs="Noto Sans"/>
                <w:szCs w:val="20"/>
              </w:rPr>
            </w:pPr>
            <w:r w:rsidRPr="00202707">
              <w:rPr>
                <w:rFonts w:cs="Noto Sans"/>
                <w:szCs w:val="20"/>
              </w:rPr>
              <w:t>The design of the scheme should consider:</w:t>
            </w:r>
          </w:p>
          <w:p w14:paraId="2480DEA4" w14:textId="77777777" w:rsidR="00AD4AD8" w:rsidRPr="00202707" w:rsidRDefault="001E7FD8" w:rsidP="00FE652F">
            <w:pPr>
              <w:pStyle w:val="ListParagraph"/>
              <w:numPr>
                <w:ilvl w:val="0"/>
                <w:numId w:val="277"/>
              </w:numPr>
              <w:tabs>
                <w:tab w:val="clear" w:pos="2835"/>
                <w:tab w:val="left" w:pos="284"/>
              </w:tabs>
              <w:spacing w:after="60"/>
              <w:ind w:left="284" w:hanging="284"/>
              <w:rPr>
                <w:rFonts w:cs="Noto Sans"/>
                <w:szCs w:val="20"/>
              </w:rPr>
            </w:pPr>
            <w:r w:rsidRPr="00202707">
              <w:rPr>
                <w:rFonts w:cs="Noto Sans"/>
                <w:szCs w:val="20"/>
              </w:rPr>
              <w:t>the definition of ‘disability support worker’</w:t>
            </w:r>
          </w:p>
          <w:p w14:paraId="7EEA04A7" w14:textId="77777777" w:rsidR="00AD4AD8" w:rsidRPr="00202707" w:rsidRDefault="001E7FD8" w:rsidP="00FE652F">
            <w:pPr>
              <w:pStyle w:val="ListParagraph"/>
              <w:numPr>
                <w:ilvl w:val="0"/>
                <w:numId w:val="277"/>
              </w:numPr>
              <w:tabs>
                <w:tab w:val="clear" w:pos="2835"/>
                <w:tab w:val="left" w:pos="284"/>
              </w:tabs>
              <w:spacing w:after="60"/>
              <w:ind w:left="284" w:hanging="284"/>
              <w:rPr>
                <w:rFonts w:cs="Noto Sans"/>
                <w:szCs w:val="20"/>
              </w:rPr>
            </w:pPr>
            <w:r w:rsidRPr="00202707">
              <w:rPr>
                <w:rFonts w:cs="Noto Sans"/>
                <w:szCs w:val="20"/>
              </w:rPr>
              <w:t>a code of conduct and minimum standards for registered disability support workers, including support coordinators</w:t>
            </w:r>
          </w:p>
          <w:p w14:paraId="72C17B04" w14:textId="77777777" w:rsidR="00AD4AD8" w:rsidRPr="00202707" w:rsidRDefault="001E7FD8" w:rsidP="00FE652F">
            <w:pPr>
              <w:pStyle w:val="ListParagraph"/>
              <w:numPr>
                <w:ilvl w:val="0"/>
                <w:numId w:val="277"/>
              </w:numPr>
              <w:tabs>
                <w:tab w:val="clear" w:pos="2835"/>
                <w:tab w:val="left" w:pos="284"/>
              </w:tabs>
              <w:spacing w:after="60"/>
              <w:ind w:left="284" w:hanging="284"/>
              <w:rPr>
                <w:rFonts w:cs="Noto Sans"/>
                <w:szCs w:val="20"/>
              </w:rPr>
            </w:pPr>
            <w:r w:rsidRPr="00202707">
              <w:rPr>
                <w:rFonts w:cs="Noto Sans"/>
                <w:szCs w:val="20"/>
              </w:rPr>
              <w:t>mandating the NDIS Worker Screening Check for all disability support workers</w:t>
            </w:r>
          </w:p>
          <w:p w14:paraId="03994E81" w14:textId="77777777" w:rsidR="00AD4AD8" w:rsidRPr="00202707" w:rsidRDefault="001E7FD8" w:rsidP="00FE652F">
            <w:pPr>
              <w:pStyle w:val="ListParagraph"/>
              <w:numPr>
                <w:ilvl w:val="0"/>
                <w:numId w:val="277"/>
              </w:numPr>
              <w:tabs>
                <w:tab w:val="clear" w:pos="2835"/>
                <w:tab w:val="left" w:pos="284"/>
              </w:tabs>
              <w:spacing w:after="60"/>
              <w:ind w:left="284" w:hanging="284"/>
              <w:rPr>
                <w:rFonts w:cs="Noto Sans"/>
                <w:szCs w:val="20"/>
              </w:rPr>
            </w:pPr>
            <w:r w:rsidRPr="00202707">
              <w:rPr>
                <w:rFonts w:cs="Noto Sans"/>
                <w:szCs w:val="20"/>
              </w:rPr>
              <w:t>recognition and accreditation of workers’ qualifications, experience, capabilities and skills</w:t>
            </w:r>
          </w:p>
          <w:p w14:paraId="2B655CB1" w14:textId="77777777" w:rsidR="00AD4AD8" w:rsidRPr="00202707" w:rsidRDefault="001E7FD8" w:rsidP="00FE652F">
            <w:pPr>
              <w:pStyle w:val="ListParagraph"/>
              <w:numPr>
                <w:ilvl w:val="0"/>
                <w:numId w:val="277"/>
              </w:numPr>
              <w:tabs>
                <w:tab w:val="clear" w:pos="2835"/>
                <w:tab w:val="left" w:pos="284"/>
              </w:tabs>
              <w:spacing w:after="60"/>
              <w:ind w:left="284" w:hanging="284"/>
              <w:rPr>
                <w:rFonts w:cs="Noto Sans"/>
                <w:szCs w:val="20"/>
              </w:rPr>
            </w:pPr>
            <w:r w:rsidRPr="00202707">
              <w:rPr>
                <w:rFonts w:cs="Noto Sans"/>
                <w:szCs w:val="20"/>
              </w:rPr>
              <w:t>continuing professional development requirements for disability support workers</w:t>
            </w:r>
          </w:p>
          <w:p w14:paraId="6AA1C41F" w14:textId="77777777" w:rsidR="00AD4AD8" w:rsidRPr="00202707" w:rsidRDefault="001E7FD8" w:rsidP="00FE652F">
            <w:pPr>
              <w:pStyle w:val="ListParagraph"/>
              <w:numPr>
                <w:ilvl w:val="0"/>
                <w:numId w:val="277"/>
              </w:numPr>
              <w:tabs>
                <w:tab w:val="clear" w:pos="2835"/>
                <w:tab w:val="left" w:pos="284"/>
              </w:tabs>
              <w:spacing w:after="60"/>
              <w:ind w:left="284" w:hanging="284"/>
              <w:rPr>
                <w:rFonts w:cs="Noto Sans"/>
                <w:szCs w:val="20"/>
              </w:rPr>
            </w:pPr>
            <w:r w:rsidRPr="00202707">
              <w:rPr>
                <w:rFonts w:cs="Noto Sans"/>
                <w:szCs w:val="20"/>
              </w:rPr>
              <w:t>automatic registration for disability support workers who are registered with other relevant professional bodies</w:t>
            </w:r>
          </w:p>
          <w:p w14:paraId="5AEDC096" w14:textId="77777777" w:rsidR="00AD4AD8" w:rsidRPr="00202707" w:rsidRDefault="001E7FD8" w:rsidP="00FE652F">
            <w:pPr>
              <w:pStyle w:val="ListParagraph"/>
              <w:numPr>
                <w:ilvl w:val="0"/>
                <w:numId w:val="277"/>
              </w:numPr>
              <w:tabs>
                <w:tab w:val="clear" w:pos="2835"/>
                <w:tab w:val="left" w:pos="284"/>
              </w:tabs>
              <w:spacing w:after="60"/>
              <w:ind w:left="284" w:hanging="284"/>
              <w:rPr>
                <w:rFonts w:cs="Noto Sans"/>
                <w:szCs w:val="20"/>
              </w:rPr>
            </w:pPr>
            <w:r w:rsidRPr="00202707">
              <w:rPr>
                <w:rFonts w:cs="Noto Sans"/>
                <w:szCs w:val="20"/>
              </w:rPr>
              <w:t>a First Nations workforce pathway to address barriers to First Nations workers entering the sector</w:t>
            </w:r>
          </w:p>
          <w:p w14:paraId="6E0226D6" w14:textId="77777777" w:rsidR="00AD4AD8" w:rsidRPr="00202707" w:rsidRDefault="001E7FD8" w:rsidP="00FE652F">
            <w:pPr>
              <w:pStyle w:val="ListParagraph"/>
              <w:numPr>
                <w:ilvl w:val="0"/>
                <w:numId w:val="277"/>
              </w:numPr>
              <w:tabs>
                <w:tab w:val="clear" w:pos="2835"/>
                <w:tab w:val="left" w:pos="284"/>
              </w:tabs>
              <w:spacing w:after="60"/>
              <w:ind w:left="284" w:hanging="284"/>
              <w:rPr>
                <w:rFonts w:cs="Noto Sans"/>
                <w:szCs w:val="20"/>
              </w:rPr>
            </w:pPr>
            <w:r w:rsidRPr="00202707">
              <w:rPr>
                <w:rFonts w:cs="Noto Sans"/>
                <w:szCs w:val="20"/>
              </w:rPr>
              <w:t>an accessible portal to enable people with disability and their supporters to view the profiles and registration status of disability support workers</w:t>
            </w:r>
          </w:p>
          <w:p w14:paraId="78D46FAD" w14:textId="0DB892BB" w:rsidR="00AD4AD8" w:rsidRPr="00FE652F" w:rsidRDefault="001E7FD8" w:rsidP="00FE652F">
            <w:pPr>
              <w:pStyle w:val="ListParagraph"/>
              <w:numPr>
                <w:ilvl w:val="0"/>
                <w:numId w:val="277"/>
              </w:numPr>
              <w:tabs>
                <w:tab w:val="clear" w:pos="2835"/>
                <w:tab w:val="left" w:pos="284"/>
              </w:tabs>
              <w:spacing w:after="60"/>
              <w:ind w:left="284" w:hanging="284"/>
              <w:rPr>
                <w:rFonts w:cs="Noto Sans"/>
                <w:szCs w:val="20"/>
              </w:rPr>
            </w:pPr>
            <w:r w:rsidRPr="00202707">
              <w:rPr>
                <w:rFonts w:cs="Noto Sans"/>
                <w:szCs w:val="20"/>
              </w:rPr>
              <w:t>portable training and leave entitlements.</w:t>
            </w:r>
          </w:p>
        </w:tc>
      </w:tr>
      <w:tr w:rsidR="00472D73" w14:paraId="1376ECAF" w14:textId="77777777" w:rsidTr="00A13C66">
        <w:tc>
          <w:tcPr>
            <w:tcW w:w="9503" w:type="dxa"/>
            <w:shd w:val="clear" w:color="auto" w:fill="F5F5F5"/>
          </w:tcPr>
          <w:p w14:paraId="46CB5120" w14:textId="77777777" w:rsidR="00AD4AD8" w:rsidRPr="00202707" w:rsidRDefault="001E7FD8" w:rsidP="00FE652F">
            <w:pPr>
              <w:pStyle w:val="Recommendationnew"/>
              <w:spacing w:after="60"/>
              <w:rPr>
                <w:rFonts w:ascii="Noto Sans" w:hAnsi="Noto Sans" w:cs="Noto Sans"/>
                <w:sz w:val="20"/>
                <w:szCs w:val="20"/>
              </w:rPr>
            </w:pPr>
            <w:r w:rsidRPr="00202707">
              <w:rPr>
                <w:rFonts w:ascii="Noto Sans" w:hAnsi="Noto Sans" w:cs="Noto Sans"/>
                <w:sz w:val="20"/>
                <w:szCs w:val="20"/>
              </w:rPr>
              <w:t>Recommendation 10.9 The Social, Community, Home Care and Disability Services Industry Award</w:t>
            </w:r>
          </w:p>
          <w:p w14:paraId="00F411CB" w14:textId="77777777" w:rsidR="00AD4AD8" w:rsidRPr="00202707" w:rsidRDefault="001E7FD8" w:rsidP="00FE652F">
            <w:pPr>
              <w:spacing w:after="60"/>
              <w:ind w:right="-1"/>
              <w:rPr>
                <w:rFonts w:cs="Noto Sans"/>
                <w:szCs w:val="20"/>
              </w:rPr>
            </w:pPr>
            <w:r w:rsidRPr="00202707">
              <w:rPr>
                <w:rFonts w:cs="Noto Sans"/>
                <w:szCs w:val="20"/>
              </w:rPr>
              <w:t xml:space="preserve">Organisations entitled to represent the industrial interests of members of the disability support workforce covered by the Social, Community, Home Care and Disability Services (SCHADS) Industry Award 2010, along with the Australian Government and employers, should consider a joint application to vary the modern award in accordance with section 158 of the </w:t>
            </w:r>
            <w:r w:rsidRPr="00202707">
              <w:rPr>
                <w:rFonts w:cs="Noto Sans"/>
                <w:i/>
                <w:szCs w:val="20"/>
              </w:rPr>
              <w:t>Fair Work Act 2009</w:t>
            </w:r>
            <w:r w:rsidRPr="00202707">
              <w:rPr>
                <w:rFonts w:cs="Noto Sans"/>
                <w:szCs w:val="20"/>
              </w:rPr>
              <w:t xml:space="preserve"> (Cth).</w:t>
            </w:r>
          </w:p>
          <w:p w14:paraId="37C4C99A" w14:textId="06E744D5" w:rsidR="00AD4AD8" w:rsidRPr="00FE652F" w:rsidRDefault="001E7FD8" w:rsidP="00FE652F">
            <w:pPr>
              <w:spacing w:after="60"/>
              <w:ind w:right="-1"/>
              <w:rPr>
                <w:rFonts w:cs="Noto Sans"/>
                <w:szCs w:val="20"/>
              </w:rPr>
            </w:pPr>
            <w:r w:rsidRPr="00202707">
              <w:rPr>
                <w:rFonts w:cs="Noto Sans"/>
                <w:szCs w:val="20"/>
              </w:rPr>
              <w:t xml:space="preserve">This would seek to ensure equal remuneration of workers for work of equal or comparable value in accordance with section 302 of the </w:t>
            </w:r>
            <w:r w:rsidRPr="00202707">
              <w:rPr>
                <w:rFonts w:cs="Noto Sans"/>
                <w:i/>
                <w:szCs w:val="20"/>
              </w:rPr>
              <w:t>Fair Work Act 2009</w:t>
            </w:r>
            <w:r w:rsidRPr="00202707">
              <w:rPr>
                <w:rFonts w:cs="Noto Sans"/>
                <w:szCs w:val="20"/>
              </w:rPr>
              <w:t xml:space="preserve"> (Cth), paying particular attention to </w:t>
            </w:r>
            <w:proofErr w:type="gramStart"/>
            <w:r w:rsidRPr="00202707">
              <w:rPr>
                <w:rFonts w:cs="Noto Sans"/>
                <w:szCs w:val="20"/>
              </w:rPr>
              <w:t>employers’</w:t>
            </w:r>
            <w:proofErr w:type="gramEnd"/>
            <w:r w:rsidRPr="00202707">
              <w:rPr>
                <w:rFonts w:cs="Noto Sans"/>
                <w:szCs w:val="20"/>
              </w:rPr>
              <w:t xml:space="preserve"> continued use of Schedule E and the ‘work value’ of contemporary disability support work.</w:t>
            </w:r>
          </w:p>
        </w:tc>
      </w:tr>
    </w:tbl>
    <w:p w14:paraId="5462A394" w14:textId="77777777" w:rsidR="00AD4AD8" w:rsidRPr="00964EFB" w:rsidRDefault="00AD4AD8" w:rsidP="009032D6">
      <w:pPr>
        <w:pStyle w:val="5ptparaspace"/>
        <w:contextualSpacing/>
        <w:rPr>
          <w:rFonts w:ascii="Noto Sans" w:hAnsi="Noto Sans" w:cs="Noto Sans"/>
        </w:rPr>
      </w:pPr>
    </w:p>
    <w:p w14:paraId="672A52D5" w14:textId="77777777" w:rsidR="00AD4AD8" w:rsidRPr="00964EFB" w:rsidRDefault="001E7FD8" w:rsidP="006D1FDB">
      <w:pPr>
        <w:spacing w:before="60"/>
        <w:rPr>
          <w:rFonts w:cs="Noto Sans"/>
        </w:rPr>
      </w:pPr>
      <w:r w:rsidRPr="00964EFB">
        <w:rPr>
          <w:rFonts w:cs="Noto Sans"/>
        </w:rPr>
        <w:t>The Queensland Government notes Recommendations 10.8 and 10.9 are directed to the Australian Government and non-government organisations.</w:t>
      </w:r>
    </w:p>
    <w:p w14:paraId="4B33B5A9" w14:textId="36964C5D" w:rsidR="00AD4AD8" w:rsidRPr="009F4CF3" w:rsidRDefault="001E7FD8" w:rsidP="009032D6">
      <w:pPr>
        <w:spacing w:after="0"/>
        <w:ind w:right="-1"/>
        <w:contextualSpacing/>
        <w:jc w:val="both"/>
        <w:rPr>
          <w:rFonts w:cs="Noto Sans"/>
          <w:szCs w:val="21"/>
        </w:rPr>
      </w:pPr>
      <w:r>
        <w:rPr>
          <w:rFonts w:cs="Noto Sans"/>
          <w:szCs w:val="21"/>
        </w:rPr>
        <w:br w:type="page"/>
      </w:r>
    </w:p>
    <w:p w14:paraId="1404AEF7" w14:textId="3EFEE32D" w:rsidR="001214FA" w:rsidRDefault="001E7FD8" w:rsidP="009032D6">
      <w:pPr>
        <w:pStyle w:val="Heading3"/>
        <w:contextualSpacing/>
      </w:pPr>
      <w:bookmarkStart w:id="186" w:name="_Toc208929919"/>
      <w:bookmarkStart w:id="187" w:name="_Toc212016220"/>
      <w:r w:rsidRPr="00964EFB">
        <w:t>Provider of last resort scheme</w:t>
      </w:r>
      <w:bookmarkEnd w:id="186"/>
      <w:bookmarkEnd w:id="187"/>
    </w:p>
    <w:tbl>
      <w:tblPr>
        <w:tblStyle w:val="TableGrid"/>
        <w:tblW w:w="9639" w:type="dxa"/>
        <w:tblInd w:w="-5" w:type="dxa"/>
        <w:tblBorders>
          <w:top w:val="single" w:sz="4" w:space="0" w:color="196DBF"/>
          <w:left w:val="single" w:sz="4" w:space="0" w:color="196DBF"/>
          <w:bottom w:val="single" w:sz="4" w:space="0" w:color="196DBF"/>
          <w:right w:val="single" w:sz="4" w:space="0" w:color="196DBF"/>
          <w:insideH w:val="single" w:sz="4" w:space="0" w:color="196DBF"/>
          <w:insideV w:val="single" w:sz="4" w:space="0" w:color="196DBF"/>
        </w:tblBorders>
        <w:shd w:val="clear" w:color="auto" w:fill="FFFFFF"/>
        <w:tblCellMar>
          <w:top w:w="57" w:type="dxa"/>
        </w:tblCellMar>
        <w:tblLook w:val="04A0" w:firstRow="1" w:lastRow="0" w:firstColumn="1" w:lastColumn="0" w:noHBand="0" w:noVBand="1"/>
      </w:tblPr>
      <w:tblGrid>
        <w:gridCol w:w="9639"/>
      </w:tblGrid>
      <w:tr w:rsidR="00472D73" w14:paraId="6077B8F2" w14:textId="77777777" w:rsidTr="00A65B4D">
        <w:trPr>
          <w:trHeight w:val="85"/>
        </w:trPr>
        <w:tc>
          <w:tcPr>
            <w:tcW w:w="9639" w:type="dxa"/>
            <w:shd w:val="clear" w:color="auto" w:fill="F6F5F7"/>
          </w:tcPr>
          <w:p w14:paraId="7F84EDDE" w14:textId="77777777" w:rsidR="00AD4AD8" w:rsidRPr="00202707" w:rsidRDefault="001E7FD8" w:rsidP="00FE652F">
            <w:pPr>
              <w:pStyle w:val="Recommendationnew"/>
              <w:spacing w:after="60"/>
              <w:rPr>
                <w:rFonts w:ascii="Noto Sans" w:hAnsi="Noto Sans" w:cs="Noto Sans"/>
                <w:sz w:val="20"/>
                <w:szCs w:val="20"/>
              </w:rPr>
            </w:pPr>
            <w:r w:rsidRPr="00202707">
              <w:rPr>
                <w:rFonts w:ascii="Noto Sans" w:hAnsi="Noto Sans" w:cs="Noto Sans"/>
                <w:sz w:val="20"/>
                <w:szCs w:val="20"/>
              </w:rPr>
              <w:t>Recommendation 10.10 Provider of last resort</w:t>
            </w:r>
          </w:p>
          <w:p w14:paraId="29A64F3E" w14:textId="77777777" w:rsidR="00AD4AD8" w:rsidRPr="00202707" w:rsidRDefault="001E7FD8" w:rsidP="00FE652F">
            <w:pPr>
              <w:spacing w:after="60"/>
              <w:ind w:right="-1"/>
              <w:rPr>
                <w:rFonts w:cs="Noto Sans"/>
                <w:szCs w:val="20"/>
              </w:rPr>
            </w:pPr>
            <w:r w:rsidRPr="00202707">
              <w:rPr>
                <w:rFonts w:cs="Noto Sans"/>
                <w:szCs w:val="20"/>
              </w:rPr>
              <w:t xml:space="preserve">The Australian Government should urgently engage with state and territory governments about funding and arrangements for a provider of last resort scheme. It should also consult with people with disability, disabled people’s organisations, disability representative organisations including </w:t>
            </w:r>
            <w:proofErr w:type="gramStart"/>
            <w:r w:rsidRPr="00202707">
              <w:rPr>
                <w:rFonts w:cs="Noto Sans"/>
                <w:szCs w:val="20"/>
              </w:rPr>
              <w:t>member-led</w:t>
            </w:r>
            <w:proofErr w:type="gramEnd"/>
            <w:r w:rsidRPr="00202707">
              <w:rPr>
                <w:rFonts w:cs="Noto Sans"/>
                <w:szCs w:val="20"/>
              </w:rPr>
              <w:t xml:space="preserve"> First Nations Community Controlled Organisations, and peak bodies about how such a scheme could operate:</w:t>
            </w:r>
          </w:p>
          <w:p w14:paraId="6C3ABF15" w14:textId="11FFE5AF" w:rsidR="00AD4AD8" w:rsidRPr="00202707" w:rsidRDefault="001E7FD8" w:rsidP="00FE652F">
            <w:pPr>
              <w:spacing w:after="60"/>
              <w:ind w:right="-1"/>
              <w:rPr>
                <w:rFonts w:cs="Noto Sans"/>
                <w:szCs w:val="20"/>
              </w:rPr>
            </w:pPr>
            <w:r w:rsidRPr="00202707">
              <w:rPr>
                <w:rFonts w:cs="Noto Sans"/>
                <w:szCs w:val="20"/>
              </w:rPr>
              <w:t>The scheme should be designed to address:</w:t>
            </w:r>
          </w:p>
          <w:p w14:paraId="24C1865C" w14:textId="77777777" w:rsidR="00AD4AD8" w:rsidRPr="00202707" w:rsidRDefault="001E7FD8" w:rsidP="00FE652F">
            <w:pPr>
              <w:pStyle w:val="ListParagraph"/>
              <w:numPr>
                <w:ilvl w:val="0"/>
                <w:numId w:val="150"/>
              </w:numPr>
              <w:tabs>
                <w:tab w:val="clear" w:pos="2835"/>
                <w:tab w:val="left" w:pos="284"/>
              </w:tabs>
              <w:spacing w:after="60"/>
              <w:ind w:left="284" w:right="-1" w:hanging="284"/>
              <w:rPr>
                <w:rFonts w:cs="Noto Sans"/>
                <w:szCs w:val="20"/>
              </w:rPr>
            </w:pPr>
            <w:r w:rsidRPr="00202707">
              <w:rPr>
                <w:rFonts w:cs="Noto Sans"/>
                <w:szCs w:val="20"/>
              </w:rPr>
              <w:t>failed or thin markets, particularly for First Nations people with disability in remote or very remote areas, and consider the use of block funding to guarantee service provision in those communities</w:t>
            </w:r>
          </w:p>
          <w:p w14:paraId="2F4C4978" w14:textId="77777777" w:rsidR="00AD4AD8" w:rsidRPr="00202707" w:rsidRDefault="001E7FD8" w:rsidP="00FE652F">
            <w:pPr>
              <w:pStyle w:val="ListParagraph"/>
              <w:numPr>
                <w:ilvl w:val="0"/>
                <w:numId w:val="150"/>
              </w:numPr>
              <w:tabs>
                <w:tab w:val="clear" w:pos="2835"/>
                <w:tab w:val="left" w:pos="284"/>
              </w:tabs>
              <w:spacing w:after="60"/>
              <w:ind w:left="284" w:right="-1" w:hanging="284"/>
              <w:rPr>
                <w:rFonts w:cs="Noto Sans"/>
                <w:szCs w:val="20"/>
              </w:rPr>
            </w:pPr>
            <w:r w:rsidRPr="00202707">
              <w:rPr>
                <w:rFonts w:cs="Noto Sans"/>
                <w:szCs w:val="20"/>
              </w:rPr>
              <w:t>access to services for:</w:t>
            </w:r>
          </w:p>
          <w:p w14:paraId="1CAB5677" w14:textId="77777777" w:rsidR="00AD4AD8" w:rsidRPr="00202707" w:rsidRDefault="001E7FD8" w:rsidP="00FE652F">
            <w:pPr>
              <w:pStyle w:val="ListParagraph"/>
              <w:numPr>
                <w:ilvl w:val="1"/>
                <w:numId w:val="150"/>
              </w:numPr>
              <w:tabs>
                <w:tab w:val="clear" w:pos="2835"/>
                <w:tab w:val="left" w:pos="284"/>
              </w:tabs>
              <w:spacing w:after="60"/>
              <w:ind w:left="568" w:hanging="284"/>
              <w:rPr>
                <w:rFonts w:cs="Noto Sans"/>
                <w:szCs w:val="20"/>
              </w:rPr>
            </w:pPr>
            <w:r w:rsidRPr="00202707">
              <w:rPr>
                <w:rFonts w:cs="Noto Sans"/>
                <w:szCs w:val="20"/>
              </w:rPr>
              <w:t>people in crisis situations</w:t>
            </w:r>
          </w:p>
          <w:p w14:paraId="7420CCD9" w14:textId="77777777" w:rsidR="00AD4AD8" w:rsidRPr="00202707" w:rsidRDefault="001E7FD8" w:rsidP="00FE652F">
            <w:pPr>
              <w:pStyle w:val="ListParagraph"/>
              <w:numPr>
                <w:ilvl w:val="1"/>
                <w:numId w:val="150"/>
              </w:numPr>
              <w:tabs>
                <w:tab w:val="clear" w:pos="2835"/>
                <w:tab w:val="left" w:pos="284"/>
              </w:tabs>
              <w:spacing w:after="60"/>
              <w:ind w:left="568" w:hanging="284"/>
              <w:rPr>
                <w:rFonts w:cs="Noto Sans"/>
                <w:szCs w:val="20"/>
              </w:rPr>
            </w:pPr>
            <w:r w:rsidRPr="00202707">
              <w:rPr>
                <w:rFonts w:cs="Noto Sans"/>
                <w:szCs w:val="20"/>
              </w:rPr>
              <w:t>people at risk of losing their accommodation and disability services</w:t>
            </w:r>
          </w:p>
          <w:p w14:paraId="295F94D3" w14:textId="77777777" w:rsidR="00AD4AD8" w:rsidRPr="00202707" w:rsidRDefault="001E7FD8" w:rsidP="00FE652F">
            <w:pPr>
              <w:pStyle w:val="ListParagraph"/>
              <w:numPr>
                <w:ilvl w:val="1"/>
                <w:numId w:val="150"/>
              </w:numPr>
              <w:tabs>
                <w:tab w:val="clear" w:pos="2835"/>
                <w:tab w:val="left" w:pos="284"/>
              </w:tabs>
              <w:spacing w:after="60"/>
              <w:ind w:left="568" w:hanging="284"/>
              <w:rPr>
                <w:rFonts w:cs="Noto Sans"/>
                <w:szCs w:val="20"/>
              </w:rPr>
            </w:pPr>
            <w:r w:rsidRPr="00202707">
              <w:rPr>
                <w:rFonts w:cs="Noto Sans"/>
                <w:szCs w:val="20"/>
              </w:rPr>
              <w:t>people whose needs cannot be adequately met by existing services</w:t>
            </w:r>
          </w:p>
          <w:p w14:paraId="52DD1D05" w14:textId="77777777" w:rsidR="00AD4AD8" w:rsidRPr="00202707" w:rsidRDefault="001E7FD8" w:rsidP="00FE652F">
            <w:pPr>
              <w:pStyle w:val="ListParagraph"/>
              <w:numPr>
                <w:ilvl w:val="0"/>
                <w:numId w:val="150"/>
              </w:numPr>
              <w:tabs>
                <w:tab w:val="clear" w:pos="2835"/>
                <w:tab w:val="left" w:pos="284"/>
              </w:tabs>
              <w:spacing w:after="60"/>
              <w:ind w:left="284" w:right="-1" w:hanging="284"/>
              <w:rPr>
                <w:rFonts w:cs="Noto Sans"/>
                <w:szCs w:val="20"/>
              </w:rPr>
            </w:pPr>
            <w:r w:rsidRPr="00202707">
              <w:rPr>
                <w:rFonts w:cs="Noto Sans"/>
                <w:szCs w:val="20"/>
              </w:rPr>
              <w:t>access to case management for people with disability at heightened risk of violence, abuse, neglect or exploitation</w:t>
            </w:r>
          </w:p>
          <w:p w14:paraId="07AF35C4" w14:textId="77777777" w:rsidR="00AD4AD8" w:rsidRPr="00202707" w:rsidRDefault="001E7FD8" w:rsidP="00FE652F">
            <w:pPr>
              <w:pStyle w:val="ListParagraph"/>
              <w:numPr>
                <w:ilvl w:val="0"/>
                <w:numId w:val="150"/>
              </w:numPr>
              <w:tabs>
                <w:tab w:val="clear" w:pos="2835"/>
                <w:tab w:val="left" w:pos="284"/>
              </w:tabs>
              <w:spacing w:after="60"/>
              <w:ind w:left="284" w:right="-1" w:hanging="284"/>
              <w:rPr>
                <w:rFonts w:cs="Noto Sans"/>
                <w:szCs w:val="20"/>
              </w:rPr>
            </w:pPr>
            <w:r w:rsidRPr="00202707">
              <w:rPr>
                <w:rFonts w:cs="Noto Sans"/>
                <w:szCs w:val="20"/>
              </w:rPr>
              <w:t>clarity about which agency has the lead coordinating role.</w:t>
            </w:r>
          </w:p>
          <w:p w14:paraId="09280C97" w14:textId="17C0B529" w:rsidR="00AD4AD8" w:rsidRPr="00202707" w:rsidRDefault="001E7FD8" w:rsidP="00FE652F">
            <w:pPr>
              <w:spacing w:after="60"/>
              <w:ind w:right="-1"/>
              <w:rPr>
                <w:rFonts w:cs="Noto Sans"/>
                <w:szCs w:val="20"/>
              </w:rPr>
            </w:pPr>
            <w:r w:rsidRPr="00202707">
              <w:rPr>
                <w:rFonts w:cs="Noto Sans"/>
                <w:szCs w:val="20"/>
              </w:rPr>
              <w:t>The Australian Government should put forward a proposal for discussion to the Disability Reform Ministers Council in 2024.</w:t>
            </w:r>
          </w:p>
        </w:tc>
      </w:tr>
    </w:tbl>
    <w:p w14:paraId="079D1C95" w14:textId="37911BFB" w:rsidR="00AD4AD8" w:rsidRPr="00964EFB" w:rsidRDefault="001E7FD8" w:rsidP="00FE652F">
      <w:pPr>
        <w:spacing w:before="60"/>
        <w:rPr>
          <w:rFonts w:cs="Noto Sans"/>
        </w:rPr>
      </w:pPr>
      <w:r w:rsidRPr="00964EFB">
        <w:rPr>
          <w:rFonts w:cs="Noto Sans"/>
        </w:rPr>
        <w:t xml:space="preserve">The Queensland Government notes Recommendation 10.10 is a joint recommendation for the Australian Government and states and territories. </w:t>
      </w:r>
    </w:p>
    <w:tbl>
      <w:tblPr>
        <w:tblStyle w:val="TableGrid"/>
        <w:tblW w:w="9639" w:type="dxa"/>
        <w:tblInd w:w="-10" w:type="dxa"/>
        <w:tblBorders>
          <w:top w:val="single" w:sz="8" w:space="0" w:color="E7E6E6" w:themeColor="background2"/>
          <w:left w:val="single" w:sz="8" w:space="0" w:color="E7E6E6" w:themeColor="background2"/>
          <w:bottom w:val="single" w:sz="8" w:space="0" w:color="E7E6E6" w:themeColor="background2"/>
          <w:right w:val="single" w:sz="8" w:space="0" w:color="E7E6E6" w:themeColor="background2"/>
          <w:insideH w:val="single" w:sz="8" w:space="0" w:color="E7E6E6" w:themeColor="background2"/>
          <w:insideV w:val="single" w:sz="8" w:space="0" w:color="E7E6E6" w:themeColor="background2"/>
        </w:tblBorders>
        <w:shd w:val="clear" w:color="auto" w:fill="FFFFFF" w:themeFill="background1"/>
        <w:tblLook w:val="04A0" w:firstRow="1" w:lastRow="0" w:firstColumn="1" w:lastColumn="0" w:noHBand="0" w:noVBand="1"/>
      </w:tblPr>
      <w:tblGrid>
        <w:gridCol w:w="9639"/>
      </w:tblGrid>
      <w:tr w:rsidR="00472D73" w14:paraId="658CF8CE" w14:textId="77777777" w:rsidTr="00A13C66">
        <w:trPr>
          <w:trHeight w:val="275"/>
        </w:trPr>
        <w:tc>
          <w:tcPr>
            <w:tcW w:w="9639" w:type="dxa"/>
            <w:shd w:val="clear" w:color="auto" w:fill="FFFFFF" w:themeFill="background1"/>
          </w:tcPr>
          <w:p w14:paraId="315E3687" w14:textId="77777777" w:rsidR="00AD4AD8" w:rsidRPr="00202707" w:rsidRDefault="001E7FD8" w:rsidP="00FE652F">
            <w:pPr>
              <w:pStyle w:val="Recommendationnew"/>
              <w:spacing w:before="120" w:after="60"/>
              <w:rPr>
                <w:rFonts w:ascii="Noto Sans" w:hAnsi="Noto Sans" w:cs="Noto Sans"/>
                <w:sz w:val="20"/>
                <w:szCs w:val="20"/>
              </w:rPr>
            </w:pPr>
            <w:r w:rsidRPr="00202707">
              <w:rPr>
                <w:rFonts w:ascii="Noto Sans" w:hAnsi="Noto Sans" w:cs="Noto Sans"/>
                <w:sz w:val="20"/>
                <w:szCs w:val="20"/>
              </w:rPr>
              <w:t>Joint response:</w:t>
            </w:r>
          </w:p>
          <w:p w14:paraId="7943A24E" w14:textId="62AA5F74" w:rsidR="00AD4AD8" w:rsidRPr="00FE652F" w:rsidRDefault="001E7FD8" w:rsidP="00FE652F">
            <w:pPr>
              <w:pStyle w:val="BodycopyQPC"/>
              <w:numPr>
                <w:ilvl w:val="0"/>
                <w:numId w:val="262"/>
              </w:numPr>
              <w:spacing w:before="120" w:after="60"/>
              <w:ind w:left="0" w:right="-1" w:firstLine="0"/>
              <w:rPr>
                <w:rFonts w:ascii="Noto Sans" w:hAnsi="Noto Sans" w:cs="Noto Sans"/>
                <w:b/>
                <w:bCs/>
                <w:color w:val="auto"/>
                <w:sz w:val="20"/>
                <w:szCs w:val="20"/>
              </w:rPr>
            </w:pPr>
            <w:r w:rsidRPr="00202707">
              <w:rPr>
                <w:rFonts w:ascii="Noto Sans" w:hAnsi="Noto Sans" w:cs="Noto Sans"/>
                <w:b/>
                <w:bCs/>
                <w:color w:val="auto"/>
                <w:sz w:val="20"/>
                <w:szCs w:val="20"/>
              </w:rPr>
              <w:t>Accept in principle</w:t>
            </w:r>
          </w:p>
          <w:p w14:paraId="20609CB5" w14:textId="4E88F66E" w:rsidR="00AD4AD8" w:rsidRPr="00202707" w:rsidRDefault="001E7FD8" w:rsidP="00FE652F">
            <w:pPr>
              <w:pStyle w:val="Default"/>
              <w:spacing w:before="120" w:after="60"/>
              <w:ind w:right="-1"/>
              <w:rPr>
                <w:rFonts w:ascii="Noto Sans" w:hAnsi="Noto Sans" w:cs="Noto Sans"/>
                <w:color w:val="auto"/>
                <w:sz w:val="20"/>
                <w:szCs w:val="20"/>
              </w:rPr>
            </w:pPr>
            <w:r w:rsidRPr="00202707">
              <w:rPr>
                <w:rFonts w:ascii="Noto Sans" w:hAnsi="Noto Sans" w:cs="Noto Sans"/>
                <w:color w:val="auto"/>
                <w:sz w:val="20"/>
                <w:szCs w:val="20"/>
              </w:rPr>
              <w:t xml:space="preserve">The Australian Government and state and territory governments acknowledge that there are gaps when </w:t>
            </w:r>
            <w:proofErr w:type="gramStart"/>
            <w:r w:rsidRPr="00202707">
              <w:rPr>
                <w:rFonts w:ascii="Noto Sans" w:hAnsi="Noto Sans" w:cs="Noto Sans"/>
                <w:color w:val="auto"/>
                <w:sz w:val="20"/>
                <w:szCs w:val="20"/>
              </w:rPr>
              <w:t>an</w:t>
            </w:r>
            <w:proofErr w:type="gramEnd"/>
            <w:r w:rsidRPr="00202707">
              <w:rPr>
                <w:rFonts w:ascii="Noto Sans" w:hAnsi="Noto Sans" w:cs="Noto Sans"/>
                <w:color w:val="auto"/>
                <w:sz w:val="20"/>
                <w:szCs w:val="20"/>
              </w:rPr>
              <w:t xml:space="preserve"> NDIS provider or the NDIS market fails which can prevent a person with disability in certain areas or with certain needs from accessing the supports and services they need, when they need them. </w:t>
            </w:r>
          </w:p>
          <w:p w14:paraId="09EAB24D" w14:textId="0C3E6235" w:rsidR="00AD4AD8" w:rsidRPr="00FE652F" w:rsidRDefault="001E7FD8" w:rsidP="00FE652F">
            <w:pPr>
              <w:pStyle w:val="BodycopyQPC"/>
              <w:spacing w:before="120" w:after="60"/>
              <w:ind w:right="-1"/>
              <w:rPr>
                <w:rFonts w:ascii="Noto Sans" w:hAnsi="Noto Sans" w:cs="Noto Sans"/>
                <w:color w:val="auto"/>
                <w:sz w:val="20"/>
                <w:szCs w:val="20"/>
              </w:rPr>
            </w:pPr>
            <w:r w:rsidRPr="00202707">
              <w:rPr>
                <w:rFonts w:ascii="Noto Sans" w:hAnsi="Noto Sans" w:cs="Noto Sans"/>
                <w:color w:val="auto"/>
                <w:sz w:val="20"/>
                <w:szCs w:val="20"/>
              </w:rPr>
              <w:t xml:space="preserve">A provider of last resort scheme could be one mechanism to address failed and critically thin markets, particularly for First Nations people in remote communities, as well as regional and remote communities more broadly, and participants with complex needs. It could also be a mechanism to support people in crisis situations, such as those at risk of losing their accommodation, or access to disability supports. </w:t>
            </w:r>
          </w:p>
          <w:p w14:paraId="687EDA63" w14:textId="3505C8F5" w:rsidR="00AD4AD8" w:rsidRPr="00FE652F" w:rsidRDefault="001E7FD8" w:rsidP="00FE652F">
            <w:pPr>
              <w:pStyle w:val="BodycopyQPC"/>
              <w:spacing w:before="120" w:after="60"/>
              <w:ind w:right="-1"/>
              <w:rPr>
                <w:rFonts w:ascii="Noto Sans" w:hAnsi="Noto Sans" w:cs="Noto Sans"/>
                <w:color w:val="auto"/>
                <w:sz w:val="20"/>
                <w:szCs w:val="20"/>
              </w:rPr>
            </w:pPr>
            <w:r w:rsidRPr="00202707">
              <w:rPr>
                <w:rFonts w:ascii="Noto Sans" w:hAnsi="Noto Sans" w:cs="Noto Sans"/>
                <w:color w:val="auto"/>
                <w:sz w:val="20"/>
                <w:szCs w:val="20"/>
              </w:rPr>
              <w:t>All governments support the policy intent of this recommendation and are committed to working together through the Disability Reform Ministerial Council to consider reform options alongside Recommendation 13 and Action 13.4 of the NDIS Review, in consultation with people with disability, their families, carers, representative organisations, First Nations Community Controlled Organisations, peak bodies, and other key stakeholders.</w:t>
            </w:r>
          </w:p>
        </w:tc>
      </w:tr>
    </w:tbl>
    <w:p w14:paraId="67713662" w14:textId="77777777" w:rsidR="00FE652F" w:rsidRDefault="001E7FD8" w:rsidP="001214FA">
      <w:pPr>
        <w:pStyle w:val="Heading2"/>
      </w:pPr>
      <w:bookmarkStart w:id="188" w:name="_Toc208929920"/>
      <w:bookmarkStart w:id="189" w:name="_Toc212016221"/>
      <w:r>
        <w:br w:type="page"/>
      </w:r>
    </w:p>
    <w:p w14:paraId="1AD4D029" w14:textId="22AD2500" w:rsidR="00AD4AD8" w:rsidRPr="00964EFB" w:rsidRDefault="001E7FD8" w:rsidP="001214FA">
      <w:pPr>
        <w:pStyle w:val="Heading2"/>
      </w:pPr>
      <w:r w:rsidRPr="00964EFB">
        <w:t>Part B: NDIS Quality and Safeguards Commission</w:t>
      </w:r>
      <w:bookmarkEnd w:id="188"/>
      <w:bookmarkEnd w:id="189"/>
    </w:p>
    <w:p w14:paraId="4DED77F9" w14:textId="4F6013D5" w:rsidR="00202707" w:rsidRPr="00202707" w:rsidRDefault="001E7FD8" w:rsidP="00FE652F">
      <w:pPr>
        <w:pStyle w:val="Heading3"/>
      </w:pPr>
      <w:bookmarkStart w:id="190" w:name="_Toc208929921"/>
      <w:bookmarkStart w:id="191" w:name="_Toc212016222"/>
      <w:r w:rsidRPr="00964EFB">
        <w:t>Improving oversight processes</w:t>
      </w:r>
      <w:bookmarkEnd w:id="190"/>
      <w:bookmarkEnd w:id="191"/>
    </w:p>
    <w:tbl>
      <w:tblPr>
        <w:tblStyle w:val="TableGrid"/>
        <w:tblW w:w="9639" w:type="dxa"/>
        <w:tblInd w:w="-10"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shd w:val="clear" w:color="auto" w:fill="F2F2F2" w:themeFill="background1" w:themeFillShade="F2"/>
        <w:tblCellMar>
          <w:top w:w="57" w:type="dxa"/>
        </w:tblCellMar>
        <w:tblLook w:val="04A0" w:firstRow="1" w:lastRow="0" w:firstColumn="1" w:lastColumn="0" w:noHBand="0" w:noVBand="1"/>
      </w:tblPr>
      <w:tblGrid>
        <w:gridCol w:w="9639"/>
      </w:tblGrid>
      <w:tr w:rsidR="00472D73" w14:paraId="23F9DD48" w14:textId="77777777" w:rsidTr="00AE2BBE">
        <w:tc>
          <w:tcPr>
            <w:tcW w:w="9639" w:type="dxa"/>
            <w:shd w:val="clear" w:color="auto" w:fill="F5F5F5"/>
          </w:tcPr>
          <w:p w14:paraId="10F9A4B3" w14:textId="77777777" w:rsidR="00AD4AD8" w:rsidRPr="00202707" w:rsidRDefault="001E7FD8" w:rsidP="003440F1">
            <w:pPr>
              <w:pStyle w:val="Recommendationnew"/>
              <w:spacing w:after="60"/>
              <w:rPr>
                <w:rFonts w:ascii="Noto Sans" w:hAnsi="Noto Sans" w:cs="Noto Sans"/>
                <w:sz w:val="20"/>
                <w:szCs w:val="20"/>
              </w:rPr>
            </w:pPr>
            <w:r w:rsidRPr="00202707">
              <w:rPr>
                <w:rFonts w:ascii="Noto Sans" w:hAnsi="Noto Sans" w:cs="Noto Sans"/>
                <w:sz w:val="20"/>
                <w:szCs w:val="20"/>
              </w:rPr>
              <w:t>Recommendation 10.11 Internal procedures for monitoring reportable incidents</w:t>
            </w:r>
          </w:p>
          <w:p w14:paraId="56EB1C36" w14:textId="13D52880" w:rsidR="00AD4AD8" w:rsidRPr="00202707" w:rsidRDefault="001E7FD8" w:rsidP="003440F1">
            <w:pPr>
              <w:spacing w:after="60"/>
              <w:ind w:right="-1"/>
              <w:rPr>
                <w:rFonts w:cs="Noto Sans"/>
                <w:szCs w:val="20"/>
              </w:rPr>
            </w:pPr>
            <w:r w:rsidRPr="00202707">
              <w:rPr>
                <w:rFonts w:cs="Noto Sans"/>
                <w:szCs w:val="20"/>
              </w:rPr>
              <w:t>The NDIS Quality and Safeguards Commission should improve its internal procedures for monitoring reportable incidents, paying particular attention to:</w:t>
            </w:r>
          </w:p>
          <w:p w14:paraId="466E2487" w14:textId="7DE6E861" w:rsidR="00AD4AD8" w:rsidRPr="00FE652F" w:rsidRDefault="001E7FD8" w:rsidP="003440F1">
            <w:pPr>
              <w:pStyle w:val="ListParagraph"/>
              <w:numPr>
                <w:ilvl w:val="0"/>
                <w:numId w:val="226"/>
              </w:numPr>
              <w:tabs>
                <w:tab w:val="clear" w:pos="2835"/>
                <w:tab w:val="left" w:pos="284"/>
              </w:tabs>
              <w:spacing w:after="60"/>
              <w:ind w:left="284" w:right="-1" w:hanging="284"/>
              <w:rPr>
                <w:rFonts w:cs="Noto Sans"/>
                <w:szCs w:val="20"/>
              </w:rPr>
            </w:pPr>
            <w:r w:rsidRPr="00202707">
              <w:rPr>
                <w:rFonts w:cs="Noto Sans"/>
                <w:szCs w:val="20"/>
              </w:rPr>
              <w:t>communicating feedback about the quality of providers’ handling of incidents</w:t>
            </w:r>
          </w:p>
          <w:p w14:paraId="558476F1" w14:textId="7BEC113C" w:rsidR="00AD4AD8" w:rsidRPr="00FE652F" w:rsidRDefault="001E7FD8" w:rsidP="003440F1">
            <w:pPr>
              <w:pStyle w:val="ListParagraph"/>
              <w:numPr>
                <w:ilvl w:val="0"/>
                <w:numId w:val="226"/>
              </w:numPr>
              <w:tabs>
                <w:tab w:val="clear" w:pos="2835"/>
                <w:tab w:val="left" w:pos="284"/>
              </w:tabs>
              <w:spacing w:after="60"/>
              <w:ind w:left="284" w:right="-1" w:hanging="284"/>
              <w:rPr>
                <w:rFonts w:cs="Noto Sans"/>
                <w:szCs w:val="20"/>
              </w:rPr>
            </w:pPr>
            <w:r w:rsidRPr="00202707">
              <w:rPr>
                <w:rFonts w:cs="Noto Sans"/>
                <w:szCs w:val="20"/>
              </w:rPr>
              <w:t>seeking clarification from providers, National Disability Insurance Scheme participants and their families when deficiencies or evidentiary gaps are identified, particularly where participants have been harmed or are at immediate risk of harm</w:t>
            </w:r>
          </w:p>
          <w:p w14:paraId="39F91726" w14:textId="2CC6520F" w:rsidR="00AD4AD8" w:rsidRPr="00FE652F" w:rsidRDefault="001E7FD8" w:rsidP="003440F1">
            <w:pPr>
              <w:pStyle w:val="ListParagraph"/>
              <w:numPr>
                <w:ilvl w:val="0"/>
                <w:numId w:val="226"/>
              </w:numPr>
              <w:tabs>
                <w:tab w:val="clear" w:pos="2835"/>
                <w:tab w:val="left" w:pos="284"/>
              </w:tabs>
              <w:spacing w:after="60"/>
              <w:ind w:left="284" w:right="-1" w:hanging="284"/>
              <w:rPr>
                <w:rFonts w:cs="Noto Sans"/>
                <w:b/>
                <w:bCs/>
                <w:szCs w:val="20"/>
              </w:rPr>
            </w:pPr>
            <w:r w:rsidRPr="00202707">
              <w:rPr>
                <w:rFonts w:cs="Noto Sans"/>
                <w:szCs w:val="20"/>
              </w:rPr>
              <w:t>the efficiency of the online portal used by providers to report incidents.</w:t>
            </w:r>
          </w:p>
        </w:tc>
      </w:tr>
    </w:tbl>
    <w:p w14:paraId="7FFB7B79" w14:textId="27E2C91B" w:rsidR="00AD4AD8" w:rsidRPr="00964EFB" w:rsidRDefault="001E7FD8" w:rsidP="00FE652F">
      <w:pPr>
        <w:spacing w:before="60"/>
        <w:rPr>
          <w:rFonts w:cs="Noto Sans"/>
        </w:rPr>
      </w:pPr>
      <w:r w:rsidRPr="00964EFB">
        <w:rPr>
          <w:rFonts w:cs="Noto Sans"/>
        </w:rPr>
        <w:t xml:space="preserve">The Queensland Government notes Recommendation 10.11 is directed to the Australian Government. </w:t>
      </w:r>
    </w:p>
    <w:p w14:paraId="3B0581D0" w14:textId="599AD28D" w:rsidR="00202707" w:rsidRPr="00202707" w:rsidRDefault="001E7FD8" w:rsidP="00FE652F">
      <w:pPr>
        <w:pStyle w:val="Heading3"/>
        <w:contextualSpacing/>
      </w:pPr>
      <w:bookmarkStart w:id="192" w:name="_Toc208929922"/>
      <w:bookmarkStart w:id="193" w:name="_Toc212016223"/>
      <w:r w:rsidRPr="00964EFB">
        <w:t>Controlling volume of reportable incidents to focus on risk</w:t>
      </w:r>
      <w:bookmarkEnd w:id="192"/>
      <w:bookmarkEnd w:id="193"/>
    </w:p>
    <w:tbl>
      <w:tblPr>
        <w:tblStyle w:val="TableGrid"/>
        <w:tblW w:w="9639" w:type="dxa"/>
        <w:tblInd w:w="-5" w:type="dxa"/>
        <w:tblBorders>
          <w:top w:val="single" w:sz="4" w:space="0" w:color="196DBF"/>
          <w:left w:val="single" w:sz="4" w:space="0" w:color="196DBF"/>
          <w:bottom w:val="single" w:sz="4" w:space="0" w:color="196DBF"/>
          <w:right w:val="single" w:sz="4" w:space="0" w:color="196DBF"/>
          <w:insideH w:val="single" w:sz="4" w:space="0" w:color="196DBF"/>
          <w:insideV w:val="single" w:sz="4" w:space="0" w:color="196DBF"/>
        </w:tblBorders>
        <w:shd w:val="clear" w:color="auto" w:fill="FFFFFF"/>
        <w:tblCellMar>
          <w:top w:w="57" w:type="dxa"/>
        </w:tblCellMar>
        <w:tblLook w:val="04A0" w:firstRow="1" w:lastRow="0" w:firstColumn="1" w:lastColumn="0" w:noHBand="0" w:noVBand="1"/>
      </w:tblPr>
      <w:tblGrid>
        <w:gridCol w:w="9639"/>
      </w:tblGrid>
      <w:tr w:rsidR="00472D73" w14:paraId="58B86266" w14:textId="77777777" w:rsidTr="00A65B4D">
        <w:trPr>
          <w:trHeight w:val="85"/>
        </w:trPr>
        <w:tc>
          <w:tcPr>
            <w:tcW w:w="9639" w:type="dxa"/>
            <w:shd w:val="clear" w:color="auto" w:fill="F6F5F7"/>
          </w:tcPr>
          <w:p w14:paraId="713D8ADE" w14:textId="77777777" w:rsidR="00AD4AD8" w:rsidRPr="00202707" w:rsidRDefault="001E7FD8" w:rsidP="003440F1">
            <w:pPr>
              <w:pStyle w:val="Recommendationnew"/>
              <w:spacing w:after="60"/>
              <w:rPr>
                <w:rFonts w:ascii="Noto Sans" w:hAnsi="Noto Sans" w:cs="Noto Sans"/>
                <w:sz w:val="20"/>
                <w:szCs w:val="20"/>
              </w:rPr>
            </w:pPr>
            <w:r w:rsidRPr="00202707">
              <w:rPr>
                <w:rFonts w:ascii="Noto Sans" w:hAnsi="Noto Sans" w:cs="Noto Sans"/>
                <w:sz w:val="20"/>
                <w:szCs w:val="20"/>
              </w:rPr>
              <w:t>Recommendation 10.12 Introduction of class or kind determinations</w:t>
            </w:r>
          </w:p>
          <w:p w14:paraId="22AFEE26" w14:textId="2D01909E" w:rsidR="00AD4AD8" w:rsidRPr="00202707" w:rsidRDefault="001E7FD8" w:rsidP="003440F1">
            <w:pPr>
              <w:spacing w:after="60"/>
              <w:ind w:right="-1"/>
              <w:rPr>
                <w:rFonts w:cs="Noto Sans"/>
                <w:szCs w:val="20"/>
              </w:rPr>
            </w:pPr>
            <w:r w:rsidRPr="00202707">
              <w:rPr>
                <w:rFonts w:cs="Noto Sans"/>
                <w:szCs w:val="20"/>
              </w:rPr>
              <w:t xml:space="preserve">The Minister for the NDIS should, in consultation with states and territories, amend the </w:t>
            </w:r>
            <w:r w:rsidRPr="00202707">
              <w:rPr>
                <w:rFonts w:cs="Noto Sans"/>
                <w:i/>
                <w:iCs/>
                <w:szCs w:val="20"/>
              </w:rPr>
              <w:t>National Disability Insurance Scheme (Incident Management and Reportable Incidents) Rules 2018</w:t>
            </w:r>
            <w:r w:rsidRPr="00202707">
              <w:rPr>
                <w:rFonts w:cs="Noto Sans"/>
                <w:szCs w:val="20"/>
              </w:rPr>
              <w:t xml:space="preserve"> (Cth) to:</w:t>
            </w:r>
          </w:p>
          <w:p w14:paraId="6133D5EF" w14:textId="7F20D5FE" w:rsidR="00AD4AD8" w:rsidRPr="00FE652F" w:rsidRDefault="001E7FD8" w:rsidP="003440F1">
            <w:pPr>
              <w:pStyle w:val="ListParagraph"/>
              <w:numPr>
                <w:ilvl w:val="0"/>
                <w:numId w:val="141"/>
              </w:numPr>
              <w:tabs>
                <w:tab w:val="clear" w:pos="2835"/>
                <w:tab w:val="left" w:pos="284"/>
              </w:tabs>
              <w:spacing w:after="60"/>
              <w:ind w:left="284" w:right="-1" w:hanging="284"/>
              <w:rPr>
                <w:rFonts w:cs="Noto Sans"/>
                <w:szCs w:val="20"/>
              </w:rPr>
            </w:pPr>
            <w:r w:rsidRPr="00202707">
              <w:rPr>
                <w:rFonts w:cs="Noto Sans"/>
                <w:szCs w:val="20"/>
              </w:rPr>
              <w:t>introduce ‘class or kind’ determinations exempting certain registered providers from notifying less serious types or categories of reportable incidents where they have demonstrated a satisfactory level of competence in managing and investigating incidents</w:t>
            </w:r>
          </w:p>
          <w:p w14:paraId="3650E6F0" w14:textId="1B368200" w:rsidR="00AD4AD8" w:rsidRPr="00FE652F" w:rsidRDefault="001E7FD8" w:rsidP="003440F1">
            <w:pPr>
              <w:pStyle w:val="ListParagraph"/>
              <w:numPr>
                <w:ilvl w:val="0"/>
                <w:numId w:val="141"/>
              </w:numPr>
              <w:tabs>
                <w:tab w:val="clear" w:pos="2835"/>
                <w:tab w:val="left" w:pos="284"/>
              </w:tabs>
              <w:spacing w:after="60"/>
              <w:ind w:left="284" w:right="-1" w:hanging="284"/>
              <w:rPr>
                <w:rFonts w:cs="Noto Sans"/>
                <w:szCs w:val="20"/>
              </w:rPr>
            </w:pPr>
            <w:r w:rsidRPr="00202707">
              <w:rPr>
                <w:rFonts w:cs="Noto Sans"/>
                <w:szCs w:val="20"/>
              </w:rPr>
              <w:t>enable the NDIS Commission to conduct audits to assess compliance with class or kind determinations.</w:t>
            </w:r>
          </w:p>
        </w:tc>
      </w:tr>
    </w:tbl>
    <w:p w14:paraId="5733A7DC" w14:textId="5955AA1F" w:rsidR="00AD4AD8" w:rsidRPr="00FE652F" w:rsidRDefault="001E7FD8" w:rsidP="00FE652F">
      <w:pPr>
        <w:spacing w:before="60"/>
        <w:rPr>
          <w:rFonts w:cs="Noto Sans"/>
        </w:rPr>
      </w:pPr>
      <w:r w:rsidRPr="00964EFB">
        <w:rPr>
          <w:rFonts w:cs="Noto Sans"/>
        </w:rPr>
        <w:t xml:space="preserve">The Queensland Government notes Recommendation 10.12 is a joint recommendation for the Australian Government and states and territories. </w:t>
      </w:r>
    </w:p>
    <w:tbl>
      <w:tblPr>
        <w:tblStyle w:val="TableGrid"/>
        <w:tblW w:w="9639" w:type="dxa"/>
        <w:tblInd w:w="-10" w:type="dxa"/>
        <w:tblBorders>
          <w:top w:val="single" w:sz="8" w:space="0" w:color="E7E6E6" w:themeColor="background2"/>
          <w:left w:val="single" w:sz="8" w:space="0" w:color="E7E6E6" w:themeColor="background2"/>
          <w:bottom w:val="single" w:sz="8" w:space="0" w:color="E7E6E6" w:themeColor="background2"/>
          <w:right w:val="single" w:sz="8" w:space="0" w:color="E7E6E6" w:themeColor="background2"/>
          <w:insideH w:val="single" w:sz="8" w:space="0" w:color="E7E6E6" w:themeColor="background2"/>
          <w:insideV w:val="single" w:sz="8" w:space="0" w:color="E7E6E6" w:themeColor="background2"/>
        </w:tblBorders>
        <w:shd w:val="clear" w:color="auto" w:fill="FFFFFF" w:themeFill="background1"/>
        <w:tblLook w:val="04A0" w:firstRow="1" w:lastRow="0" w:firstColumn="1" w:lastColumn="0" w:noHBand="0" w:noVBand="1"/>
      </w:tblPr>
      <w:tblGrid>
        <w:gridCol w:w="9639"/>
      </w:tblGrid>
      <w:tr w:rsidR="00472D73" w14:paraId="30D48D21" w14:textId="77777777" w:rsidTr="00A13C66">
        <w:trPr>
          <w:trHeight w:val="275"/>
        </w:trPr>
        <w:tc>
          <w:tcPr>
            <w:tcW w:w="9639" w:type="dxa"/>
            <w:shd w:val="clear" w:color="auto" w:fill="FFFFFF" w:themeFill="background1"/>
          </w:tcPr>
          <w:p w14:paraId="73BB9004" w14:textId="77777777" w:rsidR="00AD4AD8" w:rsidRPr="00202707" w:rsidRDefault="001E7FD8" w:rsidP="003440F1">
            <w:pPr>
              <w:pStyle w:val="Recommendationnew"/>
              <w:spacing w:before="120" w:after="60"/>
              <w:rPr>
                <w:rFonts w:ascii="Noto Sans" w:hAnsi="Noto Sans" w:cs="Noto Sans"/>
                <w:sz w:val="20"/>
                <w:szCs w:val="20"/>
              </w:rPr>
            </w:pPr>
            <w:r w:rsidRPr="00202707">
              <w:rPr>
                <w:rFonts w:ascii="Noto Sans" w:hAnsi="Noto Sans" w:cs="Noto Sans"/>
                <w:sz w:val="20"/>
                <w:szCs w:val="20"/>
              </w:rPr>
              <w:t>Joint response:</w:t>
            </w:r>
          </w:p>
          <w:p w14:paraId="3852C6F5" w14:textId="6F240298" w:rsidR="00AD4AD8" w:rsidRPr="00FE652F" w:rsidRDefault="001E7FD8" w:rsidP="003440F1">
            <w:pPr>
              <w:pStyle w:val="BodycopyQPC"/>
              <w:numPr>
                <w:ilvl w:val="0"/>
                <w:numId w:val="262"/>
              </w:numPr>
              <w:spacing w:before="120" w:after="60"/>
              <w:ind w:left="0" w:right="-1" w:firstLine="0"/>
              <w:rPr>
                <w:rFonts w:ascii="Noto Sans" w:hAnsi="Noto Sans" w:cs="Noto Sans"/>
                <w:b/>
                <w:bCs/>
                <w:color w:val="auto"/>
                <w:sz w:val="20"/>
                <w:szCs w:val="20"/>
              </w:rPr>
            </w:pPr>
            <w:r w:rsidRPr="00202707">
              <w:rPr>
                <w:rFonts w:ascii="Noto Sans" w:hAnsi="Noto Sans" w:cs="Noto Sans"/>
                <w:b/>
                <w:bCs/>
                <w:color w:val="auto"/>
                <w:sz w:val="20"/>
                <w:szCs w:val="20"/>
              </w:rPr>
              <w:t>Accept in principle</w:t>
            </w:r>
          </w:p>
          <w:p w14:paraId="63391E7D" w14:textId="372220A4" w:rsidR="00AD4AD8" w:rsidRPr="00202707" w:rsidRDefault="001E7FD8" w:rsidP="003440F1">
            <w:pPr>
              <w:pStyle w:val="Default"/>
              <w:spacing w:before="120" w:after="60"/>
              <w:ind w:right="-1"/>
              <w:rPr>
                <w:rFonts w:ascii="Noto Sans" w:hAnsi="Noto Sans" w:cs="Noto Sans"/>
                <w:color w:val="auto"/>
                <w:sz w:val="20"/>
                <w:szCs w:val="20"/>
              </w:rPr>
            </w:pPr>
            <w:r w:rsidRPr="00202707">
              <w:rPr>
                <w:rFonts w:ascii="Noto Sans" w:hAnsi="Noto Sans" w:cs="Noto Sans"/>
                <w:color w:val="auto"/>
                <w:sz w:val="20"/>
                <w:szCs w:val="20"/>
              </w:rPr>
              <w:t xml:space="preserve">The Australian Government and state and territory governments support in principle the NDIS Quality and Safeguards Commission (NDIS Commission) having access to ‘class or kind’ determinations to enable it to effectively manage the volume of reportable incidents it receives. </w:t>
            </w:r>
          </w:p>
          <w:p w14:paraId="1D91B68F" w14:textId="1CD66B0A" w:rsidR="00AD4AD8" w:rsidRPr="00202707" w:rsidRDefault="001E7FD8" w:rsidP="003440F1">
            <w:pPr>
              <w:pStyle w:val="Default"/>
              <w:spacing w:before="120" w:after="60"/>
              <w:ind w:right="-1"/>
              <w:rPr>
                <w:rFonts w:ascii="Noto Sans" w:hAnsi="Noto Sans" w:cs="Noto Sans"/>
                <w:color w:val="auto"/>
                <w:sz w:val="20"/>
                <w:szCs w:val="20"/>
              </w:rPr>
            </w:pPr>
            <w:r w:rsidRPr="00202707">
              <w:rPr>
                <w:rFonts w:ascii="Noto Sans" w:hAnsi="Noto Sans" w:cs="Noto Sans"/>
                <w:color w:val="auto"/>
                <w:sz w:val="20"/>
                <w:szCs w:val="20"/>
              </w:rPr>
              <w:t xml:space="preserve">The NDIS Commission will work with people with disability and the NDIS sector to determine an approach to, ‘class or kind,’ determinations where a satisfactory level of competence in managing and investigating incidents has been demonstrated by providers. Strategies for assessing compliance by the NDIS Commission will be included in considerations. </w:t>
            </w:r>
          </w:p>
          <w:p w14:paraId="1DC1782B" w14:textId="4F1C9298" w:rsidR="00AD4AD8" w:rsidRPr="00202707" w:rsidRDefault="001E7FD8" w:rsidP="003440F1">
            <w:pPr>
              <w:pStyle w:val="Default"/>
              <w:spacing w:before="120" w:after="60"/>
              <w:ind w:right="-1"/>
              <w:rPr>
                <w:rFonts w:ascii="Noto Sans" w:hAnsi="Noto Sans" w:cs="Noto Sans"/>
                <w:color w:val="auto"/>
                <w:sz w:val="20"/>
                <w:szCs w:val="20"/>
              </w:rPr>
            </w:pPr>
            <w:r w:rsidRPr="00202707">
              <w:rPr>
                <w:rFonts w:ascii="Noto Sans" w:hAnsi="Noto Sans" w:cs="Noto Sans"/>
                <w:color w:val="auto"/>
                <w:sz w:val="20"/>
                <w:szCs w:val="20"/>
              </w:rPr>
              <w:t xml:space="preserve">The NDIS Commissioner </w:t>
            </w:r>
            <w:proofErr w:type="gramStart"/>
            <w:r w:rsidRPr="00202707">
              <w:rPr>
                <w:rFonts w:ascii="Noto Sans" w:hAnsi="Noto Sans" w:cs="Noto Sans"/>
                <w:color w:val="auto"/>
                <w:sz w:val="20"/>
                <w:szCs w:val="20"/>
              </w:rPr>
              <w:t>is able to</w:t>
            </w:r>
            <w:proofErr w:type="gramEnd"/>
            <w:r w:rsidRPr="00202707">
              <w:rPr>
                <w:rFonts w:ascii="Noto Sans" w:hAnsi="Noto Sans" w:cs="Noto Sans"/>
                <w:color w:val="auto"/>
                <w:sz w:val="20"/>
                <w:szCs w:val="20"/>
              </w:rPr>
              <w:t xml:space="preserve"> amend the </w:t>
            </w:r>
            <w:r w:rsidRPr="00202707">
              <w:rPr>
                <w:rFonts w:ascii="Noto Sans" w:hAnsi="Noto Sans" w:cs="Noto Sans"/>
                <w:i/>
                <w:iCs/>
                <w:color w:val="auto"/>
                <w:sz w:val="20"/>
                <w:szCs w:val="20"/>
              </w:rPr>
              <w:t>National Disability Insurance Scheme (Incident Management and Reportable Incidents) Rules 2018</w:t>
            </w:r>
            <w:r w:rsidRPr="00202707">
              <w:rPr>
                <w:rFonts w:ascii="Noto Sans" w:hAnsi="Noto Sans" w:cs="Noto Sans"/>
                <w:color w:val="auto"/>
                <w:sz w:val="20"/>
                <w:szCs w:val="20"/>
              </w:rPr>
              <w:t xml:space="preserve"> (Cth) in consultation with states and territories. </w:t>
            </w:r>
          </w:p>
          <w:p w14:paraId="02BD3CDD" w14:textId="56867A47" w:rsidR="00AD4AD8" w:rsidRPr="00FE652F" w:rsidRDefault="001E7FD8" w:rsidP="003440F1">
            <w:pPr>
              <w:pStyle w:val="BodycopyQPC"/>
              <w:spacing w:before="120" w:after="60"/>
              <w:ind w:right="-1"/>
              <w:rPr>
                <w:rFonts w:ascii="Noto Sans" w:hAnsi="Noto Sans" w:cs="Noto Sans"/>
                <w:color w:val="auto"/>
                <w:sz w:val="20"/>
                <w:szCs w:val="20"/>
              </w:rPr>
            </w:pPr>
            <w:r w:rsidRPr="00202707">
              <w:rPr>
                <w:rFonts w:ascii="Noto Sans" w:hAnsi="Noto Sans" w:cs="Noto Sans"/>
                <w:color w:val="auto"/>
                <w:sz w:val="20"/>
                <w:szCs w:val="20"/>
              </w:rPr>
              <w:t xml:space="preserve">In addition, the Australian Government has established the NDIS Provider and Worker Registration Taskforce to provide advice on the design and implementation of the new graduated risk-proportionate regulatory model proposed in the NDIS Review Final Report. The Taskforce will report mid-2024. Final decisions on the registration model may have implications for the response to this recommendation. </w:t>
            </w:r>
          </w:p>
        </w:tc>
      </w:tr>
    </w:tbl>
    <w:p w14:paraId="53DD4E31" w14:textId="77777777" w:rsidR="003440F1" w:rsidRDefault="001E7FD8" w:rsidP="00FE652F">
      <w:pPr>
        <w:pStyle w:val="Heading3"/>
        <w:contextualSpacing/>
      </w:pPr>
      <w:bookmarkStart w:id="194" w:name="_Toc208929923"/>
      <w:bookmarkStart w:id="195" w:name="_Toc212016224"/>
      <w:r>
        <w:br w:type="page"/>
      </w:r>
    </w:p>
    <w:p w14:paraId="27A6EF44" w14:textId="7A777556" w:rsidR="00202707" w:rsidRPr="00202707" w:rsidRDefault="001E7FD8" w:rsidP="00FE652F">
      <w:pPr>
        <w:pStyle w:val="Heading3"/>
        <w:contextualSpacing/>
      </w:pPr>
      <w:r w:rsidRPr="00964EFB">
        <w:t>Engaging suitably skilled investigators</w:t>
      </w:r>
      <w:bookmarkEnd w:id="194"/>
      <w:bookmarkEnd w:id="195"/>
      <w:r w:rsidRPr="00964EFB">
        <w:t xml:space="preserve"> </w:t>
      </w:r>
    </w:p>
    <w:tbl>
      <w:tblPr>
        <w:tblStyle w:val="TableGrid"/>
        <w:tblW w:w="9503" w:type="dxa"/>
        <w:tblInd w:w="-10"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shd w:val="clear" w:color="auto" w:fill="F2F2F2" w:themeFill="background1" w:themeFillShade="F2"/>
        <w:tblCellMar>
          <w:top w:w="57" w:type="dxa"/>
        </w:tblCellMar>
        <w:tblLook w:val="04A0" w:firstRow="1" w:lastRow="0" w:firstColumn="1" w:lastColumn="0" w:noHBand="0" w:noVBand="1"/>
      </w:tblPr>
      <w:tblGrid>
        <w:gridCol w:w="9503"/>
      </w:tblGrid>
      <w:tr w:rsidR="00472D73" w14:paraId="41F78448" w14:textId="77777777" w:rsidTr="00A13C66">
        <w:tc>
          <w:tcPr>
            <w:tcW w:w="9503" w:type="dxa"/>
            <w:shd w:val="clear" w:color="auto" w:fill="F5F5F5"/>
          </w:tcPr>
          <w:p w14:paraId="389293B1" w14:textId="77777777" w:rsidR="00AD4AD8" w:rsidRPr="00202707" w:rsidRDefault="001E7FD8" w:rsidP="003440F1">
            <w:pPr>
              <w:pStyle w:val="Recommendationnew"/>
              <w:spacing w:after="60"/>
              <w:rPr>
                <w:rFonts w:ascii="Noto Sans" w:hAnsi="Noto Sans" w:cs="Noto Sans"/>
                <w:sz w:val="20"/>
                <w:szCs w:val="20"/>
              </w:rPr>
            </w:pPr>
            <w:r w:rsidRPr="00202707">
              <w:rPr>
                <w:rFonts w:ascii="Noto Sans" w:hAnsi="Noto Sans" w:cs="Noto Sans"/>
                <w:sz w:val="20"/>
                <w:szCs w:val="20"/>
              </w:rPr>
              <w:t>Recommendation 10.13 Creating an independent investigators panel</w:t>
            </w:r>
          </w:p>
          <w:p w14:paraId="1F6D5F8E" w14:textId="70C53105" w:rsidR="00AD4AD8" w:rsidRPr="00FE652F" w:rsidRDefault="001E7FD8" w:rsidP="003440F1">
            <w:pPr>
              <w:spacing w:after="60"/>
              <w:ind w:right="-1"/>
              <w:rPr>
                <w:rFonts w:cs="Noto Sans"/>
                <w:szCs w:val="20"/>
              </w:rPr>
            </w:pPr>
            <w:r w:rsidRPr="00202707">
              <w:rPr>
                <w:rFonts w:cs="Noto Sans"/>
                <w:szCs w:val="20"/>
              </w:rPr>
              <w:t>The NDIS Quality and Safeguards Commission (NDIS Commission) should establish a panel of independent investigators with strong credentials in relation to safeguarding, human rights and investigative practice. The NDIS Commission should seek regular feedback from providers about the quality of independent investigators’ work.</w:t>
            </w:r>
          </w:p>
        </w:tc>
      </w:tr>
    </w:tbl>
    <w:p w14:paraId="336D32BE" w14:textId="32E35F54" w:rsidR="00AD4AD8" w:rsidRPr="00964EFB" w:rsidRDefault="001E7FD8" w:rsidP="00FE652F">
      <w:pPr>
        <w:spacing w:before="60"/>
        <w:rPr>
          <w:rFonts w:cs="Noto Sans"/>
        </w:rPr>
      </w:pPr>
      <w:r w:rsidRPr="00964EFB">
        <w:rPr>
          <w:rFonts w:cs="Noto Sans"/>
        </w:rPr>
        <w:t xml:space="preserve">The Queensland Government notes Recommendation 10.13 is directed to the Australian Government. </w:t>
      </w:r>
    </w:p>
    <w:p w14:paraId="0E0B3FFC" w14:textId="165A2BD7" w:rsidR="00202707" w:rsidRPr="00202707" w:rsidRDefault="001E7FD8" w:rsidP="00FE652F">
      <w:pPr>
        <w:pStyle w:val="Heading3"/>
        <w:contextualSpacing/>
      </w:pPr>
      <w:bookmarkStart w:id="196" w:name="_Toc208929924"/>
      <w:bookmarkStart w:id="197" w:name="_Toc212016225"/>
      <w:r w:rsidRPr="00964EFB">
        <w:t>Improving provider safeguarding practices</w:t>
      </w:r>
      <w:bookmarkEnd w:id="196"/>
      <w:bookmarkEnd w:id="197"/>
    </w:p>
    <w:tbl>
      <w:tblPr>
        <w:tblStyle w:val="TableGrid"/>
        <w:tblW w:w="9503" w:type="dxa"/>
        <w:tblInd w:w="-10"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shd w:val="clear" w:color="auto" w:fill="F2F2F2" w:themeFill="background1" w:themeFillShade="F2"/>
        <w:tblCellMar>
          <w:top w:w="57" w:type="dxa"/>
        </w:tblCellMar>
        <w:tblLook w:val="04A0" w:firstRow="1" w:lastRow="0" w:firstColumn="1" w:lastColumn="0" w:noHBand="0" w:noVBand="1"/>
      </w:tblPr>
      <w:tblGrid>
        <w:gridCol w:w="9503"/>
      </w:tblGrid>
      <w:tr w:rsidR="00472D73" w14:paraId="7711B5BF" w14:textId="77777777" w:rsidTr="00A13C66">
        <w:tc>
          <w:tcPr>
            <w:tcW w:w="9503" w:type="dxa"/>
            <w:shd w:val="clear" w:color="auto" w:fill="F5F5F5"/>
          </w:tcPr>
          <w:p w14:paraId="47BC0EAB" w14:textId="77777777" w:rsidR="00AD4AD8" w:rsidRPr="00202707" w:rsidRDefault="001E7FD8" w:rsidP="003440F1">
            <w:pPr>
              <w:pStyle w:val="Recommendationnew"/>
              <w:spacing w:after="60"/>
              <w:rPr>
                <w:rFonts w:ascii="Noto Sans" w:hAnsi="Noto Sans" w:cs="Noto Sans"/>
                <w:sz w:val="20"/>
                <w:szCs w:val="20"/>
              </w:rPr>
            </w:pPr>
            <w:r w:rsidRPr="00202707">
              <w:rPr>
                <w:rFonts w:ascii="Noto Sans" w:hAnsi="Noto Sans" w:cs="Noto Sans"/>
                <w:sz w:val="20"/>
                <w:szCs w:val="20"/>
              </w:rPr>
              <w:t>Recommendation 10.14 Developing model policies and procedures</w:t>
            </w:r>
          </w:p>
          <w:p w14:paraId="49EAB8DB" w14:textId="3DC0B36E" w:rsidR="00AD4AD8" w:rsidRPr="00202707" w:rsidRDefault="001E7FD8" w:rsidP="003440F1">
            <w:pPr>
              <w:spacing w:after="60"/>
              <w:ind w:right="-1"/>
              <w:rPr>
                <w:rFonts w:cs="Noto Sans"/>
                <w:szCs w:val="20"/>
              </w:rPr>
            </w:pPr>
            <w:r w:rsidRPr="00202707">
              <w:rPr>
                <w:rFonts w:cs="Noto Sans"/>
                <w:szCs w:val="20"/>
              </w:rPr>
              <w:t xml:space="preserve">The NDIS Quality and Safeguards Commission should develop model procedures for </w:t>
            </w:r>
            <w:r w:rsidRPr="00202707">
              <w:rPr>
                <w:rFonts w:cs="Noto Sans"/>
                <w:bCs/>
                <w:szCs w:val="20"/>
              </w:rPr>
              <w:t>National Disability Insurance Scheme (NDIS) providers, including</w:t>
            </w:r>
            <w:r w:rsidRPr="00202707">
              <w:rPr>
                <w:rFonts w:cs="Noto Sans"/>
                <w:szCs w:val="20"/>
              </w:rPr>
              <w:t>:</w:t>
            </w:r>
          </w:p>
          <w:p w14:paraId="4CC29142" w14:textId="24B0475F" w:rsidR="00AD4AD8" w:rsidRPr="00202707" w:rsidRDefault="001E7FD8" w:rsidP="003440F1">
            <w:pPr>
              <w:pStyle w:val="ListParagraph"/>
              <w:numPr>
                <w:ilvl w:val="0"/>
                <w:numId w:val="227"/>
              </w:numPr>
              <w:tabs>
                <w:tab w:val="clear" w:pos="2835"/>
                <w:tab w:val="left" w:pos="284"/>
              </w:tabs>
              <w:spacing w:after="60"/>
              <w:ind w:left="284" w:right="-1" w:hanging="284"/>
              <w:rPr>
                <w:rFonts w:cs="Noto Sans"/>
                <w:szCs w:val="20"/>
              </w:rPr>
            </w:pPr>
            <w:r w:rsidRPr="00202707">
              <w:rPr>
                <w:rFonts w:cs="Noto Sans"/>
                <w:szCs w:val="20"/>
              </w:rPr>
              <w:t>for frontline workers about recognising and reporting incidents, with clear definitions around what incidents must be reported and when</w:t>
            </w:r>
          </w:p>
          <w:p w14:paraId="5F4B79CD" w14:textId="19AEDB22" w:rsidR="00AD4AD8" w:rsidRPr="00202707" w:rsidRDefault="001E7FD8" w:rsidP="003440F1">
            <w:pPr>
              <w:pStyle w:val="ListParagraph"/>
              <w:numPr>
                <w:ilvl w:val="0"/>
                <w:numId w:val="227"/>
              </w:numPr>
              <w:tabs>
                <w:tab w:val="clear" w:pos="2835"/>
                <w:tab w:val="left" w:pos="284"/>
              </w:tabs>
              <w:spacing w:after="60"/>
              <w:ind w:left="284" w:right="-1" w:hanging="284"/>
              <w:rPr>
                <w:rFonts w:cs="Noto Sans"/>
                <w:szCs w:val="20"/>
              </w:rPr>
            </w:pPr>
            <w:r w:rsidRPr="00202707">
              <w:rPr>
                <w:rFonts w:cs="Noto Sans"/>
                <w:szCs w:val="20"/>
              </w:rPr>
              <w:t>for incident management incorporating guidance on undertaking causal reviews of incidents and preventive action, as well as implementing wider system improvements</w:t>
            </w:r>
          </w:p>
          <w:p w14:paraId="6D8C8BBB" w14:textId="64197619" w:rsidR="00AD4AD8" w:rsidRPr="00202707" w:rsidRDefault="001E7FD8" w:rsidP="003440F1">
            <w:pPr>
              <w:pStyle w:val="ListParagraph"/>
              <w:numPr>
                <w:ilvl w:val="0"/>
                <w:numId w:val="227"/>
              </w:numPr>
              <w:tabs>
                <w:tab w:val="clear" w:pos="2835"/>
                <w:tab w:val="left" w:pos="284"/>
              </w:tabs>
              <w:spacing w:after="60"/>
              <w:ind w:left="284" w:right="-1" w:hanging="284"/>
              <w:rPr>
                <w:rFonts w:cs="Noto Sans"/>
                <w:szCs w:val="20"/>
              </w:rPr>
            </w:pPr>
            <w:r w:rsidRPr="00202707">
              <w:rPr>
                <w:rFonts w:cs="Noto Sans"/>
                <w:szCs w:val="20"/>
              </w:rPr>
              <w:t>for complaints articulating person-centred approaches for managing and resolving complaints and providing feedback, and requiring supports for a participant who needs to participate in a complaints process</w:t>
            </w:r>
          </w:p>
          <w:p w14:paraId="07FB4250" w14:textId="7C47790F" w:rsidR="00AD4AD8" w:rsidRPr="00FE652F" w:rsidRDefault="001E7FD8" w:rsidP="003440F1">
            <w:pPr>
              <w:pStyle w:val="ListParagraph"/>
              <w:numPr>
                <w:ilvl w:val="0"/>
                <w:numId w:val="227"/>
              </w:numPr>
              <w:tabs>
                <w:tab w:val="clear" w:pos="2835"/>
                <w:tab w:val="left" w:pos="284"/>
              </w:tabs>
              <w:spacing w:after="60"/>
              <w:ind w:left="284" w:right="-1" w:hanging="284"/>
              <w:rPr>
                <w:rFonts w:cs="Noto Sans"/>
                <w:szCs w:val="20"/>
              </w:rPr>
            </w:pPr>
            <w:r w:rsidRPr="00202707">
              <w:rPr>
                <w:rFonts w:cs="Noto Sans"/>
                <w:szCs w:val="20"/>
              </w:rPr>
              <w:t>that address the need to consider the impact or harm caused to a participant and provide guidance on forms of redress that should be offered to people with disability involved in incidents and complaints.</w:t>
            </w:r>
          </w:p>
          <w:p w14:paraId="21D803AD" w14:textId="7B5A1E85" w:rsidR="00AD4AD8" w:rsidRPr="00FE652F" w:rsidRDefault="001E7FD8" w:rsidP="003440F1">
            <w:pPr>
              <w:spacing w:after="60"/>
              <w:ind w:right="-1"/>
              <w:rPr>
                <w:rFonts w:cs="Noto Sans"/>
                <w:szCs w:val="20"/>
              </w:rPr>
            </w:pPr>
            <w:r w:rsidRPr="00202707">
              <w:rPr>
                <w:rFonts w:cs="Noto Sans"/>
                <w:szCs w:val="20"/>
              </w:rPr>
              <w:t>These procedures should be developed in consultation with people with disability, family members, advocates and NDIS providers.</w:t>
            </w:r>
          </w:p>
        </w:tc>
      </w:tr>
    </w:tbl>
    <w:p w14:paraId="38E7F3E9" w14:textId="40EA1F61" w:rsidR="00AD4AD8" w:rsidRPr="00FE652F" w:rsidRDefault="001E7FD8" w:rsidP="00FE652F">
      <w:pPr>
        <w:spacing w:before="60"/>
        <w:rPr>
          <w:rFonts w:cs="Noto Sans"/>
        </w:rPr>
      </w:pPr>
      <w:r w:rsidRPr="00964EFB">
        <w:rPr>
          <w:rFonts w:cs="Noto Sans"/>
        </w:rPr>
        <w:t xml:space="preserve">The Queensland Government notes Recommendation 10.14 is directed to the Australian Government. </w:t>
      </w:r>
    </w:p>
    <w:tbl>
      <w:tblPr>
        <w:tblStyle w:val="TableGrid"/>
        <w:tblW w:w="9498" w:type="dxa"/>
        <w:tblInd w:w="-5" w:type="dxa"/>
        <w:tblBorders>
          <w:top w:val="single" w:sz="4" w:space="0" w:color="196DBF"/>
          <w:left w:val="single" w:sz="4" w:space="0" w:color="196DBF"/>
          <w:bottom w:val="single" w:sz="4" w:space="0" w:color="196DBF"/>
          <w:right w:val="single" w:sz="4" w:space="0" w:color="196DBF"/>
          <w:insideH w:val="single" w:sz="4" w:space="0" w:color="196DBF"/>
          <w:insideV w:val="single" w:sz="4" w:space="0" w:color="196DBF"/>
        </w:tblBorders>
        <w:shd w:val="clear" w:color="auto" w:fill="FFFFFF"/>
        <w:tblCellMar>
          <w:top w:w="57" w:type="dxa"/>
        </w:tblCellMar>
        <w:tblLook w:val="04A0" w:firstRow="1" w:lastRow="0" w:firstColumn="1" w:lastColumn="0" w:noHBand="0" w:noVBand="1"/>
      </w:tblPr>
      <w:tblGrid>
        <w:gridCol w:w="9498"/>
      </w:tblGrid>
      <w:tr w:rsidR="00472D73" w14:paraId="11F211F6" w14:textId="77777777" w:rsidTr="00A65B4D">
        <w:trPr>
          <w:trHeight w:val="85"/>
        </w:trPr>
        <w:tc>
          <w:tcPr>
            <w:tcW w:w="9498" w:type="dxa"/>
            <w:shd w:val="clear" w:color="auto" w:fill="F6F5F7"/>
          </w:tcPr>
          <w:p w14:paraId="3584FD79" w14:textId="77777777" w:rsidR="00AD4AD8" w:rsidRPr="00202707" w:rsidRDefault="001E7FD8" w:rsidP="003440F1">
            <w:pPr>
              <w:pStyle w:val="Recommendationnew"/>
              <w:spacing w:after="60"/>
              <w:rPr>
                <w:rFonts w:ascii="Noto Sans" w:hAnsi="Noto Sans" w:cs="Noto Sans"/>
                <w:sz w:val="20"/>
                <w:szCs w:val="20"/>
              </w:rPr>
            </w:pPr>
            <w:r w:rsidRPr="00202707">
              <w:rPr>
                <w:rFonts w:ascii="Noto Sans" w:hAnsi="Noto Sans" w:cs="Noto Sans"/>
                <w:sz w:val="20"/>
                <w:szCs w:val="20"/>
              </w:rPr>
              <w:t>Recommendation 10.15 Complaint handling and investigative practice guideline</w:t>
            </w:r>
          </w:p>
          <w:p w14:paraId="49FCDDE7" w14:textId="77777777" w:rsidR="00AD4AD8" w:rsidRPr="00202707" w:rsidRDefault="001E7FD8" w:rsidP="003440F1">
            <w:pPr>
              <w:pStyle w:val="ListParagraph"/>
              <w:numPr>
                <w:ilvl w:val="0"/>
                <w:numId w:val="142"/>
              </w:numPr>
              <w:tabs>
                <w:tab w:val="clear" w:pos="2835"/>
                <w:tab w:val="left" w:pos="284"/>
              </w:tabs>
              <w:spacing w:after="60"/>
              <w:ind w:left="284" w:right="-1" w:hanging="284"/>
              <w:rPr>
                <w:rFonts w:cs="Noto Sans"/>
                <w:b/>
                <w:bCs/>
                <w:color w:val="000000"/>
                <w:szCs w:val="20"/>
              </w:rPr>
            </w:pPr>
            <w:r w:rsidRPr="00202707">
              <w:rPr>
                <w:rFonts w:cs="Noto Sans"/>
                <w:szCs w:val="20"/>
              </w:rPr>
              <w:t>The NDIS Commissioner should issue a guideline, by notifiable instrument, addressing accessible and responsive complaint handling and investigative practice. The guideline should:</w:t>
            </w:r>
          </w:p>
          <w:p w14:paraId="04D9C3AF" w14:textId="77777777" w:rsidR="00AD4AD8" w:rsidRPr="00202707" w:rsidRDefault="001E7FD8" w:rsidP="003440F1">
            <w:pPr>
              <w:pStyle w:val="ListParagraph"/>
              <w:numPr>
                <w:ilvl w:val="1"/>
                <w:numId w:val="142"/>
              </w:numPr>
              <w:tabs>
                <w:tab w:val="clear" w:pos="2835"/>
                <w:tab w:val="left" w:pos="284"/>
              </w:tabs>
              <w:spacing w:after="60"/>
              <w:ind w:left="568" w:hanging="284"/>
              <w:rPr>
                <w:rFonts w:cs="Noto Sans"/>
                <w:b/>
                <w:bCs/>
                <w:color w:val="000000"/>
                <w:szCs w:val="20"/>
              </w:rPr>
            </w:pPr>
            <w:r w:rsidRPr="00202707">
              <w:rPr>
                <w:rFonts w:cs="Noto Sans"/>
                <w:szCs w:val="20"/>
              </w:rPr>
              <w:t>outline the core components of an accessible and responsive complaint handling and investigative practice involving people with disability, consistent with Recommendation 11.5</w:t>
            </w:r>
          </w:p>
          <w:p w14:paraId="4F9440EE" w14:textId="227F8976" w:rsidR="00AD4AD8" w:rsidRPr="00FE652F" w:rsidRDefault="001E7FD8" w:rsidP="003440F1">
            <w:pPr>
              <w:pStyle w:val="ListParagraph"/>
              <w:numPr>
                <w:ilvl w:val="1"/>
                <w:numId w:val="142"/>
              </w:numPr>
              <w:tabs>
                <w:tab w:val="clear" w:pos="2835"/>
                <w:tab w:val="left" w:pos="284"/>
              </w:tabs>
              <w:spacing w:after="60"/>
              <w:ind w:left="568" w:hanging="284"/>
              <w:rPr>
                <w:rFonts w:cs="Noto Sans"/>
                <w:b/>
                <w:bCs/>
                <w:color w:val="000000"/>
                <w:szCs w:val="20"/>
              </w:rPr>
            </w:pPr>
            <w:r w:rsidRPr="00202707">
              <w:rPr>
                <w:rFonts w:cs="Noto Sans"/>
                <w:szCs w:val="20"/>
              </w:rPr>
              <w:t xml:space="preserve">be co-designed by people with disability and their representative organisations and involve consultation with NDIS provider representatives. </w:t>
            </w:r>
          </w:p>
          <w:p w14:paraId="5E698A78" w14:textId="279622CC" w:rsidR="00AD4AD8" w:rsidRPr="00FE652F" w:rsidRDefault="001E7FD8" w:rsidP="003440F1">
            <w:pPr>
              <w:pStyle w:val="ListParagraph"/>
              <w:numPr>
                <w:ilvl w:val="0"/>
                <w:numId w:val="142"/>
              </w:numPr>
              <w:tabs>
                <w:tab w:val="clear" w:pos="2835"/>
                <w:tab w:val="left" w:pos="284"/>
              </w:tabs>
              <w:spacing w:after="60"/>
              <w:ind w:left="284" w:right="-1" w:hanging="284"/>
              <w:rPr>
                <w:rFonts w:cs="Noto Sans"/>
                <w:b/>
                <w:bCs/>
                <w:color w:val="000000"/>
                <w:szCs w:val="20"/>
              </w:rPr>
            </w:pPr>
            <w:r w:rsidRPr="00202707">
              <w:rPr>
                <w:rFonts w:cs="Noto Sans"/>
                <w:szCs w:val="20"/>
              </w:rPr>
              <w:t xml:space="preserve">The Minister for the NDIS should, in consultation with states and territories, amend the </w:t>
            </w:r>
            <w:r w:rsidRPr="00202707">
              <w:rPr>
                <w:rFonts w:cs="Noto Sans"/>
                <w:i/>
                <w:iCs/>
                <w:szCs w:val="20"/>
              </w:rPr>
              <w:t>National Disability Insurance Scheme (Incident Management and Reportable Incidents) Rules 2018</w:t>
            </w:r>
            <w:r w:rsidRPr="00202707">
              <w:rPr>
                <w:rFonts w:cs="Noto Sans"/>
                <w:szCs w:val="20"/>
              </w:rPr>
              <w:t xml:space="preserve"> (Cth) and </w:t>
            </w:r>
            <w:r w:rsidRPr="00202707">
              <w:rPr>
                <w:rFonts w:cs="Noto Sans"/>
                <w:i/>
                <w:iCs/>
                <w:szCs w:val="20"/>
              </w:rPr>
              <w:t>National Disability Insurance Scheme (Complaints Management and Resolution) Rules 2018</w:t>
            </w:r>
            <w:r w:rsidRPr="00202707">
              <w:rPr>
                <w:rFonts w:cs="Noto Sans"/>
                <w:szCs w:val="20"/>
              </w:rPr>
              <w:t xml:space="preserve"> (Cth) to include recognition of, and a requirement for compliance with, the guideline.</w:t>
            </w:r>
          </w:p>
        </w:tc>
      </w:tr>
    </w:tbl>
    <w:p w14:paraId="6D39B08C" w14:textId="57A62453" w:rsidR="00AD4AD8" w:rsidRPr="00964EFB" w:rsidRDefault="001E7FD8" w:rsidP="00FE652F">
      <w:pPr>
        <w:spacing w:before="60"/>
        <w:rPr>
          <w:rFonts w:cs="Noto Sans"/>
        </w:rPr>
      </w:pPr>
      <w:r w:rsidRPr="00964EFB">
        <w:rPr>
          <w:rFonts w:cs="Noto Sans"/>
        </w:rPr>
        <w:t xml:space="preserve">The Queensland Government notes Recommendation 10.15 is a joint recommendation for the Australian Government and states and territories. </w:t>
      </w:r>
    </w:p>
    <w:tbl>
      <w:tblPr>
        <w:tblStyle w:val="TableGrid"/>
        <w:tblW w:w="9639" w:type="dxa"/>
        <w:tblInd w:w="-10" w:type="dxa"/>
        <w:tblBorders>
          <w:top w:val="single" w:sz="8" w:space="0" w:color="E7E6E6" w:themeColor="background2"/>
          <w:left w:val="single" w:sz="8" w:space="0" w:color="E7E6E6" w:themeColor="background2"/>
          <w:bottom w:val="single" w:sz="8" w:space="0" w:color="E7E6E6" w:themeColor="background2"/>
          <w:right w:val="single" w:sz="8" w:space="0" w:color="E7E6E6" w:themeColor="background2"/>
          <w:insideH w:val="single" w:sz="8" w:space="0" w:color="E7E6E6" w:themeColor="background2"/>
          <w:insideV w:val="single" w:sz="8" w:space="0" w:color="E7E6E6" w:themeColor="background2"/>
        </w:tblBorders>
        <w:shd w:val="clear" w:color="auto" w:fill="FFFFFF" w:themeFill="background1"/>
        <w:tblLook w:val="04A0" w:firstRow="1" w:lastRow="0" w:firstColumn="1" w:lastColumn="0" w:noHBand="0" w:noVBand="1"/>
      </w:tblPr>
      <w:tblGrid>
        <w:gridCol w:w="9639"/>
      </w:tblGrid>
      <w:tr w:rsidR="00472D73" w14:paraId="432503C5" w14:textId="77777777" w:rsidTr="00A13C66">
        <w:trPr>
          <w:trHeight w:val="275"/>
        </w:trPr>
        <w:tc>
          <w:tcPr>
            <w:tcW w:w="9639" w:type="dxa"/>
            <w:shd w:val="clear" w:color="auto" w:fill="FFFFFF" w:themeFill="background1"/>
          </w:tcPr>
          <w:p w14:paraId="25EE0FB9" w14:textId="65F21976" w:rsidR="00AD4AD8" w:rsidRPr="00851CFF" w:rsidRDefault="001E7FD8" w:rsidP="003440F1">
            <w:pPr>
              <w:pStyle w:val="BodycopyQPC"/>
              <w:spacing w:before="120" w:after="60"/>
              <w:rPr>
                <w:rFonts w:ascii="Noto Sans" w:hAnsi="Noto Sans" w:cs="Noto Sans"/>
                <w:b/>
                <w:bCs/>
                <w:color w:val="auto"/>
                <w:sz w:val="20"/>
                <w:szCs w:val="20"/>
              </w:rPr>
            </w:pPr>
            <w:r w:rsidRPr="00851CFF">
              <w:rPr>
                <w:rFonts w:ascii="Noto Sans" w:hAnsi="Noto Sans" w:cs="Noto Sans"/>
                <w:b/>
                <w:bCs/>
                <w:color w:val="auto"/>
                <w:sz w:val="20"/>
                <w:szCs w:val="20"/>
              </w:rPr>
              <w:t>Joint response:</w:t>
            </w:r>
          </w:p>
          <w:p w14:paraId="3698432E" w14:textId="156FF812" w:rsidR="00AD4AD8" w:rsidRPr="00FE652F" w:rsidRDefault="001E7FD8" w:rsidP="003440F1">
            <w:pPr>
              <w:pStyle w:val="BodycopyQPC"/>
              <w:numPr>
                <w:ilvl w:val="0"/>
                <w:numId w:val="262"/>
              </w:numPr>
              <w:spacing w:before="120" w:after="60"/>
              <w:ind w:left="0" w:firstLine="0"/>
              <w:rPr>
                <w:rFonts w:ascii="Noto Sans" w:hAnsi="Noto Sans" w:cs="Noto Sans"/>
                <w:b/>
                <w:bCs/>
                <w:color w:val="auto"/>
                <w:sz w:val="20"/>
                <w:szCs w:val="20"/>
              </w:rPr>
            </w:pPr>
            <w:r w:rsidRPr="00851CFF">
              <w:rPr>
                <w:rFonts w:ascii="Noto Sans" w:hAnsi="Noto Sans" w:cs="Noto Sans"/>
                <w:b/>
                <w:bCs/>
                <w:color w:val="auto"/>
                <w:sz w:val="20"/>
                <w:szCs w:val="20"/>
              </w:rPr>
              <w:t>Accept in principle</w:t>
            </w:r>
          </w:p>
          <w:p w14:paraId="24C4A58B" w14:textId="105161AE" w:rsidR="00AD4AD8" w:rsidRPr="00851CFF" w:rsidRDefault="001E7FD8" w:rsidP="003440F1">
            <w:pPr>
              <w:pStyle w:val="Default"/>
              <w:spacing w:before="120" w:after="60"/>
              <w:rPr>
                <w:rFonts w:ascii="Noto Sans" w:hAnsi="Noto Sans" w:cs="Noto Sans"/>
                <w:color w:val="auto"/>
                <w:sz w:val="20"/>
                <w:szCs w:val="20"/>
              </w:rPr>
            </w:pPr>
            <w:r w:rsidRPr="00851CFF">
              <w:rPr>
                <w:rFonts w:ascii="Noto Sans" w:hAnsi="Noto Sans" w:cs="Noto Sans"/>
                <w:color w:val="auto"/>
                <w:sz w:val="20"/>
                <w:szCs w:val="20"/>
              </w:rPr>
              <w:t xml:space="preserve">The Australian Government and state and territory governments recognise and support the importance of having an accessible and responsive complaints handling system to uphold the rights of people with disability in complaints and incident investigation processes associated with NDIS providers. </w:t>
            </w:r>
          </w:p>
          <w:p w14:paraId="17FF95DD" w14:textId="17FC2B4F" w:rsidR="00AD4AD8" w:rsidRPr="00FE652F" w:rsidRDefault="001E7FD8" w:rsidP="003440F1">
            <w:pPr>
              <w:pStyle w:val="BodycopyQPC"/>
              <w:spacing w:before="120" w:after="60"/>
              <w:rPr>
                <w:rFonts w:ascii="Noto Sans" w:hAnsi="Noto Sans" w:cs="Noto Sans"/>
                <w:color w:val="auto"/>
                <w:sz w:val="20"/>
                <w:szCs w:val="20"/>
              </w:rPr>
            </w:pPr>
            <w:r w:rsidRPr="00851CFF">
              <w:rPr>
                <w:rFonts w:ascii="Noto Sans" w:hAnsi="Noto Sans" w:cs="Noto Sans"/>
                <w:color w:val="auto"/>
                <w:sz w:val="20"/>
                <w:szCs w:val="20"/>
              </w:rPr>
              <w:t xml:space="preserve">The NDIS Quality and Safeguards Commission will work with states and territories to develop and issue a guideline, co-designed with people with disability, outlining the core components of an accessible and responsible complaints handling and investigative practice involving people with disability. </w:t>
            </w:r>
          </w:p>
        </w:tc>
      </w:tr>
    </w:tbl>
    <w:p w14:paraId="4AF79251" w14:textId="04162487" w:rsidR="00AD4AD8" w:rsidRPr="00964EFB" w:rsidRDefault="00AD4AD8" w:rsidP="009032D6">
      <w:pPr>
        <w:spacing w:after="0"/>
        <w:ind w:right="-1"/>
        <w:contextualSpacing/>
        <w:rPr>
          <w:rFonts w:cs="Noto Sans"/>
          <w:szCs w:val="21"/>
        </w:rPr>
      </w:pPr>
    </w:p>
    <w:tbl>
      <w:tblPr>
        <w:tblStyle w:val="TableGrid"/>
        <w:tblW w:w="9639" w:type="dxa"/>
        <w:tblInd w:w="-5" w:type="dxa"/>
        <w:tblBorders>
          <w:top w:val="single" w:sz="4" w:space="0" w:color="196DBF"/>
          <w:left w:val="single" w:sz="4" w:space="0" w:color="196DBF"/>
          <w:bottom w:val="single" w:sz="4" w:space="0" w:color="196DBF"/>
          <w:right w:val="single" w:sz="4" w:space="0" w:color="196DBF"/>
          <w:insideH w:val="single" w:sz="4" w:space="0" w:color="196DBF"/>
          <w:insideV w:val="single" w:sz="4" w:space="0" w:color="196DBF"/>
        </w:tblBorders>
        <w:shd w:val="clear" w:color="auto" w:fill="FFFFFF"/>
        <w:tblCellMar>
          <w:top w:w="57" w:type="dxa"/>
        </w:tblCellMar>
        <w:tblLook w:val="04A0" w:firstRow="1" w:lastRow="0" w:firstColumn="1" w:lastColumn="0" w:noHBand="0" w:noVBand="1"/>
      </w:tblPr>
      <w:tblGrid>
        <w:gridCol w:w="9639"/>
      </w:tblGrid>
      <w:tr w:rsidR="00472D73" w14:paraId="1ED3F5F6" w14:textId="77777777" w:rsidTr="00A65B4D">
        <w:trPr>
          <w:trHeight w:val="85"/>
        </w:trPr>
        <w:tc>
          <w:tcPr>
            <w:tcW w:w="9639" w:type="dxa"/>
            <w:shd w:val="clear" w:color="auto" w:fill="F6F5F7"/>
          </w:tcPr>
          <w:p w14:paraId="0BFE042A" w14:textId="77777777" w:rsidR="00AD4AD8" w:rsidRPr="00202707" w:rsidRDefault="001E7FD8" w:rsidP="003440F1">
            <w:pPr>
              <w:pStyle w:val="Recommendationnew"/>
              <w:spacing w:after="60"/>
              <w:rPr>
                <w:rFonts w:ascii="Noto Sans" w:hAnsi="Noto Sans" w:cs="Noto Sans"/>
                <w:sz w:val="20"/>
                <w:szCs w:val="20"/>
              </w:rPr>
            </w:pPr>
            <w:r w:rsidRPr="00202707">
              <w:rPr>
                <w:rFonts w:ascii="Noto Sans" w:hAnsi="Noto Sans" w:cs="Noto Sans"/>
                <w:sz w:val="20"/>
                <w:szCs w:val="20"/>
              </w:rPr>
              <w:t>Recommendation 10.16 Requirement to consider redress</w:t>
            </w:r>
          </w:p>
          <w:p w14:paraId="31A9EDA9" w14:textId="4462ED5F" w:rsidR="00AD4AD8" w:rsidRPr="003440F1" w:rsidRDefault="001E7FD8" w:rsidP="003440F1">
            <w:pPr>
              <w:pStyle w:val="ListParagraph"/>
              <w:numPr>
                <w:ilvl w:val="0"/>
                <w:numId w:val="143"/>
              </w:numPr>
              <w:tabs>
                <w:tab w:val="clear" w:pos="2835"/>
                <w:tab w:val="left" w:pos="284"/>
              </w:tabs>
              <w:spacing w:after="60"/>
              <w:ind w:left="284" w:right="-1" w:hanging="284"/>
              <w:rPr>
                <w:rFonts w:cs="Noto Sans"/>
                <w:b/>
                <w:bCs/>
                <w:color w:val="000000"/>
                <w:szCs w:val="20"/>
              </w:rPr>
            </w:pPr>
            <w:r w:rsidRPr="00202707">
              <w:rPr>
                <w:rFonts w:cs="Noto Sans"/>
                <w:szCs w:val="20"/>
              </w:rPr>
              <w:t xml:space="preserve">The Minister for the NDIS should, in consultation with states and territories, amend the </w:t>
            </w:r>
            <w:r w:rsidRPr="00202707">
              <w:rPr>
                <w:rFonts w:cs="Noto Sans"/>
                <w:i/>
                <w:iCs/>
                <w:szCs w:val="20"/>
              </w:rPr>
              <w:t>National Disability Insurance Scheme (Incident Management and Reportable Incidents) Rules 2018</w:t>
            </w:r>
            <w:r w:rsidRPr="00202707">
              <w:rPr>
                <w:rFonts w:cs="Noto Sans"/>
                <w:szCs w:val="20"/>
              </w:rPr>
              <w:t xml:space="preserve"> (Cth) and </w:t>
            </w:r>
            <w:r w:rsidRPr="00202707">
              <w:rPr>
                <w:rFonts w:cs="Noto Sans"/>
                <w:i/>
                <w:iCs/>
                <w:szCs w:val="20"/>
              </w:rPr>
              <w:t>National Disability Insurance Scheme (Complaints Management and Resolution) Rules 2018</w:t>
            </w:r>
            <w:r w:rsidRPr="00202707">
              <w:rPr>
                <w:rFonts w:cs="Noto Sans"/>
                <w:szCs w:val="20"/>
              </w:rPr>
              <w:t xml:space="preserve"> (Cth) to include a requirement for NDIS providers to consider redress and forms of support to an NDIS participant where the NDIS Commission forms the view that the service provider bears responsibility for the violence, abuse, neglect or exploitation experienced by the NDIS participant.</w:t>
            </w:r>
          </w:p>
          <w:p w14:paraId="5F0F3B4B" w14:textId="77777777" w:rsidR="00AD4AD8" w:rsidRPr="00202707" w:rsidRDefault="001E7FD8" w:rsidP="003440F1">
            <w:pPr>
              <w:pStyle w:val="ListParagraph"/>
              <w:numPr>
                <w:ilvl w:val="0"/>
                <w:numId w:val="143"/>
              </w:numPr>
              <w:tabs>
                <w:tab w:val="clear" w:pos="2835"/>
                <w:tab w:val="left" w:pos="284"/>
              </w:tabs>
              <w:spacing w:after="60"/>
              <w:ind w:left="284" w:right="-1" w:hanging="284"/>
              <w:rPr>
                <w:rFonts w:cs="Noto Sans"/>
                <w:b/>
                <w:bCs/>
                <w:color w:val="000000"/>
                <w:szCs w:val="20"/>
              </w:rPr>
            </w:pPr>
            <w:r w:rsidRPr="00202707">
              <w:rPr>
                <w:rFonts w:cs="Noto Sans"/>
                <w:szCs w:val="20"/>
              </w:rPr>
              <w:t>The NDIS Commission should:</w:t>
            </w:r>
          </w:p>
          <w:p w14:paraId="66629059" w14:textId="77777777" w:rsidR="00AD4AD8" w:rsidRPr="00202707" w:rsidRDefault="001E7FD8" w:rsidP="003440F1">
            <w:pPr>
              <w:pStyle w:val="ListParagraph"/>
              <w:numPr>
                <w:ilvl w:val="1"/>
                <w:numId w:val="143"/>
              </w:numPr>
              <w:tabs>
                <w:tab w:val="clear" w:pos="2835"/>
                <w:tab w:val="left" w:pos="284"/>
              </w:tabs>
              <w:spacing w:after="60"/>
              <w:ind w:left="568" w:hanging="284"/>
              <w:rPr>
                <w:rFonts w:cs="Noto Sans"/>
                <w:b/>
                <w:bCs/>
                <w:color w:val="000000"/>
                <w:szCs w:val="20"/>
              </w:rPr>
            </w:pPr>
            <w:r w:rsidRPr="00202707">
              <w:rPr>
                <w:rFonts w:cs="Noto Sans"/>
                <w:szCs w:val="20"/>
              </w:rPr>
              <w:t>provide practical advice on suitable forms of redress when making the guideline on accessible and responsive complaint handling and investigative practice (see Recommendation 10.15)</w:t>
            </w:r>
          </w:p>
          <w:p w14:paraId="7246BD2A" w14:textId="29D908F5" w:rsidR="00AD4AD8" w:rsidRPr="003440F1" w:rsidRDefault="001E7FD8" w:rsidP="003440F1">
            <w:pPr>
              <w:pStyle w:val="ListParagraph"/>
              <w:numPr>
                <w:ilvl w:val="1"/>
                <w:numId w:val="143"/>
              </w:numPr>
              <w:tabs>
                <w:tab w:val="clear" w:pos="2835"/>
                <w:tab w:val="left" w:pos="284"/>
              </w:tabs>
              <w:spacing w:after="60"/>
              <w:ind w:left="568" w:hanging="284"/>
              <w:rPr>
                <w:rFonts w:cs="Noto Sans"/>
                <w:b/>
                <w:bCs/>
                <w:color w:val="000000"/>
                <w:szCs w:val="20"/>
              </w:rPr>
            </w:pPr>
            <w:r w:rsidRPr="00202707">
              <w:rPr>
                <w:rFonts w:cs="Noto Sans"/>
                <w:szCs w:val="20"/>
              </w:rPr>
              <w:t>consider whether it has power to incorporate in enforceable undertakings a requirement that service providers afford redress to NDIS participants in appropriate cases. If not, it should seek the necessary powers and be prepared to use them where appropriate.</w:t>
            </w:r>
          </w:p>
        </w:tc>
      </w:tr>
    </w:tbl>
    <w:p w14:paraId="3CCBDFDA" w14:textId="71621897" w:rsidR="00AD4AD8" w:rsidRPr="003440F1" w:rsidRDefault="001E7FD8" w:rsidP="003440F1">
      <w:pPr>
        <w:spacing w:before="60"/>
        <w:rPr>
          <w:rFonts w:cs="Noto Sans"/>
        </w:rPr>
      </w:pPr>
      <w:r w:rsidRPr="00964EFB">
        <w:rPr>
          <w:rFonts w:cs="Noto Sans"/>
        </w:rPr>
        <w:t xml:space="preserve">The Queensland Government notes Recommendation 10.16 is a joint recommendation for the Australian Government and states and territories. </w:t>
      </w:r>
    </w:p>
    <w:tbl>
      <w:tblPr>
        <w:tblStyle w:val="TableGrid"/>
        <w:tblW w:w="9639" w:type="dxa"/>
        <w:tblInd w:w="-10" w:type="dxa"/>
        <w:tblBorders>
          <w:top w:val="single" w:sz="8" w:space="0" w:color="E7E6E6" w:themeColor="background2"/>
          <w:left w:val="single" w:sz="8" w:space="0" w:color="E7E6E6" w:themeColor="background2"/>
          <w:bottom w:val="single" w:sz="8" w:space="0" w:color="E7E6E6" w:themeColor="background2"/>
          <w:right w:val="single" w:sz="8" w:space="0" w:color="E7E6E6" w:themeColor="background2"/>
          <w:insideH w:val="single" w:sz="8" w:space="0" w:color="E7E6E6" w:themeColor="background2"/>
          <w:insideV w:val="single" w:sz="8" w:space="0" w:color="E7E6E6" w:themeColor="background2"/>
        </w:tblBorders>
        <w:shd w:val="clear" w:color="auto" w:fill="FFFFFF" w:themeFill="background1"/>
        <w:tblLook w:val="04A0" w:firstRow="1" w:lastRow="0" w:firstColumn="1" w:lastColumn="0" w:noHBand="0" w:noVBand="1"/>
      </w:tblPr>
      <w:tblGrid>
        <w:gridCol w:w="9639"/>
      </w:tblGrid>
      <w:tr w:rsidR="00472D73" w14:paraId="1EEF80AA" w14:textId="77777777" w:rsidTr="00A13C66">
        <w:trPr>
          <w:trHeight w:val="275"/>
        </w:trPr>
        <w:tc>
          <w:tcPr>
            <w:tcW w:w="9639" w:type="dxa"/>
            <w:shd w:val="clear" w:color="auto" w:fill="FFFFFF" w:themeFill="background1"/>
          </w:tcPr>
          <w:p w14:paraId="7457809D" w14:textId="77777777" w:rsidR="00AD4AD8" w:rsidRPr="00202707" w:rsidRDefault="001E7FD8" w:rsidP="003440F1">
            <w:pPr>
              <w:pStyle w:val="Recommendationnew"/>
              <w:spacing w:before="120" w:after="60"/>
              <w:rPr>
                <w:rFonts w:ascii="Noto Sans" w:hAnsi="Noto Sans" w:cs="Noto Sans"/>
                <w:sz w:val="20"/>
                <w:szCs w:val="20"/>
              </w:rPr>
            </w:pPr>
            <w:r w:rsidRPr="00202707">
              <w:rPr>
                <w:rFonts w:ascii="Noto Sans" w:hAnsi="Noto Sans" w:cs="Noto Sans"/>
                <w:sz w:val="20"/>
                <w:szCs w:val="20"/>
              </w:rPr>
              <w:t>Joint response:</w:t>
            </w:r>
          </w:p>
          <w:p w14:paraId="54790DD7" w14:textId="68FD05D1" w:rsidR="00AD4AD8" w:rsidRPr="003440F1" w:rsidRDefault="001E7FD8" w:rsidP="003440F1">
            <w:pPr>
              <w:pStyle w:val="BodycopyQPC"/>
              <w:numPr>
                <w:ilvl w:val="0"/>
                <w:numId w:val="262"/>
              </w:numPr>
              <w:spacing w:before="120" w:after="60"/>
              <w:ind w:left="0" w:right="-1" w:firstLine="0"/>
              <w:rPr>
                <w:rFonts w:ascii="Noto Sans" w:hAnsi="Noto Sans" w:cs="Noto Sans"/>
                <w:b/>
                <w:bCs/>
                <w:color w:val="auto"/>
                <w:sz w:val="20"/>
                <w:szCs w:val="20"/>
              </w:rPr>
            </w:pPr>
            <w:r w:rsidRPr="00202707">
              <w:rPr>
                <w:rFonts w:ascii="Noto Sans" w:hAnsi="Noto Sans" w:cs="Noto Sans"/>
                <w:b/>
                <w:bCs/>
                <w:color w:val="auto"/>
                <w:sz w:val="20"/>
                <w:szCs w:val="20"/>
              </w:rPr>
              <w:t>Accept in principle</w:t>
            </w:r>
          </w:p>
          <w:p w14:paraId="0F391D69" w14:textId="7E556C28" w:rsidR="00AD4AD8" w:rsidRPr="00202707" w:rsidRDefault="001E7FD8" w:rsidP="003440F1">
            <w:pPr>
              <w:pStyle w:val="Default"/>
              <w:spacing w:before="120" w:after="60"/>
              <w:ind w:right="-1"/>
              <w:rPr>
                <w:rFonts w:ascii="Noto Sans" w:hAnsi="Noto Sans" w:cs="Noto Sans"/>
                <w:color w:val="auto"/>
                <w:sz w:val="20"/>
                <w:szCs w:val="20"/>
              </w:rPr>
            </w:pPr>
            <w:r w:rsidRPr="00202707">
              <w:rPr>
                <w:rFonts w:ascii="Noto Sans" w:hAnsi="Noto Sans" w:cs="Noto Sans"/>
                <w:color w:val="auto"/>
                <w:sz w:val="20"/>
                <w:szCs w:val="20"/>
              </w:rPr>
              <w:t xml:space="preserve">The Australian Government and state and territory governments acknowledge the Disability Royal Commission’s findings that NDIS providers have failed to provide a written apology or discuss any form of redress when people with disability, for whom they were responsible, experienced violence, abuse, neglect or exploitation. </w:t>
            </w:r>
          </w:p>
          <w:p w14:paraId="6D2E2933" w14:textId="7C7DFC4E" w:rsidR="00AD4AD8" w:rsidRPr="003440F1" w:rsidRDefault="001E7FD8" w:rsidP="003440F1">
            <w:pPr>
              <w:pStyle w:val="BodycopyQPC"/>
              <w:spacing w:before="120" w:after="60"/>
              <w:ind w:right="-1"/>
              <w:rPr>
                <w:rFonts w:ascii="Noto Sans" w:hAnsi="Noto Sans" w:cs="Noto Sans"/>
                <w:color w:val="auto"/>
                <w:sz w:val="20"/>
                <w:szCs w:val="20"/>
              </w:rPr>
            </w:pPr>
            <w:r w:rsidRPr="00202707">
              <w:rPr>
                <w:rFonts w:ascii="Noto Sans" w:hAnsi="Noto Sans" w:cs="Noto Sans"/>
                <w:color w:val="auto"/>
                <w:sz w:val="20"/>
                <w:szCs w:val="20"/>
              </w:rPr>
              <w:t xml:space="preserve">The NDIS Commission will work with states and territories, people with disability, NDIS providers and other key stakeholders to investigate the practical application of this recommendation, including consideration of legal and regulatory implications. </w:t>
            </w:r>
          </w:p>
        </w:tc>
      </w:tr>
    </w:tbl>
    <w:p w14:paraId="42D972AB" w14:textId="1B4348E1" w:rsidR="00AD4AD8" w:rsidRPr="00964EFB" w:rsidRDefault="00AD4AD8" w:rsidP="009032D6">
      <w:pPr>
        <w:contextualSpacing/>
        <w:rPr>
          <w:rFonts w:cs="Noto Sans"/>
        </w:rPr>
      </w:pPr>
    </w:p>
    <w:tbl>
      <w:tblPr>
        <w:tblStyle w:val="TableGrid"/>
        <w:tblW w:w="9503" w:type="dxa"/>
        <w:tblInd w:w="-10"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shd w:val="clear" w:color="auto" w:fill="F2F2F2" w:themeFill="background1" w:themeFillShade="F2"/>
        <w:tblCellMar>
          <w:top w:w="57" w:type="dxa"/>
        </w:tblCellMar>
        <w:tblLook w:val="04A0" w:firstRow="1" w:lastRow="0" w:firstColumn="1" w:lastColumn="0" w:noHBand="0" w:noVBand="1"/>
      </w:tblPr>
      <w:tblGrid>
        <w:gridCol w:w="9503"/>
      </w:tblGrid>
      <w:tr w:rsidR="00472D73" w14:paraId="1AFAC30F" w14:textId="77777777" w:rsidTr="001214FA">
        <w:tc>
          <w:tcPr>
            <w:tcW w:w="9503" w:type="dxa"/>
            <w:shd w:val="clear" w:color="auto" w:fill="F5F5F5"/>
          </w:tcPr>
          <w:p w14:paraId="2B10EF80" w14:textId="77777777" w:rsidR="00AD4AD8" w:rsidRPr="00202707" w:rsidRDefault="001E7FD8" w:rsidP="003440F1">
            <w:pPr>
              <w:pStyle w:val="Recommendationnew"/>
              <w:spacing w:after="60"/>
              <w:rPr>
                <w:rFonts w:ascii="Noto Sans" w:hAnsi="Noto Sans" w:cs="Noto Sans"/>
                <w:sz w:val="20"/>
                <w:szCs w:val="20"/>
              </w:rPr>
            </w:pPr>
            <w:r w:rsidRPr="00202707">
              <w:rPr>
                <w:rFonts w:ascii="Noto Sans" w:hAnsi="Noto Sans" w:cs="Noto Sans"/>
                <w:sz w:val="20"/>
                <w:szCs w:val="20"/>
              </w:rPr>
              <w:t>Recommendation 10.17 Access to safeguarding indicators and expertise</w:t>
            </w:r>
          </w:p>
          <w:p w14:paraId="43C0D21F" w14:textId="08454A2E" w:rsidR="00AD4AD8" w:rsidRPr="00202707" w:rsidRDefault="001E7FD8" w:rsidP="003440F1">
            <w:pPr>
              <w:spacing w:after="60"/>
              <w:ind w:right="-1"/>
              <w:rPr>
                <w:rFonts w:cs="Noto Sans"/>
                <w:szCs w:val="20"/>
              </w:rPr>
            </w:pPr>
            <w:r w:rsidRPr="00202707">
              <w:rPr>
                <w:rFonts w:cs="Noto Sans"/>
                <w:szCs w:val="20"/>
              </w:rPr>
              <w:t>In developing and publishing guidance about best practice governance models for National Disability Insurance Scheme (NDIS) providers, the NDIS Quality and Safeguards Commission should:</w:t>
            </w:r>
          </w:p>
          <w:p w14:paraId="47441EA1" w14:textId="451084BE" w:rsidR="00AD4AD8" w:rsidRPr="003440F1" w:rsidRDefault="001E7FD8" w:rsidP="003440F1">
            <w:pPr>
              <w:pStyle w:val="ListParagraph"/>
              <w:numPr>
                <w:ilvl w:val="4"/>
                <w:numId w:val="143"/>
              </w:numPr>
              <w:tabs>
                <w:tab w:val="clear" w:pos="2835"/>
                <w:tab w:val="left" w:pos="284"/>
              </w:tabs>
              <w:spacing w:after="60"/>
              <w:ind w:left="284" w:right="-1" w:hanging="284"/>
              <w:rPr>
                <w:rFonts w:cs="Noto Sans"/>
                <w:szCs w:val="20"/>
              </w:rPr>
            </w:pPr>
            <w:r w:rsidRPr="00202707">
              <w:rPr>
                <w:rFonts w:cs="Noto Sans"/>
                <w:szCs w:val="20"/>
              </w:rPr>
              <w:t>include safeguarding indicators for use by NDIS providers based on the sample indicators outlined in Table 10.8.3 in the Final Report.</w:t>
            </w:r>
          </w:p>
          <w:p w14:paraId="181FE757" w14:textId="5A637DE8" w:rsidR="00AD4AD8" w:rsidRPr="003440F1" w:rsidRDefault="001E7FD8" w:rsidP="003440F1">
            <w:pPr>
              <w:pStyle w:val="ListParagraph"/>
              <w:numPr>
                <w:ilvl w:val="4"/>
                <w:numId w:val="143"/>
              </w:numPr>
              <w:tabs>
                <w:tab w:val="clear" w:pos="2835"/>
                <w:tab w:val="left" w:pos="284"/>
              </w:tabs>
              <w:spacing w:after="60"/>
              <w:ind w:left="284" w:right="-1" w:hanging="284"/>
              <w:rPr>
                <w:rFonts w:cs="Noto Sans"/>
                <w:szCs w:val="20"/>
              </w:rPr>
            </w:pPr>
            <w:r w:rsidRPr="00202707">
              <w:rPr>
                <w:rFonts w:cs="Noto Sans"/>
                <w:szCs w:val="20"/>
              </w:rPr>
              <w:t>provide guidance encouraging governing bodies of NDIS providers to have regular access to specialist safeguarding advice in considering issues arising from complaints and incidents.</w:t>
            </w:r>
          </w:p>
        </w:tc>
      </w:tr>
    </w:tbl>
    <w:p w14:paraId="5902B501" w14:textId="513746EA" w:rsidR="00AD4AD8" w:rsidRPr="00056044" w:rsidRDefault="001E7FD8" w:rsidP="006D1FDB">
      <w:pPr>
        <w:spacing w:before="60"/>
        <w:rPr>
          <w:rFonts w:cs="Noto Sans"/>
        </w:rPr>
      </w:pPr>
      <w:r w:rsidRPr="00964EFB">
        <w:rPr>
          <w:rFonts w:cs="Noto Sans"/>
        </w:rPr>
        <w:t xml:space="preserve">The Queensland Government notes Recommendation 10.17 is directed to the Australian Government. </w:t>
      </w:r>
    </w:p>
    <w:p w14:paraId="6BAB586F" w14:textId="77777777" w:rsidR="003440F1" w:rsidRDefault="001E7FD8" w:rsidP="003440F1">
      <w:pPr>
        <w:pStyle w:val="Heading3"/>
        <w:contextualSpacing/>
      </w:pPr>
      <w:bookmarkStart w:id="198" w:name="_Toc208929925"/>
      <w:bookmarkStart w:id="199" w:name="_Toc212016226"/>
      <w:r>
        <w:br w:type="page"/>
      </w:r>
    </w:p>
    <w:p w14:paraId="4F1F6CF4" w14:textId="57BC3E35" w:rsidR="00202707" w:rsidRPr="00202707" w:rsidRDefault="001E7FD8" w:rsidP="003440F1">
      <w:pPr>
        <w:pStyle w:val="Heading3"/>
        <w:contextualSpacing/>
      </w:pPr>
      <w:r w:rsidRPr="00964EFB">
        <w:t>Improving complaint processes</w:t>
      </w:r>
      <w:bookmarkEnd w:id="198"/>
      <w:bookmarkEnd w:id="199"/>
    </w:p>
    <w:tbl>
      <w:tblPr>
        <w:tblStyle w:val="TableGrid"/>
        <w:tblW w:w="9503" w:type="dxa"/>
        <w:tblInd w:w="-10"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shd w:val="clear" w:color="auto" w:fill="F2F2F2" w:themeFill="background1" w:themeFillShade="F2"/>
        <w:tblCellMar>
          <w:top w:w="57" w:type="dxa"/>
        </w:tblCellMar>
        <w:tblLook w:val="04A0" w:firstRow="1" w:lastRow="0" w:firstColumn="1" w:lastColumn="0" w:noHBand="0" w:noVBand="1"/>
      </w:tblPr>
      <w:tblGrid>
        <w:gridCol w:w="9503"/>
      </w:tblGrid>
      <w:tr w:rsidR="00472D73" w14:paraId="46B93328" w14:textId="77777777" w:rsidTr="00A13C66">
        <w:tc>
          <w:tcPr>
            <w:tcW w:w="9503" w:type="dxa"/>
            <w:shd w:val="clear" w:color="auto" w:fill="F5F5F5"/>
          </w:tcPr>
          <w:p w14:paraId="1AF5B9E7" w14:textId="77777777" w:rsidR="00AD4AD8" w:rsidRPr="00202707" w:rsidRDefault="001E7FD8" w:rsidP="003440F1">
            <w:pPr>
              <w:pStyle w:val="Recommendationnew"/>
              <w:spacing w:after="60"/>
              <w:rPr>
                <w:rFonts w:ascii="Noto Sans" w:hAnsi="Noto Sans" w:cs="Noto Sans"/>
                <w:sz w:val="20"/>
                <w:szCs w:val="20"/>
              </w:rPr>
            </w:pPr>
            <w:r w:rsidRPr="00202707">
              <w:rPr>
                <w:rFonts w:ascii="Noto Sans" w:hAnsi="Noto Sans" w:cs="Noto Sans"/>
                <w:sz w:val="20"/>
                <w:szCs w:val="20"/>
              </w:rPr>
              <w:t>Recommendation 10.18 Improved complaint handling procedures and responses</w:t>
            </w:r>
          </w:p>
          <w:p w14:paraId="5FE99E72" w14:textId="4F7FC407" w:rsidR="00AD4AD8" w:rsidRPr="00202707" w:rsidRDefault="001E7FD8" w:rsidP="003440F1">
            <w:pPr>
              <w:spacing w:after="60"/>
              <w:ind w:right="-1"/>
              <w:rPr>
                <w:rFonts w:cs="Noto Sans"/>
                <w:szCs w:val="20"/>
              </w:rPr>
            </w:pPr>
            <w:r w:rsidRPr="00202707">
              <w:rPr>
                <w:rFonts w:cs="Noto Sans"/>
                <w:szCs w:val="20"/>
              </w:rPr>
              <w:t>The NDIS Quality and Safeguards Commission should:</w:t>
            </w:r>
          </w:p>
          <w:p w14:paraId="110D6A15" w14:textId="413176F3" w:rsidR="00AD4AD8" w:rsidRPr="003440F1" w:rsidRDefault="001E7FD8" w:rsidP="003440F1">
            <w:pPr>
              <w:pStyle w:val="ListParagraph"/>
              <w:numPr>
                <w:ilvl w:val="0"/>
                <w:numId w:val="228"/>
              </w:numPr>
              <w:tabs>
                <w:tab w:val="clear" w:pos="2835"/>
                <w:tab w:val="left" w:pos="284"/>
              </w:tabs>
              <w:spacing w:after="60"/>
              <w:ind w:left="284" w:right="-1" w:hanging="284"/>
              <w:rPr>
                <w:rFonts w:cs="Noto Sans"/>
                <w:szCs w:val="20"/>
              </w:rPr>
            </w:pPr>
            <w:r w:rsidRPr="00202707">
              <w:rPr>
                <w:rFonts w:cs="Noto Sans"/>
                <w:szCs w:val="20"/>
              </w:rPr>
              <w:t>ensure complainants are updated appropriately throughout key stages of the complaint process and their expectations managed</w:t>
            </w:r>
          </w:p>
          <w:p w14:paraId="4AAB54A9" w14:textId="21AD1994" w:rsidR="00AD4AD8" w:rsidRPr="00202707" w:rsidRDefault="001E7FD8" w:rsidP="003440F1">
            <w:pPr>
              <w:pStyle w:val="ListParagraph"/>
              <w:numPr>
                <w:ilvl w:val="0"/>
                <w:numId w:val="228"/>
              </w:numPr>
              <w:tabs>
                <w:tab w:val="clear" w:pos="2835"/>
                <w:tab w:val="left" w:pos="284"/>
              </w:tabs>
              <w:spacing w:after="60"/>
              <w:ind w:left="284" w:right="-1" w:hanging="284"/>
              <w:rPr>
                <w:rFonts w:cs="Noto Sans"/>
                <w:szCs w:val="20"/>
              </w:rPr>
            </w:pPr>
            <w:r w:rsidRPr="00202707">
              <w:rPr>
                <w:rFonts w:cs="Noto Sans"/>
                <w:szCs w:val="20"/>
              </w:rPr>
              <w:t>ensure triage and streamlining models effectively prioritise complaints requiring a more immediate response</w:t>
            </w:r>
          </w:p>
          <w:p w14:paraId="29DBB79B" w14:textId="408CC772" w:rsidR="00AD4AD8" w:rsidRPr="00202707" w:rsidRDefault="001E7FD8" w:rsidP="003440F1">
            <w:pPr>
              <w:pStyle w:val="ListParagraph"/>
              <w:numPr>
                <w:ilvl w:val="0"/>
                <w:numId w:val="228"/>
              </w:numPr>
              <w:tabs>
                <w:tab w:val="clear" w:pos="2835"/>
                <w:tab w:val="left" w:pos="284"/>
              </w:tabs>
              <w:spacing w:after="60"/>
              <w:ind w:left="284" w:right="-1" w:hanging="284"/>
              <w:rPr>
                <w:rFonts w:cs="Noto Sans"/>
                <w:szCs w:val="20"/>
              </w:rPr>
            </w:pPr>
            <w:r w:rsidRPr="00202707">
              <w:rPr>
                <w:rFonts w:cs="Noto Sans"/>
                <w:szCs w:val="20"/>
              </w:rPr>
              <w:t>clearly define risk categories, timeframes and procedures for handling these complaints</w:t>
            </w:r>
          </w:p>
          <w:p w14:paraId="6A5129B0" w14:textId="49AB1225" w:rsidR="00AD4AD8" w:rsidRPr="003440F1" w:rsidRDefault="001E7FD8" w:rsidP="003440F1">
            <w:pPr>
              <w:pStyle w:val="ListParagraph"/>
              <w:numPr>
                <w:ilvl w:val="0"/>
                <w:numId w:val="228"/>
              </w:numPr>
              <w:tabs>
                <w:tab w:val="clear" w:pos="2835"/>
                <w:tab w:val="left" w:pos="284"/>
              </w:tabs>
              <w:spacing w:after="60"/>
              <w:ind w:left="284" w:right="-1" w:hanging="284"/>
              <w:rPr>
                <w:rFonts w:cs="Noto Sans"/>
                <w:szCs w:val="20"/>
              </w:rPr>
            </w:pPr>
            <w:r w:rsidRPr="00202707">
              <w:rPr>
                <w:rFonts w:cs="Noto Sans"/>
                <w:szCs w:val="20"/>
              </w:rPr>
              <w:t>establish realistic and achievable metrics for measuring its performance with respect to timeframes.</w:t>
            </w:r>
          </w:p>
        </w:tc>
      </w:tr>
    </w:tbl>
    <w:p w14:paraId="0D302462" w14:textId="77777777" w:rsidR="00AD4AD8" w:rsidRPr="00964EFB" w:rsidRDefault="001E7FD8" w:rsidP="006D1FDB">
      <w:pPr>
        <w:spacing w:before="60"/>
        <w:rPr>
          <w:rFonts w:cs="Noto Sans"/>
        </w:rPr>
      </w:pPr>
      <w:r w:rsidRPr="00964EFB">
        <w:rPr>
          <w:rFonts w:cs="Noto Sans"/>
        </w:rPr>
        <w:t xml:space="preserve">The Queensland Government notes Recommendation 10.18 is directed to the Australian Government. </w:t>
      </w:r>
    </w:p>
    <w:tbl>
      <w:tblPr>
        <w:tblStyle w:val="TableGrid"/>
        <w:tblW w:w="9498" w:type="dxa"/>
        <w:tblInd w:w="-5" w:type="dxa"/>
        <w:tblBorders>
          <w:top w:val="single" w:sz="4" w:space="0" w:color="196DBF"/>
          <w:left w:val="single" w:sz="4" w:space="0" w:color="196DBF"/>
          <w:bottom w:val="single" w:sz="4" w:space="0" w:color="196DBF"/>
          <w:right w:val="single" w:sz="4" w:space="0" w:color="196DBF"/>
          <w:insideH w:val="none" w:sz="0" w:space="0" w:color="auto"/>
          <w:insideV w:val="none" w:sz="0" w:space="0" w:color="auto"/>
        </w:tblBorders>
        <w:shd w:val="clear" w:color="auto" w:fill="FFFFFF"/>
        <w:tblCellMar>
          <w:top w:w="57" w:type="dxa"/>
        </w:tblCellMar>
        <w:tblLook w:val="04A0" w:firstRow="1" w:lastRow="0" w:firstColumn="1" w:lastColumn="0" w:noHBand="0" w:noVBand="1"/>
      </w:tblPr>
      <w:tblGrid>
        <w:gridCol w:w="9498"/>
      </w:tblGrid>
      <w:tr w:rsidR="00472D73" w14:paraId="4AC6D7D0" w14:textId="77777777" w:rsidTr="00A65B4D">
        <w:trPr>
          <w:trHeight w:val="85"/>
        </w:trPr>
        <w:tc>
          <w:tcPr>
            <w:tcW w:w="9498" w:type="dxa"/>
            <w:shd w:val="clear" w:color="auto" w:fill="F6F5F7"/>
          </w:tcPr>
          <w:p w14:paraId="481D5488" w14:textId="77777777" w:rsidR="00AD4AD8" w:rsidRPr="00202707" w:rsidRDefault="001E7FD8" w:rsidP="003440F1">
            <w:pPr>
              <w:pStyle w:val="Recommendationnew"/>
              <w:spacing w:after="60"/>
              <w:rPr>
                <w:rFonts w:ascii="Noto Sans" w:hAnsi="Noto Sans" w:cs="Noto Sans"/>
                <w:sz w:val="20"/>
                <w:szCs w:val="20"/>
              </w:rPr>
            </w:pPr>
            <w:r w:rsidRPr="00202707">
              <w:rPr>
                <w:rFonts w:ascii="Noto Sans" w:hAnsi="Noto Sans" w:cs="Noto Sans"/>
                <w:sz w:val="20"/>
                <w:szCs w:val="20"/>
              </w:rPr>
              <w:t>Recommendation 10.19 Requirement to investigate certain complaints</w:t>
            </w:r>
          </w:p>
          <w:p w14:paraId="5457E3B1" w14:textId="20875DF0" w:rsidR="00AD4AD8" w:rsidRPr="00202707" w:rsidRDefault="001E7FD8" w:rsidP="003440F1">
            <w:pPr>
              <w:spacing w:after="60"/>
              <w:ind w:right="-1"/>
              <w:rPr>
                <w:rFonts w:cs="Noto Sans"/>
                <w:szCs w:val="20"/>
              </w:rPr>
            </w:pPr>
            <w:r w:rsidRPr="00202707">
              <w:rPr>
                <w:rFonts w:cs="Noto Sans"/>
                <w:szCs w:val="20"/>
              </w:rPr>
              <w:t xml:space="preserve">The Minister for the NDIS should, in consultation with states and territories, amend the </w:t>
            </w:r>
            <w:r w:rsidRPr="00202707">
              <w:rPr>
                <w:rFonts w:cs="Noto Sans"/>
                <w:i/>
                <w:iCs/>
                <w:szCs w:val="20"/>
              </w:rPr>
              <w:t>National Disability Insurance Scheme (Complaints Management and Resolution) Rules 2018</w:t>
            </w:r>
            <w:r w:rsidRPr="00202707">
              <w:rPr>
                <w:rFonts w:cs="Noto Sans"/>
                <w:szCs w:val="20"/>
              </w:rPr>
              <w:t xml:space="preserve"> (Cth) to empower the NDIS Commission to require a provider to carry out an investigation into a complaint and report on its contact with the complainant and its findings.</w:t>
            </w:r>
          </w:p>
        </w:tc>
      </w:tr>
    </w:tbl>
    <w:p w14:paraId="447E6121" w14:textId="4F8D99A0" w:rsidR="00AD4AD8" w:rsidRPr="003440F1" w:rsidRDefault="001E7FD8" w:rsidP="003440F1">
      <w:pPr>
        <w:spacing w:before="60"/>
        <w:rPr>
          <w:rFonts w:cs="Noto Sans"/>
        </w:rPr>
      </w:pPr>
      <w:r w:rsidRPr="00964EFB">
        <w:rPr>
          <w:rFonts w:cs="Noto Sans"/>
        </w:rPr>
        <w:t xml:space="preserve">The Queensland Government notes Recommendation 10.19 is a joint recommendation for the Australian Government and states and territories. </w:t>
      </w:r>
    </w:p>
    <w:tbl>
      <w:tblPr>
        <w:tblStyle w:val="TableGrid"/>
        <w:tblW w:w="9498" w:type="dxa"/>
        <w:tblInd w:w="-10" w:type="dxa"/>
        <w:tblBorders>
          <w:top w:val="single" w:sz="8" w:space="0" w:color="E7E6E6" w:themeColor="background2"/>
          <w:left w:val="single" w:sz="8" w:space="0" w:color="E7E6E6" w:themeColor="background2"/>
          <w:bottom w:val="single" w:sz="8" w:space="0" w:color="E7E6E6" w:themeColor="background2"/>
          <w:right w:val="single" w:sz="8" w:space="0" w:color="E7E6E6" w:themeColor="background2"/>
          <w:insideH w:val="single" w:sz="8" w:space="0" w:color="E7E6E6" w:themeColor="background2"/>
          <w:insideV w:val="single" w:sz="8" w:space="0" w:color="E7E6E6" w:themeColor="background2"/>
        </w:tblBorders>
        <w:shd w:val="clear" w:color="auto" w:fill="FFFFFF" w:themeFill="background1"/>
        <w:tblLook w:val="04A0" w:firstRow="1" w:lastRow="0" w:firstColumn="1" w:lastColumn="0" w:noHBand="0" w:noVBand="1"/>
      </w:tblPr>
      <w:tblGrid>
        <w:gridCol w:w="9498"/>
      </w:tblGrid>
      <w:tr w:rsidR="00472D73" w14:paraId="209F2056" w14:textId="77777777" w:rsidTr="00A13C66">
        <w:trPr>
          <w:trHeight w:val="275"/>
        </w:trPr>
        <w:tc>
          <w:tcPr>
            <w:tcW w:w="9498" w:type="dxa"/>
            <w:shd w:val="clear" w:color="auto" w:fill="FFFFFF" w:themeFill="background1"/>
          </w:tcPr>
          <w:p w14:paraId="3F61017C" w14:textId="77777777" w:rsidR="00AD4AD8" w:rsidRPr="00851CFF" w:rsidRDefault="001E7FD8" w:rsidP="003440F1">
            <w:pPr>
              <w:pStyle w:val="Recommendationnew"/>
              <w:spacing w:before="120" w:after="60"/>
              <w:rPr>
                <w:rFonts w:ascii="Noto Sans" w:hAnsi="Noto Sans" w:cs="Noto Sans"/>
                <w:sz w:val="20"/>
                <w:szCs w:val="20"/>
              </w:rPr>
            </w:pPr>
            <w:r w:rsidRPr="00851CFF">
              <w:rPr>
                <w:rFonts w:ascii="Noto Sans" w:hAnsi="Noto Sans" w:cs="Noto Sans"/>
                <w:sz w:val="20"/>
                <w:szCs w:val="20"/>
              </w:rPr>
              <w:t>Joint response:</w:t>
            </w:r>
          </w:p>
          <w:p w14:paraId="3FC0760B" w14:textId="6A56B383" w:rsidR="00AD4AD8" w:rsidRPr="003440F1" w:rsidRDefault="001E7FD8" w:rsidP="003440F1">
            <w:pPr>
              <w:pStyle w:val="BodycopyQPC"/>
              <w:numPr>
                <w:ilvl w:val="0"/>
                <w:numId w:val="262"/>
              </w:numPr>
              <w:spacing w:before="120" w:after="60"/>
              <w:ind w:left="0" w:right="-1" w:firstLine="0"/>
              <w:rPr>
                <w:rFonts w:ascii="Noto Sans" w:hAnsi="Noto Sans" w:cs="Noto Sans"/>
                <w:b/>
                <w:bCs/>
                <w:color w:val="auto"/>
                <w:sz w:val="20"/>
                <w:szCs w:val="20"/>
              </w:rPr>
            </w:pPr>
            <w:r w:rsidRPr="00851CFF">
              <w:rPr>
                <w:rFonts w:ascii="Noto Sans" w:hAnsi="Noto Sans" w:cs="Noto Sans"/>
                <w:b/>
                <w:bCs/>
                <w:color w:val="auto"/>
                <w:sz w:val="20"/>
                <w:szCs w:val="20"/>
              </w:rPr>
              <w:t>Accept in principle</w:t>
            </w:r>
          </w:p>
          <w:p w14:paraId="44075D9D" w14:textId="4460B469" w:rsidR="00AD4AD8" w:rsidRPr="00851CFF" w:rsidRDefault="001E7FD8" w:rsidP="003440F1">
            <w:pPr>
              <w:pStyle w:val="Default"/>
              <w:spacing w:before="120" w:after="60"/>
              <w:ind w:right="-1"/>
              <w:rPr>
                <w:rFonts w:ascii="Noto Sans" w:hAnsi="Noto Sans" w:cs="Noto Sans"/>
                <w:color w:val="auto"/>
                <w:sz w:val="20"/>
                <w:szCs w:val="20"/>
              </w:rPr>
            </w:pPr>
            <w:r w:rsidRPr="00851CFF">
              <w:rPr>
                <w:rFonts w:ascii="Noto Sans" w:hAnsi="Noto Sans" w:cs="Noto Sans"/>
                <w:color w:val="auto"/>
                <w:sz w:val="20"/>
                <w:szCs w:val="20"/>
              </w:rPr>
              <w:t xml:space="preserve">The Australian Government and state and territory governments agree </w:t>
            </w:r>
            <w:r w:rsidRPr="00851CFF">
              <w:rPr>
                <w:rFonts w:ascii="Noto Sans" w:hAnsi="Noto Sans" w:cs="Noto Sans"/>
                <w:i/>
                <w:iCs/>
                <w:color w:val="auto"/>
                <w:sz w:val="20"/>
                <w:szCs w:val="20"/>
              </w:rPr>
              <w:t>NDIS Rules</w:t>
            </w:r>
            <w:r w:rsidRPr="00851CFF">
              <w:rPr>
                <w:rFonts w:ascii="Noto Sans" w:hAnsi="Noto Sans" w:cs="Noto Sans"/>
                <w:color w:val="auto"/>
                <w:sz w:val="20"/>
                <w:szCs w:val="20"/>
              </w:rPr>
              <w:t xml:space="preserve"> should enable the NDIS Commission to require a provider to carry out an investigation into a complaint and report on its contact with the complainant and findings. </w:t>
            </w:r>
          </w:p>
          <w:p w14:paraId="1BAB95D0" w14:textId="130389AF" w:rsidR="00AD4AD8" w:rsidRPr="003440F1" w:rsidRDefault="001E7FD8" w:rsidP="003440F1">
            <w:pPr>
              <w:pStyle w:val="BodycopyQPC"/>
              <w:spacing w:before="120" w:after="60"/>
              <w:ind w:right="-1"/>
              <w:rPr>
                <w:rFonts w:ascii="Noto Sans" w:hAnsi="Noto Sans" w:cs="Noto Sans"/>
                <w:color w:val="auto"/>
                <w:sz w:val="20"/>
                <w:szCs w:val="20"/>
              </w:rPr>
            </w:pPr>
            <w:r w:rsidRPr="00851CFF">
              <w:rPr>
                <w:rFonts w:ascii="Noto Sans" w:hAnsi="Noto Sans" w:cs="Noto Sans"/>
                <w:color w:val="auto"/>
                <w:sz w:val="20"/>
                <w:szCs w:val="20"/>
              </w:rPr>
              <w:t xml:space="preserve">The NDIS Commission will work with states and territories, people with disability, and the broader NDIS sector to identify and implement required </w:t>
            </w:r>
            <w:r w:rsidRPr="00851CFF">
              <w:rPr>
                <w:rFonts w:ascii="Noto Sans" w:hAnsi="Noto Sans" w:cs="Noto Sans"/>
                <w:i/>
                <w:iCs/>
                <w:color w:val="auto"/>
                <w:sz w:val="20"/>
                <w:szCs w:val="20"/>
              </w:rPr>
              <w:t>NDIS Rules</w:t>
            </w:r>
            <w:r w:rsidRPr="00851CFF">
              <w:rPr>
                <w:rFonts w:ascii="Noto Sans" w:hAnsi="Noto Sans" w:cs="Noto Sans"/>
                <w:color w:val="auto"/>
                <w:sz w:val="20"/>
                <w:szCs w:val="20"/>
              </w:rPr>
              <w:t xml:space="preserve"> changes. </w:t>
            </w:r>
          </w:p>
        </w:tc>
      </w:tr>
    </w:tbl>
    <w:p w14:paraId="13A83991" w14:textId="77777777" w:rsidR="00AD4AD8" w:rsidRPr="00964EFB" w:rsidRDefault="00AD4AD8" w:rsidP="009032D6">
      <w:pPr>
        <w:spacing w:after="0"/>
        <w:ind w:right="-1"/>
        <w:contextualSpacing/>
        <w:rPr>
          <w:rFonts w:cs="Noto Sans"/>
          <w:szCs w:val="21"/>
        </w:rPr>
      </w:pPr>
    </w:p>
    <w:tbl>
      <w:tblPr>
        <w:tblStyle w:val="TableGrid"/>
        <w:tblW w:w="9503" w:type="dxa"/>
        <w:tblInd w:w="-10"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shd w:val="clear" w:color="auto" w:fill="F2F2F2" w:themeFill="background1" w:themeFillShade="F2"/>
        <w:tblCellMar>
          <w:top w:w="57" w:type="dxa"/>
        </w:tblCellMar>
        <w:tblLook w:val="04A0" w:firstRow="1" w:lastRow="0" w:firstColumn="1" w:lastColumn="0" w:noHBand="0" w:noVBand="1"/>
      </w:tblPr>
      <w:tblGrid>
        <w:gridCol w:w="9503"/>
      </w:tblGrid>
      <w:tr w:rsidR="00472D73" w14:paraId="34B5BE22" w14:textId="77777777" w:rsidTr="00A13C66">
        <w:tc>
          <w:tcPr>
            <w:tcW w:w="9503" w:type="dxa"/>
            <w:shd w:val="clear" w:color="auto" w:fill="F5F5F5"/>
          </w:tcPr>
          <w:p w14:paraId="37B53D9A" w14:textId="77777777" w:rsidR="00AD4AD8" w:rsidRPr="00202707" w:rsidRDefault="001E7FD8" w:rsidP="003440F1">
            <w:pPr>
              <w:pStyle w:val="Recommendationnew"/>
              <w:spacing w:after="60"/>
              <w:rPr>
                <w:rFonts w:ascii="Noto Sans" w:hAnsi="Noto Sans" w:cs="Noto Sans"/>
                <w:sz w:val="20"/>
                <w:szCs w:val="20"/>
              </w:rPr>
            </w:pPr>
            <w:r w:rsidRPr="00202707">
              <w:rPr>
                <w:rFonts w:ascii="Noto Sans" w:hAnsi="Noto Sans" w:cs="Noto Sans"/>
                <w:sz w:val="20"/>
                <w:szCs w:val="20"/>
              </w:rPr>
              <w:t>Recommendation 10.20 Making complaint processes accessible</w:t>
            </w:r>
          </w:p>
          <w:p w14:paraId="3F091330" w14:textId="1B319517" w:rsidR="00AD4AD8" w:rsidRPr="00202707" w:rsidRDefault="001E7FD8" w:rsidP="003440F1">
            <w:pPr>
              <w:spacing w:after="60"/>
              <w:ind w:right="-1"/>
              <w:rPr>
                <w:rFonts w:cs="Noto Sans"/>
                <w:szCs w:val="20"/>
              </w:rPr>
            </w:pPr>
            <w:r w:rsidRPr="00202707">
              <w:rPr>
                <w:rFonts w:cs="Noto Sans"/>
                <w:szCs w:val="20"/>
              </w:rPr>
              <w:t>The NDIS Quality and Safeguards Commission should further enhance the accessibility of its complaint handling processes, having regard to the following steps:</w:t>
            </w:r>
          </w:p>
          <w:p w14:paraId="5A31F4E6" w14:textId="5831476E" w:rsidR="00AD4AD8" w:rsidRPr="00202707" w:rsidRDefault="001E7FD8" w:rsidP="003440F1">
            <w:pPr>
              <w:pStyle w:val="ListParagraph"/>
              <w:numPr>
                <w:ilvl w:val="0"/>
                <w:numId w:val="229"/>
              </w:numPr>
              <w:tabs>
                <w:tab w:val="clear" w:pos="2835"/>
                <w:tab w:val="left" w:pos="284"/>
              </w:tabs>
              <w:spacing w:after="60"/>
              <w:ind w:left="284" w:right="-1" w:hanging="284"/>
              <w:rPr>
                <w:rFonts w:cs="Noto Sans"/>
                <w:szCs w:val="20"/>
              </w:rPr>
            </w:pPr>
            <w:r w:rsidRPr="00202707">
              <w:rPr>
                <w:rFonts w:cs="Noto Sans"/>
                <w:szCs w:val="20"/>
              </w:rPr>
              <w:t>making information simple and easy to navigate</w:t>
            </w:r>
          </w:p>
          <w:p w14:paraId="498CFAF0" w14:textId="758E2A03" w:rsidR="00AD4AD8" w:rsidRPr="00202707" w:rsidRDefault="001E7FD8" w:rsidP="003440F1">
            <w:pPr>
              <w:pStyle w:val="ListParagraph"/>
              <w:numPr>
                <w:ilvl w:val="0"/>
                <w:numId w:val="229"/>
              </w:numPr>
              <w:tabs>
                <w:tab w:val="clear" w:pos="2835"/>
                <w:tab w:val="left" w:pos="284"/>
              </w:tabs>
              <w:spacing w:after="60"/>
              <w:ind w:left="284" w:right="-1" w:hanging="284"/>
              <w:rPr>
                <w:rFonts w:cs="Noto Sans"/>
                <w:szCs w:val="20"/>
              </w:rPr>
            </w:pPr>
            <w:r w:rsidRPr="00202707">
              <w:rPr>
                <w:rFonts w:cs="Noto Sans"/>
                <w:szCs w:val="20"/>
              </w:rPr>
              <w:t>adopting a ‘no wrong door’ approach</w:t>
            </w:r>
          </w:p>
          <w:p w14:paraId="4083ABCB" w14:textId="69EEBA3C" w:rsidR="00AD4AD8" w:rsidRPr="00202707" w:rsidRDefault="001E7FD8" w:rsidP="003440F1">
            <w:pPr>
              <w:pStyle w:val="ListParagraph"/>
              <w:numPr>
                <w:ilvl w:val="0"/>
                <w:numId w:val="229"/>
              </w:numPr>
              <w:tabs>
                <w:tab w:val="clear" w:pos="2835"/>
                <w:tab w:val="left" w:pos="284"/>
              </w:tabs>
              <w:spacing w:after="60"/>
              <w:ind w:left="284" w:right="-1" w:hanging="284"/>
              <w:rPr>
                <w:rFonts w:cs="Noto Sans"/>
                <w:szCs w:val="20"/>
              </w:rPr>
            </w:pPr>
            <w:r w:rsidRPr="00202707">
              <w:rPr>
                <w:rFonts w:cs="Noto Sans"/>
                <w:szCs w:val="20"/>
              </w:rPr>
              <w:t>accommodating people’s preferred means of communication and making other adjustments as needed</w:t>
            </w:r>
          </w:p>
          <w:p w14:paraId="16626616" w14:textId="066B8776" w:rsidR="00AD4AD8" w:rsidRPr="00202707" w:rsidRDefault="001E7FD8" w:rsidP="003440F1">
            <w:pPr>
              <w:pStyle w:val="ListParagraph"/>
              <w:numPr>
                <w:ilvl w:val="0"/>
                <w:numId w:val="229"/>
              </w:numPr>
              <w:tabs>
                <w:tab w:val="clear" w:pos="2835"/>
                <w:tab w:val="left" w:pos="284"/>
              </w:tabs>
              <w:spacing w:after="60"/>
              <w:ind w:left="284" w:right="-1" w:hanging="284"/>
              <w:rPr>
                <w:rFonts w:cs="Noto Sans"/>
                <w:szCs w:val="20"/>
              </w:rPr>
            </w:pPr>
            <w:r w:rsidRPr="00202707">
              <w:rPr>
                <w:rFonts w:cs="Noto Sans"/>
                <w:szCs w:val="20"/>
              </w:rPr>
              <w:t>assisting people to secure advocacy and other supports</w:t>
            </w:r>
          </w:p>
          <w:p w14:paraId="57F31D94" w14:textId="6638706A" w:rsidR="00AD4AD8" w:rsidRPr="00202707" w:rsidRDefault="001E7FD8" w:rsidP="003440F1">
            <w:pPr>
              <w:pStyle w:val="ListParagraph"/>
              <w:numPr>
                <w:ilvl w:val="0"/>
                <w:numId w:val="229"/>
              </w:numPr>
              <w:tabs>
                <w:tab w:val="clear" w:pos="2835"/>
                <w:tab w:val="left" w:pos="284"/>
              </w:tabs>
              <w:spacing w:after="60"/>
              <w:ind w:left="284" w:right="-1" w:hanging="284"/>
              <w:rPr>
                <w:rFonts w:cs="Noto Sans"/>
                <w:szCs w:val="20"/>
              </w:rPr>
            </w:pPr>
            <w:r w:rsidRPr="00202707">
              <w:rPr>
                <w:rFonts w:cs="Noto Sans"/>
                <w:szCs w:val="20"/>
              </w:rPr>
              <w:t>identifying people at risk of abuse</w:t>
            </w:r>
          </w:p>
          <w:p w14:paraId="24C28A76" w14:textId="1E3D7557" w:rsidR="00AD4AD8" w:rsidRPr="00202707" w:rsidRDefault="001E7FD8" w:rsidP="003440F1">
            <w:pPr>
              <w:pStyle w:val="ListParagraph"/>
              <w:numPr>
                <w:ilvl w:val="0"/>
                <w:numId w:val="229"/>
              </w:numPr>
              <w:tabs>
                <w:tab w:val="clear" w:pos="2835"/>
                <w:tab w:val="left" w:pos="284"/>
              </w:tabs>
              <w:spacing w:after="60"/>
              <w:ind w:left="284" w:right="-1" w:hanging="284"/>
              <w:rPr>
                <w:rFonts w:cs="Noto Sans"/>
                <w:szCs w:val="20"/>
              </w:rPr>
            </w:pPr>
            <w:r w:rsidRPr="00202707">
              <w:rPr>
                <w:rFonts w:cs="Noto Sans"/>
                <w:szCs w:val="20"/>
              </w:rPr>
              <w:t>implementing a strategy for ‘hard to reach’ groups</w:t>
            </w:r>
          </w:p>
          <w:p w14:paraId="5646A696" w14:textId="36CB547C" w:rsidR="00AD4AD8" w:rsidRPr="00202707" w:rsidRDefault="001E7FD8" w:rsidP="003440F1">
            <w:pPr>
              <w:pStyle w:val="ListParagraph"/>
              <w:numPr>
                <w:ilvl w:val="0"/>
                <w:numId w:val="229"/>
              </w:numPr>
              <w:tabs>
                <w:tab w:val="clear" w:pos="2835"/>
                <w:tab w:val="left" w:pos="284"/>
              </w:tabs>
              <w:spacing w:after="60"/>
              <w:ind w:left="284" w:right="-1" w:hanging="284"/>
              <w:rPr>
                <w:rFonts w:cs="Noto Sans"/>
                <w:szCs w:val="20"/>
              </w:rPr>
            </w:pPr>
            <w:r w:rsidRPr="00202707">
              <w:rPr>
                <w:rFonts w:cs="Noto Sans"/>
                <w:szCs w:val="20"/>
              </w:rPr>
              <w:t>ensuring complainants are involved in complaint processes and when this is not possible, recording the reasons for their non-involvement</w:t>
            </w:r>
          </w:p>
          <w:p w14:paraId="744275FF" w14:textId="34060F9D" w:rsidR="00AD4AD8" w:rsidRPr="003440F1" w:rsidRDefault="001E7FD8" w:rsidP="003440F1">
            <w:pPr>
              <w:pStyle w:val="ListParagraph"/>
              <w:numPr>
                <w:ilvl w:val="0"/>
                <w:numId w:val="229"/>
              </w:numPr>
              <w:tabs>
                <w:tab w:val="clear" w:pos="2835"/>
                <w:tab w:val="left" w:pos="284"/>
              </w:tabs>
              <w:spacing w:after="60"/>
              <w:ind w:left="284" w:right="-1" w:hanging="284"/>
              <w:rPr>
                <w:rFonts w:cs="Noto Sans"/>
                <w:szCs w:val="20"/>
              </w:rPr>
            </w:pPr>
            <w:r w:rsidRPr="00202707">
              <w:rPr>
                <w:rFonts w:cs="Noto Sans"/>
                <w:szCs w:val="20"/>
              </w:rPr>
              <w:t>examining whether providers are supporting people with disability to access advocates when they make a complaint and where providers conduct investigations.</w:t>
            </w:r>
          </w:p>
        </w:tc>
      </w:tr>
    </w:tbl>
    <w:p w14:paraId="6CC23E5E" w14:textId="77777777" w:rsidR="00AD4AD8" w:rsidRPr="00964EFB" w:rsidRDefault="001E7FD8" w:rsidP="006D1FDB">
      <w:pPr>
        <w:spacing w:before="60"/>
        <w:rPr>
          <w:rFonts w:cs="Noto Sans"/>
        </w:rPr>
      </w:pPr>
      <w:r w:rsidRPr="00964EFB">
        <w:rPr>
          <w:rFonts w:cs="Noto Sans"/>
        </w:rPr>
        <w:t xml:space="preserve">The Queensland Government notes Recommendation 10.20 is directed to the Australian Government. </w:t>
      </w:r>
    </w:p>
    <w:p w14:paraId="72DF85B8" w14:textId="64AD56C7" w:rsidR="00056044" w:rsidRDefault="001E7FD8" w:rsidP="009032D6">
      <w:pPr>
        <w:spacing w:after="0"/>
        <w:ind w:right="-1"/>
        <w:contextualSpacing/>
        <w:rPr>
          <w:rFonts w:cs="Noto Sans"/>
          <w:szCs w:val="21"/>
        </w:rPr>
      </w:pPr>
      <w:r>
        <w:rPr>
          <w:rFonts w:cs="Noto Sans"/>
          <w:szCs w:val="21"/>
        </w:rPr>
        <w:br w:type="page"/>
      </w:r>
    </w:p>
    <w:p w14:paraId="6FECB680" w14:textId="015701E7" w:rsidR="00AD4AD8" w:rsidRDefault="001E7FD8" w:rsidP="001214FA">
      <w:pPr>
        <w:pStyle w:val="Heading3"/>
      </w:pPr>
      <w:bookmarkStart w:id="200" w:name="_Toc208929926"/>
      <w:bookmarkStart w:id="201" w:name="_Toc212016227"/>
      <w:r w:rsidRPr="00964EFB">
        <w:t>Provider registration</w:t>
      </w:r>
      <w:bookmarkEnd w:id="200"/>
      <w:bookmarkEnd w:id="201"/>
    </w:p>
    <w:tbl>
      <w:tblPr>
        <w:tblStyle w:val="TableGrid"/>
        <w:tblW w:w="9498" w:type="dxa"/>
        <w:tblInd w:w="-5" w:type="dxa"/>
        <w:tblBorders>
          <w:top w:val="single" w:sz="4" w:space="0" w:color="196DBF"/>
          <w:left w:val="single" w:sz="4" w:space="0" w:color="196DBF"/>
          <w:bottom w:val="single" w:sz="4" w:space="0" w:color="196DBF"/>
          <w:right w:val="single" w:sz="4" w:space="0" w:color="196DBF"/>
          <w:insideH w:val="single" w:sz="4" w:space="0" w:color="196DBF"/>
          <w:insideV w:val="single" w:sz="4" w:space="0" w:color="196DBF"/>
        </w:tblBorders>
        <w:shd w:val="clear" w:color="auto" w:fill="FFFFFF"/>
        <w:tblCellMar>
          <w:top w:w="57" w:type="dxa"/>
        </w:tblCellMar>
        <w:tblLook w:val="04A0" w:firstRow="1" w:lastRow="0" w:firstColumn="1" w:lastColumn="0" w:noHBand="0" w:noVBand="1"/>
      </w:tblPr>
      <w:tblGrid>
        <w:gridCol w:w="9498"/>
      </w:tblGrid>
      <w:tr w:rsidR="00472D73" w14:paraId="6EF57FB7" w14:textId="77777777" w:rsidTr="00A65B4D">
        <w:trPr>
          <w:trHeight w:val="85"/>
        </w:trPr>
        <w:tc>
          <w:tcPr>
            <w:tcW w:w="9498" w:type="dxa"/>
            <w:shd w:val="clear" w:color="auto" w:fill="F6F5F7"/>
          </w:tcPr>
          <w:p w14:paraId="672245E2" w14:textId="77777777" w:rsidR="00AD4AD8" w:rsidRPr="00202707" w:rsidRDefault="001E7FD8" w:rsidP="0001006F">
            <w:pPr>
              <w:pStyle w:val="Recommendationnew"/>
              <w:spacing w:after="60"/>
              <w:rPr>
                <w:rFonts w:ascii="Noto Sans" w:hAnsi="Noto Sans" w:cs="Noto Sans"/>
                <w:sz w:val="20"/>
                <w:szCs w:val="20"/>
              </w:rPr>
            </w:pPr>
            <w:r w:rsidRPr="00202707">
              <w:rPr>
                <w:rFonts w:ascii="Noto Sans" w:hAnsi="Noto Sans" w:cs="Noto Sans"/>
                <w:sz w:val="20"/>
                <w:szCs w:val="20"/>
              </w:rPr>
              <w:t>Recommendation 10.21 Registration and audit process</w:t>
            </w:r>
          </w:p>
          <w:p w14:paraId="28DFD2D5" w14:textId="77777777" w:rsidR="00AD4AD8" w:rsidRPr="00202707" w:rsidRDefault="001E7FD8" w:rsidP="0001006F">
            <w:pPr>
              <w:pStyle w:val="ListParagraph"/>
              <w:numPr>
                <w:ilvl w:val="0"/>
                <w:numId w:val="144"/>
              </w:numPr>
              <w:tabs>
                <w:tab w:val="clear" w:pos="2835"/>
                <w:tab w:val="left" w:pos="284"/>
              </w:tabs>
              <w:spacing w:after="60"/>
              <w:ind w:left="284" w:right="-1" w:hanging="284"/>
              <w:rPr>
                <w:rFonts w:cs="Noto Sans"/>
                <w:b/>
                <w:bCs/>
                <w:color w:val="000000"/>
                <w:szCs w:val="20"/>
              </w:rPr>
            </w:pPr>
            <w:r w:rsidRPr="00202707">
              <w:rPr>
                <w:rFonts w:cs="Noto Sans"/>
                <w:szCs w:val="20"/>
              </w:rPr>
              <w:t>To enhance the registration process, the NDIS Commission should:</w:t>
            </w:r>
          </w:p>
          <w:p w14:paraId="2DA80627" w14:textId="77777777" w:rsidR="00AD4AD8" w:rsidRPr="00202707" w:rsidRDefault="001E7FD8" w:rsidP="0001006F">
            <w:pPr>
              <w:pStyle w:val="ListParagraph"/>
              <w:numPr>
                <w:ilvl w:val="1"/>
                <w:numId w:val="144"/>
              </w:numPr>
              <w:tabs>
                <w:tab w:val="clear" w:pos="2835"/>
                <w:tab w:val="left" w:pos="284"/>
              </w:tabs>
              <w:spacing w:after="60"/>
              <w:ind w:right="-1"/>
              <w:rPr>
                <w:rFonts w:cs="Noto Sans"/>
                <w:b/>
                <w:bCs/>
                <w:color w:val="000000"/>
                <w:szCs w:val="20"/>
              </w:rPr>
            </w:pPr>
            <w:r w:rsidRPr="00202707">
              <w:rPr>
                <w:rFonts w:cs="Noto Sans"/>
                <w:szCs w:val="20"/>
              </w:rPr>
              <w:t>develop and implement a framework for sharing relevant information with quality auditors</w:t>
            </w:r>
          </w:p>
          <w:p w14:paraId="2200D8AB" w14:textId="77777777" w:rsidR="00AD4AD8" w:rsidRPr="00202707" w:rsidRDefault="001E7FD8" w:rsidP="0001006F">
            <w:pPr>
              <w:pStyle w:val="ListParagraph"/>
              <w:numPr>
                <w:ilvl w:val="1"/>
                <w:numId w:val="144"/>
              </w:numPr>
              <w:tabs>
                <w:tab w:val="clear" w:pos="2835"/>
                <w:tab w:val="left" w:pos="284"/>
              </w:tabs>
              <w:spacing w:after="60"/>
              <w:ind w:right="-1"/>
              <w:rPr>
                <w:rFonts w:cs="Noto Sans"/>
                <w:b/>
                <w:bCs/>
                <w:color w:val="000000"/>
                <w:szCs w:val="20"/>
              </w:rPr>
            </w:pPr>
            <w:r w:rsidRPr="00202707">
              <w:rPr>
                <w:rFonts w:cs="Noto Sans"/>
                <w:szCs w:val="20"/>
              </w:rPr>
              <w:t>conduct a comprehensive review of the provider registration process focussed on:</w:t>
            </w:r>
          </w:p>
          <w:p w14:paraId="1584CB13" w14:textId="77777777" w:rsidR="00AD4AD8" w:rsidRPr="00202707" w:rsidRDefault="001E7FD8" w:rsidP="0001006F">
            <w:pPr>
              <w:pStyle w:val="ListParagraph"/>
              <w:numPr>
                <w:ilvl w:val="2"/>
                <w:numId w:val="144"/>
              </w:numPr>
              <w:tabs>
                <w:tab w:val="clear" w:pos="2835"/>
                <w:tab w:val="left" w:pos="284"/>
              </w:tabs>
              <w:spacing w:after="60"/>
              <w:ind w:right="-1"/>
              <w:rPr>
                <w:rFonts w:cs="Noto Sans"/>
                <w:b/>
                <w:bCs/>
                <w:color w:val="000000"/>
                <w:szCs w:val="20"/>
              </w:rPr>
            </w:pPr>
            <w:r w:rsidRPr="00202707">
              <w:rPr>
                <w:rFonts w:cs="Noto Sans"/>
                <w:szCs w:val="20"/>
              </w:rPr>
              <w:t>simplifying the process for smaller providers seeking to renew their registration</w:t>
            </w:r>
          </w:p>
          <w:p w14:paraId="226F5F29" w14:textId="77777777" w:rsidR="00AD4AD8" w:rsidRPr="00202707" w:rsidRDefault="001E7FD8" w:rsidP="0001006F">
            <w:pPr>
              <w:pStyle w:val="ListParagraph"/>
              <w:numPr>
                <w:ilvl w:val="2"/>
                <w:numId w:val="144"/>
              </w:numPr>
              <w:tabs>
                <w:tab w:val="clear" w:pos="2835"/>
                <w:tab w:val="left" w:pos="284"/>
              </w:tabs>
              <w:spacing w:after="60"/>
              <w:ind w:right="-1"/>
              <w:rPr>
                <w:rFonts w:cs="Noto Sans"/>
                <w:b/>
                <w:bCs/>
                <w:color w:val="000000"/>
                <w:szCs w:val="20"/>
              </w:rPr>
            </w:pPr>
            <w:r w:rsidRPr="00202707">
              <w:rPr>
                <w:rFonts w:cs="Noto Sans"/>
                <w:szCs w:val="20"/>
              </w:rPr>
              <w:t>improving the NDIS Commission’s operating system (COS) portal and online application forms used to submit registration applications</w:t>
            </w:r>
          </w:p>
          <w:p w14:paraId="25A277C5" w14:textId="77777777" w:rsidR="00AD4AD8" w:rsidRPr="00202707" w:rsidRDefault="001E7FD8" w:rsidP="0001006F">
            <w:pPr>
              <w:pStyle w:val="ListParagraph"/>
              <w:numPr>
                <w:ilvl w:val="2"/>
                <w:numId w:val="144"/>
              </w:numPr>
              <w:tabs>
                <w:tab w:val="clear" w:pos="2835"/>
                <w:tab w:val="left" w:pos="284"/>
              </w:tabs>
              <w:spacing w:after="60"/>
              <w:ind w:right="-1"/>
              <w:rPr>
                <w:rFonts w:cs="Noto Sans"/>
                <w:b/>
                <w:bCs/>
                <w:color w:val="000000"/>
                <w:szCs w:val="20"/>
              </w:rPr>
            </w:pPr>
            <w:r w:rsidRPr="00202707">
              <w:rPr>
                <w:rFonts w:cs="Noto Sans"/>
                <w:szCs w:val="20"/>
              </w:rPr>
              <w:t>removing any duplication of requirements for cohorts of practitioners or organisations working within multiple schemes and for recognising other forms of accreditation</w:t>
            </w:r>
          </w:p>
          <w:p w14:paraId="64D98C2B" w14:textId="77777777" w:rsidR="00AD4AD8" w:rsidRPr="00202707" w:rsidRDefault="001E7FD8" w:rsidP="0001006F">
            <w:pPr>
              <w:pStyle w:val="ListParagraph"/>
              <w:numPr>
                <w:ilvl w:val="2"/>
                <w:numId w:val="144"/>
              </w:numPr>
              <w:tabs>
                <w:tab w:val="clear" w:pos="2835"/>
                <w:tab w:val="left" w:pos="284"/>
              </w:tabs>
              <w:spacing w:after="60"/>
              <w:ind w:right="-1"/>
              <w:rPr>
                <w:rFonts w:cs="Noto Sans"/>
                <w:b/>
                <w:bCs/>
                <w:color w:val="000000"/>
                <w:szCs w:val="20"/>
              </w:rPr>
            </w:pPr>
            <w:r w:rsidRPr="00202707">
              <w:rPr>
                <w:rFonts w:cs="Noto Sans"/>
                <w:szCs w:val="20"/>
              </w:rPr>
              <w:t>identifying areas where there are workforce shortages or ‘thin provider markets’, and encouraging the use of easier and more cost-effective certification audit processes in these areas</w:t>
            </w:r>
          </w:p>
          <w:p w14:paraId="08E33207" w14:textId="77777777" w:rsidR="00AD4AD8" w:rsidRPr="00202707" w:rsidRDefault="001E7FD8" w:rsidP="0001006F">
            <w:pPr>
              <w:pStyle w:val="ListParagraph"/>
              <w:numPr>
                <w:ilvl w:val="2"/>
                <w:numId w:val="144"/>
              </w:numPr>
              <w:tabs>
                <w:tab w:val="clear" w:pos="2835"/>
                <w:tab w:val="left" w:pos="284"/>
              </w:tabs>
              <w:spacing w:after="60"/>
              <w:ind w:right="-1"/>
              <w:rPr>
                <w:rFonts w:cs="Noto Sans"/>
                <w:b/>
                <w:bCs/>
                <w:color w:val="000000"/>
                <w:szCs w:val="20"/>
              </w:rPr>
            </w:pPr>
            <w:r w:rsidRPr="00202707">
              <w:rPr>
                <w:rFonts w:cs="Noto Sans"/>
                <w:szCs w:val="20"/>
              </w:rPr>
              <w:t>assessing whether the number of approved quality auditors accredited for remote auditing and assessment should be increased</w:t>
            </w:r>
          </w:p>
          <w:p w14:paraId="0F02F94F" w14:textId="77777777" w:rsidR="00AD4AD8" w:rsidRPr="00202707" w:rsidRDefault="001E7FD8" w:rsidP="0001006F">
            <w:pPr>
              <w:pStyle w:val="ListParagraph"/>
              <w:numPr>
                <w:ilvl w:val="1"/>
                <w:numId w:val="144"/>
              </w:numPr>
              <w:tabs>
                <w:tab w:val="clear" w:pos="2835"/>
                <w:tab w:val="left" w:pos="284"/>
              </w:tabs>
              <w:spacing w:after="60"/>
              <w:ind w:right="-1"/>
              <w:rPr>
                <w:rFonts w:cs="Noto Sans"/>
                <w:b/>
                <w:bCs/>
                <w:color w:val="000000"/>
                <w:szCs w:val="20"/>
              </w:rPr>
            </w:pPr>
            <w:r w:rsidRPr="00202707">
              <w:rPr>
                <w:rFonts w:cs="Noto Sans"/>
                <w:szCs w:val="20"/>
              </w:rPr>
              <w:t>collect and publish de-identified data about quality audit outcomes to inform best practice</w:t>
            </w:r>
          </w:p>
          <w:p w14:paraId="58BB5D7E" w14:textId="26CF5590" w:rsidR="00AD4AD8" w:rsidRPr="0001006F" w:rsidRDefault="001E7FD8" w:rsidP="0001006F">
            <w:pPr>
              <w:pStyle w:val="ListParagraph"/>
              <w:numPr>
                <w:ilvl w:val="1"/>
                <w:numId w:val="144"/>
              </w:numPr>
              <w:tabs>
                <w:tab w:val="clear" w:pos="2835"/>
                <w:tab w:val="left" w:pos="284"/>
              </w:tabs>
              <w:spacing w:after="60"/>
              <w:ind w:right="-1"/>
              <w:rPr>
                <w:rFonts w:cs="Noto Sans"/>
                <w:b/>
                <w:bCs/>
                <w:color w:val="000000"/>
                <w:szCs w:val="20"/>
              </w:rPr>
            </w:pPr>
            <w:r w:rsidRPr="00202707">
              <w:rPr>
                <w:rFonts w:cs="Noto Sans"/>
                <w:szCs w:val="20"/>
              </w:rPr>
              <w:t>alert quality auditors to known systemic issues across the NDIS provider market.</w:t>
            </w:r>
          </w:p>
          <w:p w14:paraId="11290D72" w14:textId="3018C9D1" w:rsidR="00AD4AD8" w:rsidRPr="0001006F" w:rsidRDefault="001E7FD8" w:rsidP="0001006F">
            <w:pPr>
              <w:pStyle w:val="ListParagraph"/>
              <w:numPr>
                <w:ilvl w:val="0"/>
                <w:numId w:val="144"/>
              </w:numPr>
              <w:tabs>
                <w:tab w:val="clear" w:pos="2835"/>
                <w:tab w:val="left" w:pos="284"/>
              </w:tabs>
              <w:spacing w:after="60"/>
              <w:ind w:left="284" w:right="-1" w:hanging="284"/>
              <w:rPr>
                <w:rFonts w:cs="Noto Sans"/>
                <w:b/>
                <w:bCs/>
                <w:color w:val="000000"/>
                <w:szCs w:val="20"/>
              </w:rPr>
            </w:pPr>
            <w:r w:rsidRPr="00202707">
              <w:rPr>
                <w:rFonts w:cs="Noto Sans"/>
                <w:szCs w:val="20"/>
              </w:rPr>
              <w:t>The Minister for the NDIS should, in consultation with states and territories, mend the National Disability Insurance Scheme (Protection and Disclosure of Information – Commissioner) Rules 2018 (Cth) to clarify the NDIS Commission is able to share relevant information with quality auditors.</w:t>
            </w:r>
          </w:p>
        </w:tc>
      </w:tr>
    </w:tbl>
    <w:p w14:paraId="149EDE23" w14:textId="77777777" w:rsidR="00AD4AD8" w:rsidRDefault="001E7FD8" w:rsidP="006D1FDB">
      <w:pPr>
        <w:spacing w:before="60"/>
        <w:rPr>
          <w:rFonts w:cs="Noto Sans"/>
        </w:rPr>
      </w:pPr>
      <w:r w:rsidRPr="00964EFB">
        <w:rPr>
          <w:rFonts w:cs="Noto Sans"/>
        </w:rPr>
        <w:t xml:space="preserve">The Queensland Government notes Recommendation 10.21 is a joint recommendation for the Australian Government and states and territories. </w:t>
      </w:r>
    </w:p>
    <w:tbl>
      <w:tblPr>
        <w:tblStyle w:val="TableGrid"/>
        <w:tblW w:w="9639" w:type="dxa"/>
        <w:tblInd w:w="-10" w:type="dxa"/>
        <w:tblBorders>
          <w:top w:val="single" w:sz="8" w:space="0" w:color="E7E6E6" w:themeColor="background2"/>
          <w:left w:val="single" w:sz="8" w:space="0" w:color="E7E6E6" w:themeColor="background2"/>
          <w:bottom w:val="single" w:sz="8" w:space="0" w:color="E7E6E6" w:themeColor="background2"/>
          <w:right w:val="single" w:sz="8" w:space="0" w:color="E7E6E6" w:themeColor="background2"/>
          <w:insideH w:val="single" w:sz="8" w:space="0" w:color="E7E6E6" w:themeColor="background2"/>
          <w:insideV w:val="single" w:sz="8" w:space="0" w:color="E7E6E6" w:themeColor="background2"/>
        </w:tblBorders>
        <w:shd w:val="clear" w:color="auto" w:fill="FFFFFF" w:themeFill="background1"/>
        <w:tblLook w:val="04A0" w:firstRow="1" w:lastRow="0" w:firstColumn="1" w:lastColumn="0" w:noHBand="0" w:noVBand="1"/>
      </w:tblPr>
      <w:tblGrid>
        <w:gridCol w:w="9639"/>
      </w:tblGrid>
      <w:tr w:rsidR="00472D73" w14:paraId="5E114CE4" w14:textId="77777777" w:rsidTr="000B411E">
        <w:trPr>
          <w:trHeight w:val="275"/>
        </w:trPr>
        <w:tc>
          <w:tcPr>
            <w:tcW w:w="9639" w:type="dxa"/>
            <w:shd w:val="clear" w:color="auto" w:fill="FFFFFF" w:themeFill="background1"/>
          </w:tcPr>
          <w:p w14:paraId="3A941A07" w14:textId="77777777" w:rsidR="00AD4AD8" w:rsidRPr="00851CFF" w:rsidRDefault="001E7FD8" w:rsidP="0001006F">
            <w:pPr>
              <w:pStyle w:val="Recommendationnew"/>
              <w:spacing w:before="120" w:after="60"/>
              <w:rPr>
                <w:rFonts w:ascii="Noto Sans" w:hAnsi="Noto Sans" w:cs="Noto Sans"/>
                <w:sz w:val="20"/>
                <w:szCs w:val="20"/>
              </w:rPr>
            </w:pPr>
            <w:r w:rsidRPr="00851CFF">
              <w:rPr>
                <w:rFonts w:ascii="Noto Sans" w:hAnsi="Noto Sans" w:cs="Noto Sans"/>
                <w:sz w:val="20"/>
                <w:szCs w:val="20"/>
              </w:rPr>
              <w:t>Joint response:</w:t>
            </w:r>
          </w:p>
          <w:p w14:paraId="3C110A67" w14:textId="2A52D206" w:rsidR="00AD4AD8" w:rsidRPr="0001006F" w:rsidRDefault="001E7FD8" w:rsidP="0001006F">
            <w:pPr>
              <w:pStyle w:val="BodycopyQPC"/>
              <w:numPr>
                <w:ilvl w:val="0"/>
                <w:numId w:val="262"/>
              </w:numPr>
              <w:spacing w:before="120" w:after="60"/>
              <w:ind w:left="0" w:right="-1" w:firstLine="0"/>
              <w:rPr>
                <w:rFonts w:ascii="Noto Sans" w:hAnsi="Noto Sans" w:cs="Noto Sans"/>
                <w:b/>
                <w:bCs/>
                <w:color w:val="auto"/>
                <w:sz w:val="20"/>
                <w:szCs w:val="20"/>
              </w:rPr>
            </w:pPr>
            <w:r w:rsidRPr="00851CFF">
              <w:rPr>
                <w:rFonts w:ascii="Noto Sans" w:hAnsi="Noto Sans" w:cs="Noto Sans"/>
                <w:b/>
                <w:bCs/>
                <w:color w:val="auto"/>
                <w:sz w:val="20"/>
                <w:szCs w:val="20"/>
              </w:rPr>
              <w:t>Accept in principle</w:t>
            </w:r>
          </w:p>
          <w:p w14:paraId="58DC8CD5" w14:textId="7A873ED0" w:rsidR="00AD4AD8" w:rsidRPr="00851CFF" w:rsidRDefault="001E7FD8" w:rsidP="0001006F">
            <w:pPr>
              <w:pStyle w:val="Default"/>
              <w:spacing w:before="120" w:after="60"/>
              <w:ind w:right="-1"/>
              <w:rPr>
                <w:rFonts w:ascii="Noto Sans" w:hAnsi="Noto Sans" w:cs="Noto Sans"/>
                <w:color w:val="auto"/>
                <w:sz w:val="20"/>
                <w:szCs w:val="20"/>
              </w:rPr>
            </w:pPr>
            <w:r w:rsidRPr="00851CFF">
              <w:rPr>
                <w:rFonts w:ascii="Noto Sans" w:hAnsi="Noto Sans" w:cs="Noto Sans"/>
                <w:color w:val="auto"/>
                <w:sz w:val="20"/>
                <w:szCs w:val="20"/>
              </w:rPr>
              <w:t xml:space="preserve">The Australian Government and state and territory governments support reform to the registration and audit process to enable a strengthened but risk-proportionate approach to regulating and monitoring the quality and safety of services delivered by NDIS providers. </w:t>
            </w:r>
          </w:p>
          <w:p w14:paraId="2C8FADD8" w14:textId="05354C16" w:rsidR="00AD4AD8" w:rsidRPr="00851CFF" w:rsidRDefault="001E7FD8" w:rsidP="0001006F">
            <w:pPr>
              <w:pStyle w:val="Default"/>
              <w:spacing w:before="120" w:after="60"/>
              <w:ind w:right="-1"/>
              <w:rPr>
                <w:rFonts w:ascii="Noto Sans" w:hAnsi="Noto Sans" w:cs="Noto Sans"/>
                <w:color w:val="auto"/>
                <w:sz w:val="20"/>
                <w:szCs w:val="20"/>
              </w:rPr>
            </w:pPr>
            <w:r w:rsidRPr="00851CFF">
              <w:rPr>
                <w:rFonts w:ascii="Noto Sans" w:hAnsi="Noto Sans" w:cs="Noto Sans"/>
                <w:color w:val="auto"/>
                <w:sz w:val="20"/>
                <w:szCs w:val="20"/>
              </w:rPr>
              <w:t xml:space="preserve">On 12 February 2024, the Minister for the NDIS announced the establishment of the NDIS Provider and Worker Registration Taskforce, to provide advice on the design and implementation of a new graduated risk-proportionate regulatory model for all providers and workers in consultation with the disability community. The Taskforce will report in 2024. </w:t>
            </w:r>
          </w:p>
          <w:p w14:paraId="5197A9CE" w14:textId="45163D1E" w:rsidR="00AD4AD8" w:rsidRPr="00851CFF" w:rsidRDefault="001E7FD8" w:rsidP="0001006F">
            <w:pPr>
              <w:pStyle w:val="Default"/>
              <w:spacing w:before="120" w:after="60"/>
              <w:ind w:right="-1"/>
              <w:rPr>
                <w:rFonts w:ascii="Noto Sans" w:hAnsi="Noto Sans" w:cs="Noto Sans"/>
                <w:color w:val="auto"/>
                <w:sz w:val="20"/>
                <w:szCs w:val="20"/>
              </w:rPr>
            </w:pPr>
            <w:r w:rsidRPr="00851CFF">
              <w:rPr>
                <w:rFonts w:ascii="Noto Sans" w:hAnsi="Noto Sans" w:cs="Noto Sans"/>
                <w:color w:val="auto"/>
                <w:sz w:val="20"/>
                <w:szCs w:val="20"/>
              </w:rPr>
              <w:t xml:space="preserve">All governments also support appropriate changes to clarify that the NDIS Commission </w:t>
            </w:r>
            <w:proofErr w:type="gramStart"/>
            <w:r w:rsidRPr="00851CFF">
              <w:rPr>
                <w:rFonts w:ascii="Noto Sans" w:hAnsi="Noto Sans" w:cs="Noto Sans"/>
                <w:color w:val="auto"/>
                <w:sz w:val="20"/>
                <w:szCs w:val="20"/>
              </w:rPr>
              <w:t>is able to</w:t>
            </w:r>
            <w:proofErr w:type="gramEnd"/>
            <w:r w:rsidRPr="00851CFF">
              <w:rPr>
                <w:rFonts w:ascii="Noto Sans" w:hAnsi="Noto Sans" w:cs="Noto Sans"/>
                <w:color w:val="auto"/>
                <w:sz w:val="20"/>
                <w:szCs w:val="20"/>
              </w:rPr>
              <w:t xml:space="preserve"> share relevant information with quality auditors and will consider appropriate rule or guideline changes following receipt of the Taskforce’s report. </w:t>
            </w:r>
          </w:p>
          <w:p w14:paraId="15F7CA1C" w14:textId="749A12FE" w:rsidR="00AD4AD8" w:rsidRPr="000B411E" w:rsidRDefault="001E7FD8" w:rsidP="0001006F">
            <w:pPr>
              <w:pStyle w:val="BodycopyQPC"/>
              <w:spacing w:before="120" w:after="60"/>
              <w:ind w:right="-1"/>
              <w:rPr>
                <w:rFonts w:ascii="Noto Sans" w:hAnsi="Noto Sans" w:cs="Noto Sans"/>
                <w:color w:val="auto"/>
                <w:sz w:val="20"/>
                <w:szCs w:val="20"/>
              </w:rPr>
            </w:pPr>
            <w:r w:rsidRPr="00851CFF">
              <w:rPr>
                <w:rFonts w:ascii="Noto Sans" w:hAnsi="Noto Sans" w:cs="Noto Sans"/>
                <w:color w:val="auto"/>
                <w:sz w:val="20"/>
                <w:szCs w:val="20"/>
              </w:rPr>
              <w:t>Approaches to implementing this recommendation are being considered alongside Recommendation 17 of the NDIS Review to develop and deliver a risk-proportionate model for the visibility and regulation of all providers and workers, and to strengthen the regulatory response to long-standing and emerging quality and safeguards issues.</w:t>
            </w:r>
          </w:p>
        </w:tc>
      </w:tr>
    </w:tbl>
    <w:p w14:paraId="5779B9AB" w14:textId="77777777" w:rsidR="00AD4AD8" w:rsidRDefault="00AD4AD8" w:rsidP="009032D6">
      <w:pPr>
        <w:pStyle w:val="5ptparaspace"/>
        <w:contextualSpacing/>
        <w:rPr>
          <w:rFonts w:ascii="Noto Sans" w:hAnsi="Noto Sans" w:cs="Noto Sans"/>
        </w:rPr>
      </w:pPr>
    </w:p>
    <w:p w14:paraId="6BFF01D1" w14:textId="77777777" w:rsidR="0001006F" w:rsidRDefault="0001006F" w:rsidP="009032D6">
      <w:pPr>
        <w:pStyle w:val="5ptparaspace"/>
        <w:contextualSpacing/>
        <w:rPr>
          <w:rFonts w:ascii="Noto Sans" w:hAnsi="Noto Sans" w:cs="Noto Sans"/>
        </w:rPr>
      </w:pPr>
    </w:p>
    <w:tbl>
      <w:tblPr>
        <w:tblStyle w:val="TableGrid"/>
        <w:tblW w:w="9639" w:type="dxa"/>
        <w:tblInd w:w="-5" w:type="dxa"/>
        <w:tblBorders>
          <w:top w:val="single" w:sz="4" w:space="0" w:color="196DBF"/>
          <w:left w:val="single" w:sz="4" w:space="0" w:color="196DBF"/>
          <w:bottom w:val="single" w:sz="4" w:space="0" w:color="196DBF"/>
          <w:right w:val="single" w:sz="4" w:space="0" w:color="196DBF"/>
          <w:insideH w:val="single" w:sz="4" w:space="0" w:color="196DBF"/>
          <w:insideV w:val="single" w:sz="4" w:space="0" w:color="196DBF"/>
        </w:tblBorders>
        <w:shd w:val="clear" w:color="auto" w:fill="FFFFFF"/>
        <w:tblCellMar>
          <w:top w:w="57" w:type="dxa"/>
        </w:tblCellMar>
        <w:tblLook w:val="04A0" w:firstRow="1" w:lastRow="0" w:firstColumn="1" w:lastColumn="0" w:noHBand="0" w:noVBand="1"/>
      </w:tblPr>
      <w:tblGrid>
        <w:gridCol w:w="9639"/>
      </w:tblGrid>
      <w:tr w:rsidR="00472D73" w14:paraId="26F3BBF4" w14:textId="77777777" w:rsidTr="0001006F">
        <w:trPr>
          <w:trHeight w:val="320"/>
        </w:trPr>
        <w:tc>
          <w:tcPr>
            <w:tcW w:w="9639" w:type="dxa"/>
            <w:shd w:val="clear" w:color="auto" w:fill="F6F5F7"/>
          </w:tcPr>
          <w:p w14:paraId="7AD13358" w14:textId="77777777" w:rsidR="0001006F" w:rsidRPr="00202707" w:rsidRDefault="001E7FD8" w:rsidP="00A13C66">
            <w:pPr>
              <w:pStyle w:val="Recommendationnew"/>
              <w:spacing w:before="120" w:after="60"/>
              <w:rPr>
                <w:rFonts w:ascii="Noto Sans" w:hAnsi="Noto Sans" w:cs="Noto Sans"/>
                <w:sz w:val="20"/>
                <w:szCs w:val="20"/>
              </w:rPr>
            </w:pPr>
            <w:r w:rsidRPr="00202707">
              <w:rPr>
                <w:rFonts w:ascii="Noto Sans" w:hAnsi="Noto Sans" w:cs="Noto Sans"/>
                <w:sz w:val="20"/>
                <w:szCs w:val="20"/>
              </w:rPr>
              <w:t>Recommendation 10.22 Strengthened regulatory requirements</w:t>
            </w:r>
          </w:p>
          <w:p w14:paraId="46ABA99C" w14:textId="77777777" w:rsidR="0001006F" w:rsidRPr="0001006F" w:rsidRDefault="001E7FD8" w:rsidP="00A13C66">
            <w:pPr>
              <w:pStyle w:val="ListParagraph"/>
              <w:numPr>
                <w:ilvl w:val="0"/>
                <w:numId w:val="145"/>
              </w:numPr>
              <w:tabs>
                <w:tab w:val="clear" w:pos="2835"/>
                <w:tab w:val="left" w:pos="284"/>
              </w:tabs>
              <w:spacing w:before="120" w:after="60"/>
              <w:ind w:left="284" w:right="-1" w:hanging="284"/>
              <w:rPr>
                <w:rFonts w:cs="Noto Sans"/>
                <w:b/>
                <w:bCs/>
                <w:szCs w:val="20"/>
              </w:rPr>
            </w:pPr>
            <w:r w:rsidRPr="00202707">
              <w:rPr>
                <w:rFonts w:cs="Noto Sans"/>
                <w:szCs w:val="20"/>
              </w:rPr>
              <w:t xml:space="preserve">The Minister for the NDIS should, in consultation with states and territories, amend the Core Module of the </w:t>
            </w:r>
            <w:r w:rsidRPr="00202707">
              <w:rPr>
                <w:rFonts w:cs="Noto Sans"/>
                <w:i/>
                <w:iCs/>
                <w:szCs w:val="20"/>
              </w:rPr>
              <w:t>National Disability Insurance Scheme (Provider Registration and Practice Standards) Rules 2018</w:t>
            </w:r>
            <w:r w:rsidRPr="00202707">
              <w:rPr>
                <w:rFonts w:cs="Noto Sans"/>
                <w:szCs w:val="20"/>
              </w:rPr>
              <w:t xml:space="preserve"> (Cth) to issue further standards that address complaint handling and incident management. </w:t>
            </w:r>
          </w:p>
          <w:p w14:paraId="42969C37" w14:textId="77777777" w:rsidR="0001006F" w:rsidRPr="0001006F" w:rsidRDefault="001E7FD8" w:rsidP="00A13C66">
            <w:pPr>
              <w:pStyle w:val="ListParagraph"/>
              <w:numPr>
                <w:ilvl w:val="0"/>
                <w:numId w:val="145"/>
              </w:numPr>
              <w:tabs>
                <w:tab w:val="clear" w:pos="2835"/>
                <w:tab w:val="left" w:pos="284"/>
              </w:tabs>
              <w:spacing w:before="120" w:after="60"/>
              <w:ind w:left="284" w:right="-1" w:hanging="284"/>
              <w:rPr>
                <w:rFonts w:cs="Noto Sans"/>
                <w:b/>
                <w:bCs/>
                <w:szCs w:val="20"/>
              </w:rPr>
            </w:pPr>
            <w:r w:rsidRPr="00202707">
              <w:rPr>
                <w:rFonts w:cs="Noto Sans"/>
                <w:szCs w:val="20"/>
              </w:rPr>
              <w:t xml:space="preserve">The NDIS Commissioner should amend the Core Module of the </w:t>
            </w:r>
            <w:r w:rsidRPr="00202707">
              <w:rPr>
                <w:rFonts w:cs="Noto Sans"/>
                <w:i/>
                <w:iCs/>
                <w:szCs w:val="20"/>
              </w:rPr>
              <w:t>National Disability Insurance Scheme (Provider Registration and Practice Standards) Rules 2018</w:t>
            </w:r>
            <w:r w:rsidRPr="00202707">
              <w:rPr>
                <w:rFonts w:cs="Noto Sans"/>
                <w:szCs w:val="20"/>
              </w:rPr>
              <w:t xml:space="preserve"> (Cth) to strengthen the requirements relating to complaints and incidents (see Table 10.10.2), accountable governance (see Table 10.10.3), and worker capacity and training (see Table 10.10.4).</w:t>
            </w:r>
          </w:p>
        </w:tc>
      </w:tr>
    </w:tbl>
    <w:p w14:paraId="4556965A" w14:textId="4FD37A89" w:rsidR="00AD4AD8" w:rsidRPr="0001006F" w:rsidRDefault="001E7FD8" w:rsidP="0001006F">
      <w:pPr>
        <w:spacing w:before="60"/>
        <w:rPr>
          <w:rFonts w:cs="Noto Sans"/>
        </w:rPr>
      </w:pPr>
      <w:r w:rsidRPr="00964EFB">
        <w:rPr>
          <w:rFonts w:cs="Noto Sans"/>
        </w:rPr>
        <w:t xml:space="preserve">The Queensland Government notes Recommendation 10.22 is a joint recommendation for the Australian Government and states and territories. </w:t>
      </w:r>
    </w:p>
    <w:tbl>
      <w:tblPr>
        <w:tblStyle w:val="TableGrid"/>
        <w:tblW w:w="9639" w:type="dxa"/>
        <w:tblInd w:w="-10" w:type="dxa"/>
        <w:tblBorders>
          <w:top w:val="single" w:sz="8" w:space="0" w:color="E7E6E6" w:themeColor="background2"/>
          <w:left w:val="single" w:sz="8" w:space="0" w:color="E7E6E6" w:themeColor="background2"/>
          <w:bottom w:val="single" w:sz="8" w:space="0" w:color="E7E6E6" w:themeColor="background2"/>
          <w:right w:val="single" w:sz="8" w:space="0" w:color="E7E6E6" w:themeColor="background2"/>
          <w:insideH w:val="single" w:sz="8" w:space="0" w:color="E7E6E6" w:themeColor="background2"/>
          <w:insideV w:val="single" w:sz="8" w:space="0" w:color="E7E6E6" w:themeColor="background2"/>
        </w:tblBorders>
        <w:shd w:val="clear" w:color="auto" w:fill="FFFFFF" w:themeFill="background1"/>
        <w:tblLook w:val="04A0" w:firstRow="1" w:lastRow="0" w:firstColumn="1" w:lastColumn="0" w:noHBand="0" w:noVBand="1"/>
      </w:tblPr>
      <w:tblGrid>
        <w:gridCol w:w="9639"/>
      </w:tblGrid>
      <w:tr w:rsidR="00472D73" w14:paraId="63EED76A" w14:textId="77777777" w:rsidTr="00A13C66">
        <w:trPr>
          <w:trHeight w:val="275"/>
        </w:trPr>
        <w:tc>
          <w:tcPr>
            <w:tcW w:w="9639" w:type="dxa"/>
            <w:shd w:val="clear" w:color="auto" w:fill="FFFFFF" w:themeFill="background1"/>
          </w:tcPr>
          <w:p w14:paraId="25D2DCA1" w14:textId="77777777" w:rsidR="00AD4AD8" w:rsidRPr="00851CFF" w:rsidRDefault="001E7FD8" w:rsidP="0001006F">
            <w:pPr>
              <w:pStyle w:val="Recommendationnew"/>
              <w:spacing w:before="120" w:after="60"/>
              <w:rPr>
                <w:rFonts w:ascii="Noto Sans" w:hAnsi="Noto Sans" w:cs="Noto Sans"/>
                <w:sz w:val="20"/>
                <w:szCs w:val="20"/>
              </w:rPr>
            </w:pPr>
            <w:r w:rsidRPr="00851CFF">
              <w:rPr>
                <w:rFonts w:ascii="Noto Sans" w:hAnsi="Noto Sans" w:cs="Noto Sans"/>
                <w:sz w:val="20"/>
                <w:szCs w:val="20"/>
              </w:rPr>
              <w:t>Joint response:</w:t>
            </w:r>
          </w:p>
          <w:p w14:paraId="74323DA1" w14:textId="1E33A52A" w:rsidR="00AD4AD8" w:rsidRPr="0001006F" w:rsidRDefault="001E7FD8" w:rsidP="0001006F">
            <w:pPr>
              <w:pStyle w:val="BodycopyQPC"/>
              <w:numPr>
                <w:ilvl w:val="0"/>
                <w:numId w:val="262"/>
              </w:numPr>
              <w:spacing w:before="120" w:after="60"/>
              <w:ind w:left="0" w:right="-1" w:firstLine="0"/>
              <w:rPr>
                <w:rFonts w:ascii="Noto Sans" w:hAnsi="Noto Sans" w:cs="Noto Sans"/>
                <w:b/>
                <w:bCs/>
                <w:color w:val="auto"/>
                <w:sz w:val="20"/>
                <w:szCs w:val="20"/>
              </w:rPr>
            </w:pPr>
            <w:r w:rsidRPr="00851CFF">
              <w:rPr>
                <w:rFonts w:ascii="Noto Sans" w:hAnsi="Noto Sans" w:cs="Noto Sans"/>
                <w:b/>
                <w:bCs/>
                <w:color w:val="auto"/>
                <w:sz w:val="20"/>
                <w:szCs w:val="20"/>
              </w:rPr>
              <w:t>Accept in principle</w:t>
            </w:r>
          </w:p>
          <w:p w14:paraId="4E71CD65" w14:textId="04042049" w:rsidR="00AD4AD8" w:rsidRPr="00851CFF" w:rsidRDefault="001E7FD8" w:rsidP="0001006F">
            <w:pPr>
              <w:pStyle w:val="Default"/>
              <w:spacing w:before="120" w:after="60"/>
              <w:ind w:right="-1"/>
              <w:rPr>
                <w:rFonts w:ascii="Noto Sans" w:hAnsi="Noto Sans" w:cs="Noto Sans"/>
                <w:color w:val="auto"/>
                <w:sz w:val="20"/>
                <w:szCs w:val="20"/>
              </w:rPr>
            </w:pPr>
            <w:r w:rsidRPr="00851CFF">
              <w:rPr>
                <w:rFonts w:ascii="Noto Sans" w:hAnsi="Noto Sans" w:cs="Noto Sans"/>
                <w:color w:val="auto"/>
                <w:sz w:val="20"/>
                <w:szCs w:val="20"/>
              </w:rPr>
              <w:t xml:space="preserve">The Australian Government and state and territory governments support strengthening complaint handling and incident management requirements to better protect people with disability. </w:t>
            </w:r>
          </w:p>
          <w:p w14:paraId="2E072A4F" w14:textId="7F4BD605" w:rsidR="00AD4AD8" w:rsidRPr="0001006F" w:rsidRDefault="001E7FD8" w:rsidP="0001006F">
            <w:pPr>
              <w:pStyle w:val="BodycopyQPC"/>
              <w:spacing w:before="120" w:after="60"/>
              <w:ind w:right="-1"/>
              <w:rPr>
                <w:rFonts w:ascii="Noto Sans" w:hAnsi="Noto Sans" w:cs="Noto Sans"/>
                <w:color w:val="auto"/>
                <w:sz w:val="20"/>
                <w:szCs w:val="20"/>
              </w:rPr>
            </w:pPr>
            <w:r w:rsidRPr="00851CFF">
              <w:rPr>
                <w:rFonts w:ascii="Noto Sans" w:hAnsi="Noto Sans" w:cs="Noto Sans"/>
                <w:color w:val="auto"/>
                <w:sz w:val="20"/>
                <w:szCs w:val="20"/>
              </w:rPr>
              <w:t xml:space="preserve">The NDIS Commission will commence a review of the NDIS Practice Standards, which form part of the National Disability Insurance Scheme (Provider Registration and Practice Standards) Rules 2018 in consultation with people with disability, NDIS providers and states and territories in 2024. The outcomes of the review will inform the issuing of further standards that address complaint handling and incident management. </w:t>
            </w:r>
          </w:p>
        </w:tc>
      </w:tr>
    </w:tbl>
    <w:p w14:paraId="3BF7F75C" w14:textId="7CBDADDB" w:rsidR="00056044" w:rsidRPr="00964EFB" w:rsidRDefault="00056044" w:rsidP="009032D6">
      <w:pPr>
        <w:contextualSpacing/>
        <w:rPr>
          <w:rFonts w:cs="Noto Sans"/>
        </w:rPr>
      </w:pPr>
    </w:p>
    <w:tbl>
      <w:tblPr>
        <w:tblStyle w:val="TableGrid"/>
        <w:tblW w:w="9503" w:type="dxa"/>
        <w:tblInd w:w="-10"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shd w:val="clear" w:color="auto" w:fill="F2F2F2" w:themeFill="background1" w:themeFillShade="F2"/>
        <w:tblCellMar>
          <w:top w:w="57" w:type="dxa"/>
        </w:tblCellMar>
        <w:tblLook w:val="04A0" w:firstRow="1" w:lastRow="0" w:firstColumn="1" w:lastColumn="0" w:noHBand="0" w:noVBand="1"/>
      </w:tblPr>
      <w:tblGrid>
        <w:gridCol w:w="9503"/>
      </w:tblGrid>
      <w:tr w:rsidR="00472D73" w14:paraId="1BC26CE4" w14:textId="77777777" w:rsidTr="00A13C66">
        <w:tc>
          <w:tcPr>
            <w:tcW w:w="9503" w:type="dxa"/>
            <w:shd w:val="clear" w:color="auto" w:fill="F5F5F5"/>
          </w:tcPr>
          <w:p w14:paraId="2D285EE5" w14:textId="77777777" w:rsidR="00AD4AD8" w:rsidRPr="00202707" w:rsidRDefault="001E7FD8" w:rsidP="0001006F">
            <w:pPr>
              <w:pStyle w:val="Recommendationnew"/>
              <w:spacing w:after="60"/>
              <w:rPr>
                <w:rFonts w:ascii="Noto Sans" w:hAnsi="Noto Sans" w:cs="Noto Sans"/>
                <w:sz w:val="20"/>
                <w:szCs w:val="20"/>
              </w:rPr>
            </w:pPr>
            <w:r w:rsidRPr="00202707">
              <w:rPr>
                <w:rFonts w:ascii="Noto Sans" w:hAnsi="Noto Sans" w:cs="Noto Sans"/>
                <w:sz w:val="20"/>
                <w:szCs w:val="20"/>
              </w:rPr>
              <w:t>Recommendation 10.23 Publishing data about the unregistered provider market</w:t>
            </w:r>
          </w:p>
          <w:p w14:paraId="00CD4BF1" w14:textId="77777777" w:rsidR="00AD4AD8" w:rsidRPr="00202707" w:rsidRDefault="001E7FD8" w:rsidP="0001006F">
            <w:pPr>
              <w:spacing w:after="60"/>
              <w:ind w:right="-1"/>
              <w:rPr>
                <w:rFonts w:cs="Noto Sans"/>
                <w:szCs w:val="20"/>
              </w:rPr>
            </w:pPr>
            <w:r w:rsidRPr="00202707">
              <w:rPr>
                <w:rFonts w:cs="Noto Sans"/>
                <w:szCs w:val="20"/>
              </w:rPr>
              <w:t>The NDIS Quality and Safeguards Commission (NDIS Commission) should collect and publish data relating to trends and risks identified within the unregistered provider market, including a breakdown of:</w:t>
            </w:r>
          </w:p>
          <w:p w14:paraId="5EE6FA5F" w14:textId="77777777" w:rsidR="00AD4AD8" w:rsidRPr="00202707" w:rsidRDefault="001E7FD8" w:rsidP="0001006F">
            <w:pPr>
              <w:pStyle w:val="ListParagraph"/>
              <w:numPr>
                <w:ilvl w:val="0"/>
                <w:numId w:val="230"/>
              </w:numPr>
              <w:tabs>
                <w:tab w:val="clear" w:pos="2835"/>
                <w:tab w:val="left" w:pos="284"/>
              </w:tabs>
              <w:spacing w:after="60"/>
              <w:ind w:left="284" w:right="-1" w:hanging="284"/>
              <w:rPr>
                <w:rFonts w:cs="Noto Sans"/>
                <w:szCs w:val="20"/>
              </w:rPr>
            </w:pPr>
            <w:r w:rsidRPr="00202707">
              <w:rPr>
                <w:rFonts w:cs="Noto Sans"/>
                <w:szCs w:val="20"/>
              </w:rPr>
              <w:t>the number of complaints received involving unregistered providers</w:t>
            </w:r>
          </w:p>
          <w:p w14:paraId="5E1FF397" w14:textId="77777777" w:rsidR="00AD4AD8" w:rsidRPr="00202707" w:rsidRDefault="001E7FD8" w:rsidP="0001006F">
            <w:pPr>
              <w:pStyle w:val="ListParagraph"/>
              <w:numPr>
                <w:ilvl w:val="0"/>
                <w:numId w:val="230"/>
              </w:numPr>
              <w:tabs>
                <w:tab w:val="clear" w:pos="2835"/>
                <w:tab w:val="left" w:pos="284"/>
              </w:tabs>
              <w:spacing w:after="60"/>
              <w:ind w:left="284" w:right="-1" w:hanging="284"/>
              <w:rPr>
                <w:rFonts w:cs="Noto Sans"/>
                <w:szCs w:val="20"/>
              </w:rPr>
            </w:pPr>
            <w:r w:rsidRPr="00202707">
              <w:rPr>
                <w:rFonts w:cs="Noto Sans"/>
                <w:szCs w:val="20"/>
              </w:rPr>
              <w:t>quality and safety issues identified by the NDIS Commission through its oversight of complaints in relation to unregistered providers</w:t>
            </w:r>
          </w:p>
          <w:p w14:paraId="0AD0CE70" w14:textId="77777777" w:rsidR="00AD4AD8" w:rsidRPr="00202707" w:rsidRDefault="001E7FD8" w:rsidP="0001006F">
            <w:pPr>
              <w:pStyle w:val="ListParagraph"/>
              <w:numPr>
                <w:ilvl w:val="0"/>
                <w:numId w:val="230"/>
              </w:numPr>
              <w:tabs>
                <w:tab w:val="clear" w:pos="2835"/>
                <w:tab w:val="left" w:pos="284"/>
              </w:tabs>
              <w:spacing w:after="60"/>
              <w:ind w:left="284" w:right="-1" w:hanging="284"/>
              <w:rPr>
                <w:rFonts w:cs="Noto Sans"/>
                <w:szCs w:val="20"/>
              </w:rPr>
            </w:pPr>
            <w:r w:rsidRPr="00202707">
              <w:rPr>
                <w:rFonts w:cs="Noto Sans"/>
                <w:szCs w:val="20"/>
              </w:rPr>
              <w:t>the number of compliance matters and investigations commenced by the NDIS Commission in relation to unregistered providers</w:t>
            </w:r>
          </w:p>
          <w:p w14:paraId="078C455B" w14:textId="77777777" w:rsidR="00AD4AD8" w:rsidRPr="00202707" w:rsidRDefault="001E7FD8" w:rsidP="0001006F">
            <w:pPr>
              <w:pStyle w:val="ListParagraph"/>
              <w:numPr>
                <w:ilvl w:val="0"/>
                <w:numId w:val="230"/>
              </w:numPr>
              <w:tabs>
                <w:tab w:val="clear" w:pos="2835"/>
                <w:tab w:val="left" w:pos="284"/>
              </w:tabs>
              <w:spacing w:after="60"/>
              <w:ind w:left="284" w:right="-1" w:hanging="284"/>
              <w:rPr>
                <w:rFonts w:cs="Noto Sans"/>
                <w:szCs w:val="20"/>
              </w:rPr>
            </w:pPr>
            <w:r w:rsidRPr="00202707">
              <w:rPr>
                <w:rFonts w:cs="Noto Sans"/>
                <w:szCs w:val="20"/>
              </w:rPr>
              <w:t>the number of unregistered providers involved in contraventions identified by the NDIS Commission and the type of breach identified</w:t>
            </w:r>
          </w:p>
          <w:p w14:paraId="2B4D5D0C" w14:textId="77777777" w:rsidR="00AD4AD8" w:rsidRPr="00202707" w:rsidRDefault="001E7FD8" w:rsidP="0001006F">
            <w:pPr>
              <w:pStyle w:val="ListParagraph"/>
              <w:numPr>
                <w:ilvl w:val="0"/>
                <w:numId w:val="230"/>
              </w:numPr>
              <w:tabs>
                <w:tab w:val="clear" w:pos="2835"/>
                <w:tab w:val="left" w:pos="284"/>
              </w:tabs>
              <w:spacing w:after="60"/>
              <w:ind w:left="284" w:right="-1" w:hanging="284"/>
              <w:rPr>
                <w:rFonts w:cs="Noto Sans"/>
                <w:szCs w:val="20"/>
              </w:rPr>
            </w:pPr>
            <w:r w:rsidRPr="00202707">
              <w:rPr>
                <w:rFonts w:cs="Noto Sans"/>
                <w:szCs w:val="20"/>
              </w:rPr>
              <w:t>the number and type of compliance and enforcement actions taken in relation to unregistered providers</w:t>
            </w:r>
          </w:p>
          <w:p w14:paraId="18C013C0" w14:textId="120AA749" w:rsidR="00AD4AD8" w:rsidRPr="0001006F" w:rsidRDefault="001E7FD8" w:rsidP="0001006F">
            <w:pPr>
              <w:pStyle w:val="ListParagraph"/>
              <w:numPr>
                <w:ilvl w:val="0"/>
                <w:numId w:val="230"/>
              </w:numPr>
              <w:tabs>
                <w:tab w:val="clear" w:pos="2835"/>
                <w:tab w:val="left" w:pos="284"/>
              </w:tabs>
              <w:spacing w:after="60"/>
              <w:ind w:left="284" w:right="-1" w:hanging="284"/>
              <w:rPr>
                <w:rFonts w:cs="Noto Sans"/>
                <w:szCs w:val="20"/>
              </w:rPr>
            </w:pPr>
            <w:r w:rsidRPr="00202707">
              <w:rPr>
                <w:rFonts w:cs="Noto Sans"/>
                <w:szCs w:val="20"/>
              </w:rPr>
              <w:t>the number of workers engaged by unregistered providers involved in complaints, compliance matters or investigations without a worker screening clearance at the time of the alleged conduct or issue.</w:t>
            </w:r>
          </w:p>
        </w:tc>
      </w:tr>
    </w:tbl>
    <w:p w14:paraId="5C3ED3EF" w14:textId="77777777" w:rsidR="00AD4AD8" w:rsidRPr="00964EFB" w:rsidRDefault="001E7FD8" w:rsidP="006D1FDB">
      <w:pPr>
        <w:spacing w:before="60"/>
        <w:rPr>
          <w:rFonts w:cs="Noto Sans"/>
        </w:rPr>
      </w:pPr>
      <w:r w:rsidRPr="00964EFB">
        <w:rPr>
          <w:rFonts w:cs="Noto Sans"/>
        </w:rPr>
        <w:t xml:space="preserve">The Queensland Government notes Recommendation 10.23 is directed to the Australian Government. </w:t>
      </w:r>
    </w:p>
    <w:p w14:paraId="732A6168" w14:textId="77777777" w:rsidR="00AD4AD8" w:rsidRPr="00964EFB" w:rsidRDefault="001E7FD8" w:rsidP="009032D6">
      <w:pPr>
        <w:pStyle w:val="Heading3"/>
        <w:contextualSpacing/>
      </w:pPr>
      <w:bookmarkStart w:id="202" w:name="_Toc208929927"/>
      <w:bookmarkStart w:id="203" w:name="_Toc212016228"/>
      <w:r w:rsidRPr="00964EFB">
        <w:t>Behaviour support</w:t>
      </w:r>
      <w:bookmarkEnd w:id="202"/>
      <w:bookmarkEnd w:id="203"/>
    </w:p>
    <w:tbl>
      <w:tblPr>
        <w:tblStyle w:val="TableGrid"/>
        <w:tblW w:w="9503" w:type="dxa"/>
        <w:tblInd w:w="-10"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shd w:val="clear" w:color="auto" w:fill="F2F2F2" w:themeFill="background1" w:themeFillShade="F2"/>
        <w:tblCellMar>
          <w:top w:w="57" w:type="dxa"/>
        </w:tblCellMar>
        <w:tblLook w:val="04A0" w:firstRow="1" w:lastRow="0" w:firstColumn="1" w:lastColumn="0" w:noHBand="0" w:noVBand="1"/>
      </w:tblPr>
      <w:tblGrid>
        <w:gridCol w:w="9503"/>
      </w:tblGrid>
      <w:tr w:rsidR="00472D73" w14:paraId="0F648F32" w14:textId="77777777" w:rsidTr="00A13C66">
        <w:tc>
          <w:tcPr>
            <w:tcW w:w="9503" w:type="dxa"/>
            <w:shd w:val="clear" w:color="auto" w:fill="F5F5F5"/>
          </w:tcPr>
          <w:p w14:paraId="46D26816" w14:textId="77777777" w:rsidR="00AD4AD8" w:rsidRPr="00202707" w:rsidRDefault="001E7FD8" w:rsidP="0001006F">
            <w:pPr>
              <w:pStyle w:val="Recommendationnew"/>
              <w:spacing w:after="60"/>
              <w:rPr>
                <w:rFonts w:ascii="Noto Sans" w:hAnsi="Noto Sans" w:cs="Noto Sans"/>
                <w:sz w:val="20"/>
                <w:szCs w:val="20"/>
              </w:rPr>
            </w:pPr>
            <w:r w:rsidRPr="00202707">
              <w:rPr>
                <w:rFonts w:ascii="Noto Sans" w:hAnsi="Noto Sans" w:cs="Noto Sans"/>
                <w:sz w:val="20"/>
                <w:szCs w:val="20"/>
              </w:rPr>
              <w:t>Recommendation 10.24 Improved access to behaviour support practitioners</w:t>
            </w:r>
          </w:p>
          <w:p w14:paraId="10F0000B" w14:textId="77777777" w:rsidR="00AD4AD8" w:rsidRPr="00202707" w:rsidRDefault="001E7FD8" w:rsidP="0001006F">
            <w:pPr>
              <w:spacing w:after="60"/>
              <w:ind w:right="-1"/>
              <w:rPr>
                <w:rFonts w:cs="Noto Sans"/>
                <w:szCs w:val="20"/>
              </w:rPr>
            </w:pPr>
            <w:r w:rsidRPr="00202707">
              <w:rPr>
                <w:rFonts w:cs="Noto Sans"/>
                <w:szCs w:val="20"/>
              </w:rPr>
              <w:t>The NDIS Quality and Safeguards Commission should, by December 2024, improve access to behaviour support practitioners by:</w:t>
            </w:r>
          </w:p>
          <w:p w14:paraId="0C8E0D8C" w14:textId="19C83403" w:rsidR="00AD4AD8" w:rsidRPr="00202707" w:rsidRDefault="001E7FD8" w:rsidP="0001006F">
            <w:pPr>
              <w:pStyle w:val="ListParagraph"/>
              <w:numPr>
                <w:ilvl w:val="0"/>
                <w:numId w:val="231"/>
              </w:numPr>
              <w:tabs>
                <w:tab w:val="clear" w:pos="2835"/>
                <w:tab w:val="left" w:pos="284"/>
              </w:tabs>
              <w:spacing w:after="60"/>
              <w:ind w:left="284" w:right="-1" w:hanging="284"/>
              <w:rPr>
                <w:rFonts w:cs="Noto Sans"/>
                <w:szCs w:val="20"/>
              </w:rPr>
            </w:pPr>
            <w:r w:rsidRPr="00202707">
              <w:rPr>
                <w:rFonts w:cs="Noto Sans"/>
                <w:szCs w:val="20"/>
              </w:rPr>
              <w:t>providing incentives for practitioners and National Disability Insurance Scheme providers to provide behaviour support services, including in regional and remote areas in which ‘thin markets’ operate</w:t>
            </w:r>
          </w:p>
          <w:p w14:paraId="40AA6A08" w14:textId="308029E3" w:rsidR="00AD4AD8" w:rsidRPr="00202707" w:rsidRDefault="001E7FD8" w:rsidP="0001006F">
            <w:pPr>
              <w:pStyle w:val="ListParagraph"/>
              <w:numPr>
                <w:ilvl w:val="0"/>
                <w:numId w:val="231"/>
              </w:numPr>
              <w:tabs>
                <w:tab w:val="clear" w:pos="2835"/>
                <w:tab w:val="left" w:pos="284"/>
              </w:tabs>
              <w:spacing w:after="60"/>
              <w:ind w:left="284" w:right="-1" w:hanging="284"/>
              <w:rPr>
                <w:rFonts w:cs="Noto Sans"/>
                <w:szCs w:val="20"/>
              </w:rPr>
            </w:pPr>
            <w:r w:rsidRPr="00202707">
              <w:rPr>
                <w:rFonts w:cs="Noto Sans"/>
                <w:szCs w:val="20"/>
              </w:rPr>
              <w:t>forming a partnership with First Nations leaders from the disability and employment services sectors to develop a recruitment strategy targeting First Nations people and others with experience in working with First Nations communities to address behaviour support shortages in regional and remote areas</w:t>
            </w:r>
          </w:p>
          <w:p w14:paraId="64B29B42" w14:textId="3FD3B84A" w:rsidR="00AD4AD8" w:rsidRPr="00202707" w:rsidRDefault="001E7FD8" w:rsidP="0001006F">
            <w:pPr>
              <w:pStyle w:val="ListParagraph"/>
              <w:numPr>
                <w:ilvl w:val="0"/>
                <w:numId w:val="231"/>
              </w:numPr>
              <w:tabs>
                <w:tab w:val="clear" w:pos="2835"/>
                <w:tab w:val="left" w:pos="284"/>
              </w:tabs>
              <w:spacing w:after="60"/>
              <w:ind w:left="284" w:right="-1" w:hanging="284"/>
              <w:rPr>
                <w:rFonts w:cs="Noto Sans"/>
                <w:szCs w:val="20"/>
              </w:rPr>
            </w:pPr>
            <w:r w:rsidRPr="00202707">
              <w:rPr>
                <w:rFonts w:cs="Noto Sans"/>
                <w:szCs w:val="20"/>
              </w:rPr>
              <w:t>exploring with behaviour support practitioners, service providers and people with disability, the merits of an ‘on-the-job’ professional development and accreditation model for behaviour support practitioners</w:t>
            </w:r>
          </w:p>
          <w:p w14:paraId="64D9B794" w14:textId="66D5FE33" w:rsidR="00AD4AD8" w:rsidRPr="0001006F" w:rsidRDefault="001E7FD8" w:rsidP="0001006F">
            <w:pPr>
              <w:pStyle w:val="ListParagraph"/>
              <w:numPr>
                <w:ilvl w:val="0"/>
                <w:numId w:val="231"/>
              </w:numPr>
              <w:tabs>
                <w:tab w:val="clear" w:pos="2835"/>
                <w:tab w:val="left" w:pos="284"/>
              </w:tabs>
              <w:spacing w:after="60"/>
              <w:ind w:left="284" w:right="-1" w:hanging="284"/>
              <w:rPr>
                <w:rFonts w:cs="Noto Sans"/>
                <w:szCs w:val="20"/>
              </w:rPr>
            </w:pPr>
            <w:r w:rsidRPr="00202707">
              <w:rPr>
                <w:rFonts w:cs="Noto Sans"/>
                <w:szCs w:val="20"/>
              </w:rPr>
              <w:t>creating a publicly accessible list of all individual behaviour support practitioners.</w:t>
            </w:r>
          </w:p>
        </w:tc>
      </w:tr>
    </w:tbl>
    <w:p w14:paraId="3D0282B1" w14:textId="42D50769" w:rsidR="00AD4AD8" w:rsidRDefault="001E7FD8" w:rsidP="006D1FDB">
      <w:pPr>
        <w:spacing w:before="60"/>
        <w:rPr>
          <w:rFonts w:cs="Noto Sans"/>
        </w:rPr>
      </w:pPr>
      <w:r w:rsidRPr="00964EFB">
        <w:rPr>
          <w:rFonts w:cs="Noto Sans"/>
        </w:rPr>
        <w:t xml:space="preserve">The Queensland Government notes Recommendation 10.24 is directed to the Australian Government. </w:t>
      </w:r>
    </w:p>
    <w:p w14:paraId="10C89AC9" w14:textId="63C79D31" w:rsidR="00AD4AD8" w:rsidRPr="0001006F" w:rsidRDefault="001E7FD8" w:rsidP="0001006F">
      <w:pPr>
        <w:pStyle w:val="Heading3"/>
        <w:contextualSpacing/>
      </w:pPr>
      <w:bookmarkStart w:id="204" w:name="_Toc208929928"/>
      <w:bookmarkStart w:id="205" w:name="_Toc212016229"/>
      <w:r w:rsidRPr="00964EFB">
        <w:t>Strengthening monitoring, compliance and enforcement</w:t>
      </w:r>
      <w:bookmarkEnd w:id="204"/>
      <w:bookmarkEnd w:id="205"/>
    </w:p>
    <w:tbl>
      <w:tblPr>
        <w:tblStyle w:val="TableGrid"/>
        <w:tblW w:w="9503" w:type="dxa"/>
        <w:tblInd w:w="-10"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shd w:val="clear" w:color="auto" w:fill="F2F2F2" w:themeFill="background1" w:themeFillShade="F2"/>
        <w:tblCellMar>
          <w:top w:w="57" w:type="dxa"/>
        </w:tblCellMar>
        <w:tblLook w:val="04A0" w:firstRow="1" w:lastRow="0" w:firstColumn="1" w:lastColumn="0" w:noHBand="0" w:noVBand="1"/>
      </w:tblPr>
      <w:tblGrid>
        <w:gridCol w:w="9503"/>
      </w:tblGrid>
      <w:tr w:rsidR="00472D73" w14:paraId="1036288F" w14:textId="77777777" w:rsidTr="00A13C66">
        <w:tc>
          <w:tcPr>
            <w:tcW w:w="9503" w:type="dxa"/>
            <w:shd w:val="clear" w:color="auto" w:fill="F5F5F5"/>
          </w:tcPr>
          <w:p w14:paraId="7AE6D354" w14:textId="77777777" w:rsidR="00AD4AD8" w:rsidRPr="00202707" w:rsidRDefault="001E7FD8" w:rsidP="0001006F">
            <w:pPr>
              <w:pStyle w:val="Recommendationnew"/>
              <w:spacing w:after="60"/>
              <w:rPr>
                <w:rFonts w:ascii="Noto Sans" w:hAnsi="Noto Sans" w:cs="Noto Sans"/>
                <w:sz w:val="20"/>
                <w:szCs w:val="20"/>
              </w:rPr>
            </w:pPr>
            <w:r w:rsidRPr="00202707">
              <w:rPr>
                <w:rFonts w:ascii="Noto Sans" w:hAnsi="Noto Sans" w:cs="Noto Sans"/>
                <w:sz w:val="20"/>
                <w:szCs w:val="20"/>
              </w:rPr>
              <w:t>Recommendation 10.25 Strengthened monitoring, compliance and enforcement</w:t>
            </w:r>
          </w:p>
          <w:p w14:paraId="144D7DF1" w14:textId="050E8B2D" w:rsidR="00AD4AD8" w:rsidRPr="00202707" w:rsidRDefault="001E7FD8" w:rsidP="0001006F">
            <w:pPr>
              <w:spacing w:after="60"/>
              <w:ind w:right="-1"/>
              <w:rPr>
                <w:rFonts w:cs="Noto Sans"/>
                <w:szCs w:val="20"/>
              </w:rPr>
            </w:pPr>
            <w:r w:rsidRPr="00202707">
              <w:rPr>
                <w:rFonts w:cs="Noto Sans"/>
                <w:szCs w:val="20"/>
              </w:rPr>
              <w:t>The NDIS Quality and Safeguards Commission should review its compliance and enforcement policy and in doing so have regard to:</w:t>
            </w:r>
          </w:p>
          <w:p w14:paraId="27906672" w14:textId="5FDDF3B8" w:rsidR="00AD4AD8" w:rsidRPr="0001006F" w:rsidRDefault="001E7FD8" w:rsidP="0001006F">
            <w:pPr>
              <w:pStyle w:val="ListParagraph"/>
              <w:numPr>
                <w:ilvl w:val="4"/>
                <w:numId w:val="232"/>
              </w:numPr>
              <w:tabs>
                <w:tab w:val="clear" w:pos="2835"/>
                <w:tab w:val="left" w:pos="284"/>
              </w:tabs>
              <w:spacing w:after="60"/>
              <w:ind w:left="284" w:right="-1" w:hanging="284"/>
              <w:rPr>
                <w:rFonts w:cs="Noto Sans"/>
                <w:szCs w:val="20"/>
              </w:rPr>
            </w:pPr>
            <w:r w:rsidRPr="00202707">
              <w:rPr>
                <w:rFonts w:cs="Noto Sans"/>
                <w:szCs w:val="20"/>
              </w:rPr>
              <w:t>where appropriate, transitioning its primary compliance approach from educational and capacity building strategies to stronger compliance and enforcement activities</w:t>
            </w:r>
          </w:p>
          <w:p w14:paraId="280DE71A" w14:textId="1DF44A56" w:rsidR="00AD4AD8" w:rsidRPr="0001006F" w:rsidRDefault="001E7FD8" w:rsidP="0001006F">
            <w:pPr>
              <w:pStyle w:val="ListParagraph"/>
              <w:numPr>
                <w:ilvl w:val="0"/>
                <w:numId w:val="232"/>
              </w:numPr>
              <w:tabs>
                <w:tab w:val="clear" w:pos="2835"/>
                <w:tab w:val="left" w:pos="284"/>
              </w:tabs>
              <w:spacing w:after="60"/>
              <w:ind w:left="284" w:right="-1" w:hanging="284"/>
              <w:rPr>
                <w:rFonts w:cs="Noto Sans"/>
                <w:szCs w:val="20"/>
              </w:rPr>
            </w:pPr>
            <w:r w:rsidRPr="00202707">
              <w:rPr>
                <w:rFonts w:cs="Noto Sans"/>
                <w:szCs w:val="20"/>
              </w:rPr>
              <w:t>increasing its face-to-face engagement with National Disability Insurance Scheme (NDIS) participants who are at greater risk of experiencing violence, abuse, neglect and exploitation, and site visits to speak with providers and workers</w:t>
            </w:r>
          </w:p>
          <w:p w14:paraId="3867A57D" w14:textId="77777777" w:rsidR="00AD4AD8" w:rsidRPr="00202707" w:rsidRDefault="001E7FD8" w:rsidP="0001006F">
            <w:pPr>
              <w:pStyle w:val="ListParagraph"/>
              <w:numPr>
                <w:ilvl w:val="0"/>
                <w:numId w:val="232"/>
              </w:numPr>
              <w:tabs>
                <w:tab w:val="clear" w:pos="2835"/>
                <w:tab w:val="left" w:pos="284"/>
              </w:tabs>
              <w:spacing w:after="60"/>
              <w:ind w:left="284" w:right="-1" w:hanging="284"/>
              <w:rPr>
                <w:rFonts w:cs="Noto Sans"/>
                <w:szCs w:val="20"/>
              </w:rPr>
            </w:pPr>
            <w:r w:rsidRPr="00202707">
              <w:rPr>
                <w:rFonts w:cs="Noto Sans"/>
                <w:szCs w:val="20"/>
              </w:rPr>
              <w:t>increasing the use of its enforcement powers and monitoring tools in relation to NDIS providers that:</w:t>
            </w:r>
          </w:p>
          <w:p w14:paraId="7B448C77" w14:textId="77777777" w:rsidR="00AD4AD8" w:rsidRPr="00202707" w:rsidRDefault="001E7FD8" w:rsidP="0001006F">
            <w:pPr>
              <w:pStyle w:val="ListParagraph"/>
              <w:numPr>
                <w:ilvl w:val="1"/>
                <w:numId w:val="232"/>
              </w:numPr>
              <w:tabs>
                <w:tab w:val="clear" w:pos="2835"/>
                <w:tab w:val="left" w:pos="284"/>
              </w:tabs>
              <w:spacing w:after="60"/>
              <w:ind w:left="568" w:hanging="284"/>
              <w:rPr>
                <w:rFonts w:cs="Noto Sans"/>
                <w:szCs w:val="20"/>
              </w:rPr>
            </w:pPr>
            <w:r w:rsidRPr="00202707">
              <w:rPr>
                <w:rFonts w:cs="Noto Sans"/>
                <w:szCs w:val="20"/>
              </w:rPr>
              <w:t>have a history of non-compliance or repeatedly fail to meet their obligations to provide safe and quality supports and services</w:t>
            </w:r>
          </w:p>
          <w:p w14:paraId="0FCDAC31" w14:textId="77777777" w:rsidR="00AD4AD8" w:rsidRPr="00202707" w:rsidRDefault="001E7FD8" w:rsidP="0001006F">
            <w:pPr>
              <w:pStyle w:val="ListParagraph"/>
              <w:numPr>
                <w:ilvl w:val="1"/>
                <w:numId w:val="232"/>
              </w:numPr>
              <w:tabs>
                <w:tab w:val="clear" w:pos="2835"/>
                <w:tab w:val="left" w:pos="284"/>
              </w:tabs>
              <w:spacing w:after="60"/>
              <w:ind w:left="568" w:hanging="284"/>
              <w:rPr>
                <w:rFonts w:cs="Noto Sans"/>
                <w:szCs w:val="20"/>
              </w:rPr>
            </w:pPr>
            <w:r w:rsidRPr="00202707">
              <w:rPr>
                <w:rFonts w:cs="Noto Sans"/>
                <w:szCs w:val="20"/>
              </w:rPr>
              <w:t>have demonstrated a disregard for the safety of people with disability</w:t>
            </w:r>
          </w:p>
          <w:p w14:paraId="7FE6BB8C" w14:textId="15C454C6" w:rsidR="00AD4AD8" w:rsidRPr="0001006F" w:rsidRDefault="001E7FD8" w:rsidP="0001006F">
            <w:pPr>
              <w:pStyle w:val="ListParagraph"/>
              <w:numPr>
                <w:ilvl w:val="1"/>
                <w:numId w:val="232"/>
              </w:numPr>
              <w:tabs>
                <w:tab w:val="clear" w:pos="2835"/>
                <w:tab w:val="left" w:pos="284"/>
              </w:tabs>
              <w:spacing w:after="60"/>
              <w:ind w:left="568" w:hanging="284"/>
              <w:rPr>
                <w:rFonts w:cs="Noto Sans"/>
                <w:szCs w:val="20"/>
              </w:rPr>
            </w:pPr>
            <w:r w:rsidRPr="00202707">
              <w:rPr>
                <w:rFonts w:cs="Noto Sans"/>
                <w:szCs w:val="20"/>
              </w:rPr>
              <w:t>have caused serious harm to a person or people with disability</w:t>
            </w:r>
          </w:p>
          <w:p w14:paraId="4A573FC4" w14:textId="772EB4EF" w:rsidR="00AD4AD8" w:rsidRPr="000B411E" w:rsidRDefault="001E7FD8" w:rsidP="0001006F">
            <w:pPr>
              <w:pStyle w:val="ListParagraph"/>
              <w:numPr>
                <w:ilvl w:val="0"/>
                <w:numId w:val="232"/>
              </w:numPr>
              <w:tabs>
                <w:tab w:val="clear" w:pos="2835"/>
                <w:tab w:val="left" w:pos="284"/>
              </w:tabs>
              <w:spacing w:after="60"/>
              <w:ind w:left="284" w:right="-1" w:hanging="284"/>
              <w:rPr>
                <w:rFonts w:cs="Noto Sans"/>
                <w:szCs w:val="20"/>
              </w:rPr>
            </w:pPr>
            <w:r w:rsidRPr="00202707">
              <w:rPr>
                <w:rFonts w:cs="Noto Sans"/>
                <w:szCs w:val="20"/>
              </w:rPr>
              <w:t>the availability of enforceable undertakings and compliance notices to address non-compliance by NDIS providers.</w:t>
            </w:r>
          </w:p>
        </w:tc>
      </w:tr>
    </w:tbl>
    <w:p w14:paraId="735BC078" w14:textId="6665DE72" w:rsidR="00056044" w:rsidRPr="00964EFB" w:rsidRDefault="001E7FD8" w:rsidP="006D1FDB">
      <w:pPr>
        <w:spacing w:before="60"/>
        <w:rPr>
          <w:rFonts w:cs="Noto Sans"/>
        </w:rPr>
      </w:pPr>
      <w:r w:rsidRPr="00964EFB">
        <w:rPr>
          <w:rFonts w:cs="Noto Sans"/>
        </w:rPr>
        <w:t xml:space="preserve">The Queensland Government notes Recommendation 10.25 is directed to the Australian Government. </w:t>
      </w:r>
    </w:p>
    <w:p w14:paraId="313BA491" w14:textId="47130CA9" w:rsidR="00AD4AD8" w:rsidRPr="0001006F" w:rsidRDefault="001E7FD8" w:rsidP="0001006F">
      <w:pPr>
        <w:pStyle w:val="Heading3"/>
        <w:contextualSpacing/>
      </w:pPr>
      <w:bookmarkStart w:id="206" w:name="_Toc208929929"/>
      <w:bookmarkStart w:id="207" w:name="_Toc212016230"/>
      <w:r w:rsidRPr="00964EFB">
        <w:t>Enhancing data and intelligence</w:t>
      </w:r>
      <w:bookmarkEnd w:id="206"/>
      <w:bookmarkEnd w:id="207"/>
      <w:r w:rsidRPr="00964EFB">
        <w:t xml:space="preserve"> </w:t>
      </w:r>
    </w:p>
    <w:tbl>
      <w:tblPr>
        <w:tblStyle w:val="TableGrid"/>
        <w:tblW w:w="9498" w:type="dxa"/>
        <w:tblInd w:w="-5" w:type="dxa"/>
        <w:tblBorders>
          <w:top w:val="single" w:sz="4" w:space="0" w:color="196DBF"/>
          <w:left w:val="single" w:sz="4" w:space="0" w:color="196DBF"/>
          <w:bottom w:val="single" w:sz="4" w:space="0" w:color="196DBF"/>
          <w:right w:val="single" w:sz="4" w:space="0" w:color="196DBF"/>
          <w:insideH w:val="single" w:sz="4" w:space="0" w:color="196DBF"/>
          <w:insideV w:val="single" w:sz="4" w:space="0" w:color="196DBF"/>
        </w:tblBorders>
        <w:shd w:val="clear" w:color="auto" w:fill="FFFFFF"/>
        <w:tblCellMar>
          <w:top w:w="57" w:type="dxa"/>
        </w:tblCellMar>
        <w:tblLook w:val="04A0" w:firstRow="1" w:lastRow="0" w:firstColumn="1" w:lastColumn="0" w:noHBand="0" w:noVBand="1"/>
      </w:tblPr>
      <w:tblGrid>
        <w:gridCol w:w="9498"/>
      </w:tblGrid>
      <w:tr w:rsidR="00472D73" w14:paraId="74C19BBC" w14:textId="77777777" w:rsidTr="00A65B4D">
        <w:trPr>
          <w:trHeight w:val="2054"/>
        </w:trPr>
        <w:tc>
          <w:tcPr>
            <w:tcW w:w="9498" w:type="dxa"/>
            <w:shd w:val="clear" w:color="auto" w:fill="F6F5F7"/>
          </w:tcPr>
          <w:p w14:paraId="58250F1D" w14:textId="77777777" w:rsidR="00AD4AD8" w:rsidRPr="00202707" w:rsidRDefault="001E7FD8" w:rsidP="0001006F">
            <w:pPr>
              <w:pStyle w:val="Recommendationnew"/>
              <w:spacing w:after="60"/>
              <w:rPr>
                <w:rFonts w:ascii="Noto Sans" w:hAnsi="Noto Sans" w:cs="Noto Sans"/>
                <w:sz w:val="20"/>
                <w:szCs w:val="20"/>
              </w:rPr>
            </w:pPr>
            <w:r w:rsidRPr="00202707">
              <w:rPr>
                <w:rFonts w:ascii="Noto Sans" w:hAnsi="Noto Sans" w:cs="Noto Sans"/>
                <w:sz w:val="20"/>
                <w:szCs w:val="20"/>
              </w:rPr>
              <w:t>Recommendation 10.26 Expanded data reporting and publication</w:t>
            </w:r>
          </w:p>
          <w:p w14:paraId="20C1AD78" w14:textId="77777777" w:rsidR="00AD4AD8" w:rsidRPr="00202707" w:rsidRDefault="001E7FD8" w:rsidP="0001006F">
            <w:pPr>
              <w:pStyle w:val="ListParagraph"/>
              <w:numPr>
                <w:ilvl w:val="0"/>
                <w:numId w:val="146"/>
              </w:numPr>
              <w:tabs>
                <w:tab w:val="clear" w:pos="2835"/>
                <w:tab w:val="left" w:pos="284"/>
              </w:tabs>
              <w:spacing w:after="60"/>
              <w:ind w:left="284" w:right="-1" w:hanging="284"/>
              <w:rPr>
                <w:rFonts w:cs="Noto Sans"/>
                <w:b/>
                <w:bCs/>
                <w:color w:val="000000"/>
                <w:szCs w:val="20"/>
              </w:rPr>
            </w:pPr>
            <w:r w:rsidRPr="00202707">
              <w:rPr>
                <w:rFonts w:cs="Noto Sans"/>
                <w:szCs w:val="20"/>
              </w:rPr>
              <w:t>In addition to data currently published, the NDIS Commission should publish in quarterly activity reports and annual reports:</w:t>
            </w:r>
          </w:p>
          <w:p w14:paraId="41289794" w14:textId="77777777" w:rsidR="00AD4AD8" w:rsidRPr="00202707" w:rsidRDefault="001E7FD8" w:rsidP="0001006F">
            <w:pPr>
              <w:pStyle w:val="ListParagraph"/>
              <w:numPr>
                <w:ilvl w:val="1"/>
                <w:numId w:val="146"/>
              </w:numPr>
              <w:tabs>
                <w:tab w:val="clear" w:pos="2835"/>
                <w:tab w:val="left" w:pos="284"/>
              </w:tabs>
              <w:spacing w:after="60"/>
              <w:ind w:left="568" w:hanging="284"/>
              <w:rPr>
                <w:rFonts w:cs="Noto Sans"/>
                <w:b/>
                <w:bCs/>
                <w:color w:val="000000"/>
                <w:szCs w:val="20"/>
              </w:rPr>
            </w:pPr>
            <w:r w:rsidRPr="00202707">
              <w:rPr>
                <w:rFonts w:cs="Noto Sans"/>
                <w:szCs w:val="20"/>
              </w:rPr>
              <w:t>‘</w:t>
            </w:r>
            <w:proofErr w:type="gramStart"/>
            <w:r w:rsidRPr="00202707">
              <w:rPr>
                <w:rFonts w:cs="Noto Sans"/>
                <w:szCs w:val="20"/>
              </w:rPr>
              <w:t>disaggregated</w:t>
            </w:r>
            <w:proofErr w:type="gramEnd"/>
            <w:r w:rsidRPr="00202707">
              <w:rPr>
                <w:rFonts w:cs="Noto Sans"/>
                <w:szCs w:val="20"/>
              </w:rPr>
              <w:t xml:space="preserve"> data’ relating to complaints, reportable incidents and behaviour support, having regard to suggested data in Table 10.13.1</w:t>
            </w:r>
          </w:p>
          <w:p w14:paraId="4D4BF171" w14:textId="77777777" w:rsidR="00AD4AD8" w:rsidRPr="00202707" w:rsidRDefault="001E7FD8" w:rsidP="0001006F">
            <w:pPr>
              <w:pStyle w:val="ListParagraph"/>
              <w:numPr>
                <w:ilvl w:val="1"/>
                <w:numId w:val="146"/>
              </w:numPr>
              <w:tabs>
                <w:tab w:val="clear" w:pos="2835"/>
                <w:tab w:val="left" w:pos="284"/>
              </w:tabs>
              <w:spacing w:after="60"/>
              <w:ind w:left="568" w:hanging="284"/>
              <w:rPr>
                <w:rFonts w:cs="Noto Sans"/>
                <w:b/>
                <w:bCs/>
                <w:color w:val="000000"/>
                <w:szCs w:val="20"/>
              </w:rPr>
            </w:pPr>
            <w:r w:rsidRPr="00202707">
              <w:rPr>
                <w:rFonts w:cs="Noto Sans"/>
                <w:szCs w:val="20"/>
              </w:rPr>
              <w:t>a comprehensive analysis of data trends, identifying systemic issues relating to the quality and safety of NDIS supports and services</w:t>
            </w:r>
          </w:p>
          <w:p w14:paraId="6FD0CDEC" w14:textId="16267DF8" w:rsidR="00AD4AD8" w:rsidRPr="0001006F" w:rsidRDefault="001E7FD8" w:rsidP="0001006F">
            <w:pPr>
              <w:pStyle w:val="ListParagraph"/>
              <w:numPr>
                <w:ilvl w:val="1"/>
                <w:numId w:val="146"/>
              </w:numPr>
              <w:tabs>
                <w:tab w:val="clear" w:pos="2835"/>
                <w:tab w:val="left" w:pos="284"/>
              </w:tabs>
              <w:spacing w:after="60"/>
              <w:ind w:left="568" w:hanging="284"/>
              <w:rPr>
                <w:rFonts w:cs="Noto Sans"/>
                <w:b/>
                <w:bCs/>
                <w:color w:val="000000"/>
                <w:szCs w:val="20"/>
              </w:rPr>
            </w:pPr>
            <w:r w:rsidRPr="00202707">
              <w:rPr>
                <w:rFonts w:cs="Noto Sans"/>
                <w:szCs w:val="20"/>
              </w:rPr>
              <w:t>‘</w:t>
            </w:r>
            <w:proofErr w:type="gramStart"/>
            <w:r w:rsidRPr="00202707">
              <w:rPr>
                <w:rFonts w:cs="Noto Sans"/>
                <w:szCs w:val="20"/>
              </w:rPr>
              <w:t>operational</w:t>
            </w:r>
            <w:proofErr w:type="gramEnd"/>
            <w:r w:rsidRPr="00202707">
              <w:rPr>
                <w:rFonts w:cs="Noto Sans"/>
                <w:szCs w:val="20"/>
              </w:rPr>
              <w:t xml:space="preserve"> performance data’ relating to complaints, reportable incidents, compliance and enforcement, having regard to the suggestions in Table 10.13.2.</w:t>
            </w:r>
          </w:p>
          <w:p w14:paraId="0CBE1F40" w14:textId="7371D647" w:rsidR="00AD4AD8" w:rsidRPr="0001006F" w:rsidRDefault="001E7FD8" w:rsidP="0001006F">
            <w:pPr>
              <w:pStyle w:val="ListParagraph"/>
              <w:numPr>
                <w:ilvl w:val="0"/>
                <w:numId w:val="146"/>
              </w:numPr>
              <w:tabs>
                <w:tab w:val="clear" w:pos="2835"/>
                <w:tab w:val="left" w:pos="284"/>
              </w:tabs>
              <w:spacing w:after="60"/>
              <w:ind w:left="284" w:right="-1" w:hanging="284"/>
              <w:rPr>
                <w:rFonts w:cs="Noto Sans"/>
                <w:b/>
                <w:bCs/>
                <w:color w:val="000000"/>
                <w:szCs w:val="20"/>
              </w:rPr>
            </w:pPr>
            <w:r w:rsidRPr="00202707">
              <w:rPr>
                <w:rFonts w:cs="Noto Sans"/>
                <w:szCs w:val="20"/>
              </w:rPr>
              <w:t xml:space="preserve">The Minister for the NDIS should, in consultation with states and territories, amend the reporting requirements in the </w:t>
            </w:r>
            <w:r w:rsidRPr="00202707">
              <w:rPr>
                <w:rFonts w:cs="Noto Sans"/>
                <w:i/>
                <w:iCs/>
                <w:szCs w:val="20"/>
              </w:rPr>
              <w:t>National Disability Insurance Scheme (Incident Management and Reportable Incidents) Rules 2018</w:t>
            </w:r>
            <w:r w:rsidRPr="00202707">
              <w:rPr>
                <w:rFonts w:cs="Noto Sans"/>
                <w:szCs w:val="20"/>
              </w:rPr>
              <w:t xml:space="preserve"> (Cth) to enable provider investigation outcome data to be collected on a routine basis from NDIS providers.</w:t>
            </w:r>
          </w:p>
        </w:tc>
      </w:tr>
    </w:tbl>
    <w:p w14:paraId="45BDC605" w14:textId="006D1456" w:rsidR="0001006F" w:rsidRDefault="001E7FD8" w:rsidP="0001006F">
      <w:pPr>
        <w:spacing w:before="60"/>
        <w:rPr>
          <w:rFonts w:cs="Noto Sans"/>
        </w:rPr>
      </w:pPr>
      <w:r w:rsidRPr="00964EFB">
        <w:rPr>
          <w:rFonts w:cs="Noto Sans"/>
        </w:rPr>
        <w:t xml:space="preserve">The Queensland Government notes Recommendation 10.26 is a joint recommendation for the Australian Government and states and territories. </w:t>
      </w:r>
      <w:r>
        <w:rPr>
          <w:rFonts w:cs="Noto Sans"/>
        </w:rPr>
        <w:t xml:space="preserve"> </w:t>
      </w:r>
      <w:r>
        <w:rPr>
          <w:rFonts w:cs="Noto Sans"/>
        </w:rPr>
        <w:br w:type="page"/>
      </w:r>
    </w:p>
    <w:tbl>
      <w:tblPr>
        <w:tblStyle w:val="TableGrid"/>
        <w:tblW w:w="9498" w:type="dxa"/>
        <w:tblInd w:w="-10" w:type="dxa"/>
        <w:tblBorders>
          <w:top w:val="single" w:sz="8" w:space="0" w:color="E7E6E6" w:themeColor="background2"/>
          <w:left w:val="single" w:sz="8" w:space="0" w:color="E7E6E6" w:themeColor="background2"/>
          <w:bottom w:val="single" w:sz="8" w:space="0" w:color="E7E6E6" w:themeColor="background2"/>
          <w:right w:val="single" w:sz="8" w:space="0" w:color="E7E6E6" w:themeColor="background2"/>
          <w:insideH w:val="single" w:sz="8" w:space="0" w:color="E7E6E6" w:themeColor="background2"/>
          <w:insideV w:val="single" w:sz="8" w:space="0" w:color="E7E6E6" w:themeColor="background2"/>
        </w:tblBorders>
        <w:shd w:val="clear" w:color="auto" w:fill="FFFFFF" w:themeFill="background1"/>
        <w:tblLook w:val="04A0" w:firstRow="1" w:lastRow="0" w:firstColumn="1" w:lastColumn="0" w:noHBand="0" w:noVBand="1"/>
      </w:tblPr>
      <w:tblGrid>
        <w:gridCol w:w="9498"/>
      </w:tblGrid>
      <w:tr w:rsidR="00472D73" w14:paraId="336CD9EE" w14:textId="77777777" w:rsidTr="00A13C66">
        <w:trPr>
          <w:trHeight w:val="275"/>
        </w:trPr>
        <w:tc>
          <w:tcPr>
            <w:tcW w:w="9498" w:type="dxa"/>
            <w:shd w:val="clear" w:color="auto" w:fill="FFFFFF" w:themeFill="background1"/>
          </w:tcPr>
          <w:p w14:paraId="1C629572" w14:textId="77777777" w:rsidR="00AD4AD8" w:rsidRPr="00202707" w:rsidRDefault="001E7FD8" w:rsidP="0001006F">
            <w:pPr>
              <w:pStyle w:val="Recommendationnew"/>
              <w:spacing w:before="120" w:after="60"/>
              <w:rPr>
                <w:rFonts w:ascii="Noto Sans" w:hAnsi="Noto Sans" w:cs="Noto Sans"/>
                <w:sz w:val="20"/>
                <w:szCs w:val="20"/>
              </w:rPr>
            </w:pPr>
            <w:r w:rsidRPr="00202707">
              <w:rPr>
                <w:rFonts w:ascii="Noto Sans" w:hAnsi="Noto Sans" w:cs="Noto Sans"/>
                <w:sz w:val="20"/>
                <w:szCs w:val="20"/>
              </w:rPr>
              <w:t>Joint response:</w:t>
            </w:r>
          </w:p>
          <w:p w14:paraId="1E4C33AA" w14:textId="31278191" w:rsidR="00AD4AD8" w:rsidRPr="0001006F" w:rsidRDefault="001E7FD8" w:rsidP="0001006F">
            <w:pPr>
              <w:pStyle w:val="BodycopyQPC"/>
              <w:numPr>
                <w:ilvl w:val="0"/>
                <w:numId w:val="262"/>
              </w:numPr>
              <w:spacing w:before="120" w:after="60"/>
              <w:ind w:left="0" w:right="-1" w:firstLine="0"/>
              <w:rPr>
                <w:rFonts w:ascii="Noto Sans" w:hAnsi="Noto Sans" w:cs="Noto Sans"/>
                <w:b/>
                <w:bCs/>
                <w:color w:val="auto"/>
                <w:sz w:val="20"/>
                <w:szCs w:val="20"/>
              </w:rPr>
            </w:pPr>
            <w:r w:rsidRPr="00202707">
              <w:rPr>
                <w:rFonts w:ascii="Noto Sans" w:hAnsi="Noto Sans" w:cs="Noto Sans"/>
                <w:b/>
                <w:bCs/>
                <w:color w:val="auto"/>
                <w:sz w:val="20"/>
                <w:szCs w:val="20"/>
              </w:rPr>
              <w:t>Accept in principle</w:t>
            </w:r>
          </w:p>
          <w:p w14:paraId="3DF472C0" w14:textId="65091BB6" w:rsidR="00AD4AD8" w:rsidRPr="00202707" w:rsidRDefault="001E7FD8" w:rsidP="0001006F">
            <w:pPr>
              <w:pStyle w:val="Default"/>
              <w:spacing w:before="120" w:after="60"/>
              <w:ind w:right="-1"/>
              <w:rPr>
                <w:rFonts w:ascii="Noto Sans" w:hAnsi="Noto Sans" w:cs="Noto Sans"/>
                <w:color w:val="auto"/>
                <w:sz w:val="20"/>
                <w:szCs w:val="20"/>
              </w:rPr>
            </w:pPr>
            <w:r w:rsidRPr="00202707">
              <w:rPr>
                <w:rFonts w:ascii="Noto Sans" w:hAnsi="Noto Sans" w:cs="Noto Sans"/>
                <w:color w:val="auto"/>
                <w:sz w:val="20"/>
                <w:szCs w:val="20"/>
              </w:rPr>
              <w:t xml:space="preserve">The Australian Government and state and territory governments recognise the value and importance of data in proactively identifying issues, monitoring trends, improving collaboration and responses between relevant regulatory bodies, and better safeguarding people with disability from violence, abuse, neglect and exploitation. </w:t>
            </w:r>
          </w:p>
          <w:p w14:paraId="50DFC3F1" w14:textId="0BDE623A" w:rsidR="00AD4AD8" w:rsidRPr="0001006F" w:rsidRDefault="001E7FD8" w:rsidP="0001006F">
            <w:pPr>
              <w:pStyle w:val="BodycopyQPC"/>
              <w:spacing w:before="120" w:after="60"/>
              <w:ind w:right="-1"/>
              <w:rPr>
                <w:rFonts w:ascii="Noto Sans" w:hAnsi="Noto Sans" w:cs="Noto Sans"/>
                <w:color w:val="auto"/>
                <w:sz w:val="20"/>
                <w:szCs w:val="20"/>
              </w:rPr>
            </w:pPr>
            <w:r w:rsidRPr="00202707">
              <w:rPr>
                <w:rFonts w:ascii="Noto Sans" w:hAnsi="Noto Sans" w:cs="Noto Sans"/>
                <w:color w:val="auto"/>
                <w:sz w:val="20"/>
                <w:szCs w:val="20"/>
              </w:rPr>
              <w:t xml:space="preserve">The NDIS Commission will work with people with disability, their representatives, and NDIS service providers to identify potential approaches to the collection of provider investigation outcome data on a routine basis from NDIS providers and publication. Changes to NDIS systems and development of provider guidance will be required to support this recommendation. </w:t>
            </w:r>
          </w:p>
        </w:tc>
      </w:tr>
    </w:tbl>
    <w:p w14:paraId="71F15015" w14:textId="77777777" w:rsidR="00AD4AD8" w:rsidRPr="00964EFB" w:rsidRDefault="00AD4AD8" w:rsidP="009032D6">
      <w:pPr>
        <w:ind w:right="-1"/>
        <w:contextualSpacing/>
        <w:rPr>
          <w:rFonts w:cs="Noto Sans"/>
          <w:szCs w:val="21"/>
        </w:rPr>
      </w:pPr>
    </w:p>
    <w:tbl>
      <w:tblPr>
        <w:tblStyle w:val="TableGrid"/>
        <w:tblW w:w="9503" w:type="dxa"/>
        <w:tblInd w:w="-10"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shd w:val="clear" w:color="auto" w:fill="F2F2F2" w:themeFill="background1" w:themeFillShade="F2"/>
        <w:tblCellMar>
          <w:top w:w="57" w:type="dxa"/>
        </w:tblCellMar>
        <w:tblLook w:val="04A0" w:firstRow="1" w:lastRow="0" w:firstColumn="1" w:lastColumn="0" w:noHBand="0" w:noVBand="1"/>
      </w:tblPr>
      <w:tblGrid>
        <w:gridCol w:w="9503"/>
      </w:tblGrid>
      <w:tr w:rsidR="00472D73" w14:paraId="086B2112" w14:textId="77777777" w:rsidTr="00A13C66">
        <w:tc>
          <w:tcPr>
            <w:tcW w:w="9503" w:type="dxa"/>
            <w:shd w:val="clear" w:color="auto" w:fill="F5F5F5"/>
          </w:tcPr>
          <w:p w14:paraId="519A208D" w14:textId="77777777" w:rsidR="00AD4AD8" w:rsidRPr="00202707" w:rsidRDefault="001E7FD8" w:rsidP="0001006F">
            <w:pPr>
              <w:pStyle w:val="Recommendationnew"/>
              <w:spacing w:after="60"/>
              <w:rPr>
                <w:rFonts w:ascii="Noto Sans" w:hAnsi="Noto Sans" w:cs="Noto Sans"/>
                <w:sz w:val="20"/>
                <w:szCs w:val="20"/>
              </w:rPr>
            </w:pPr>
            <w:r w:rsidRPr="00202707">
              <w:rPr>
                <w:rFonts w:ascii="Noto Sans" w:hAnsi="Noto Sans" w:cs="Noto Sans"/>
                <w:sz w:val="20"/>
                <w:szCs w:val="20"/>
              </w:rPr>
              <w:t>Recommendation 10.27 Strengthened intelligence capacity</w:t>
            </w:r>
          </w:p>
          <w:p w14:paraId="3E777909" w14:textId="66A835AD" w:rsidR="00AD4AD8" w:rsidRPr="00202707" w:rsidRDefault="001E7FD8" w:rsidP="0001006F">
            <w:pPr>
              <w:spacing w:after="60"/>
              <w:ind w:right="-1"/>
              <w:rPr>
                <w:rFonts w:cs="Noto Sans"/>
                <w:szCs w:val="20"/>
              </w:rPr>
            </w:pPr>
            <w:r w:rsidRPr="00202707">
              <w:rPr>
                <w:rFonts w:eastAsiaTheme="majorEastAsia" w:cs="Noto Sans"/>
                <w:bCs/>
                <w:szCs w:val="20"/>
              </w:rPr>
              <w:t xml:space="preserve">The NDIS Quality and Safeguards Commission (NDIS Commission) should establish a dedicated intelligence unit within the NDIS Commission to enhance its capacity to collect intelligence, identify and respond to higher risk participants, </w:t>
            </w:r>
            <w:proofErr w:type="gramStart"/>
            <w:r w:rsidRPr="00202707">
              <w:rPr>
                <w:rFonts w:eastAsiaTheme="majorEastAsia" w:cs="Noto Sans"/>
                <w:bCs/>
                <w:szCs w:val="20"/>
              </w:rPr>
              <w:t>take action</w:t>
            </w:r>
            <w:proofErr w:type="gramEnd"/>
            <w:r w:rsidRPr="00202707">
              <w:rPr>
                <w:rFonts w:eastAsiaTheme="majorEastAsia" w:cs="Noto Sans"/>
                <w:bCs/>
                <w:szCs w:val="20"/>
              </w:rPr>
              <w:t xml:space="preserve"> relating to providers where necessary and identify systemic issues.</w:t>
            </w:r>
          </w:p>
        </w:tc>
      </w:tr>
    </w:tbl>
    <w:p w14:paraId="60A97116" w14:textId="6ACEA162" w:rsidR="000B411E" w:rsidRPr="0001006F" w:rsidRDefault="001E7FD8" w:rsidP="0001006F">
      <w:pPr>
        <w:spacing w:before="60"/>
        <w:rPr>
          <w:rFonts w:cs="Noto Sans"/>
        </w:rPr>
      </w:pPr>
      <w:r w:rsidRPr="00964EFB">
        <w:rPr>
          <w:rFonts w:cs="Noto Sans"/>
        </w:rPr>
        <w:t xml:space="preserve">The Queensland Government notes Recommendation 10.27 is directed to the Australian Government. </w:t>
      </w:r>
    </w:p>
    <w:tbl>
      <w:tblPr>
        <w:tblStyle w:val="TableGrid"/>
        <w:tblW w:w="9498" w:type="dxa"/>
        <w:tblInd w:w="-5" w:type="dxa"/>
        <w:tblBorders>
          <w:top w:val="single" w:sz="4" w:space="0" w:color="196DBF"/>
          <w:left w:val="single" w:sz="4" w:space="0" w:color="196DBF"/>
          <w:bottom w:val="single" w:sz="4" w:space="0" w:color="196DBF"/>
          <w:right w:val="single" w:sz="4" w:space="0" w:color="196DBF"/>
          <w:insideH w:val="single" w:sz="4" w:space="0" w:color="196DBF"/>
          <w:insideV w:val="single" w:sz="4" w:space="0" w:color="196DBF"/>
        </w:tblBorders>
        <w:shd w:val="clear" w:color="auto" w:fill="FFFFFF"/>
        <w:tblCellMar>
          <w:top w:w="57" w:type="dxa"/>
        </w:tblCellMar>
        <w:tblLook w:val="04A0" w:firstRow="1" w:lastRow="0" w:firstColumn="1" w:lastColumn="0" w:noHBand="0" w:noVBand="1"/>
      </w:tblPr>
      <w:tblGrid>
        <w:gridCol w:w="9498"/>
      </w:tblGrid>
      <w:tr w:rsidR="00472D73" w14:paraId="49C075A9" w14:textId="77777777" w:rsidTr="00A65B4D">
        <w:trPr>
          <w:trHeight w:val="85"/>
        </w:trPr>
        <w:tc>
          <w:tcPr>
            <w:tcW w:w="9498" w:type="dxa"/>
            <w:shd w:val="clear" w:color="auto" w:fill="F6F5F7"/>
          </w:tcPr>
          <w:p w14:paraId="5F643CDF" w14:textId="77777777" w:rsidR="00AD4AD8" w:rsidRPr="00202707" w:rsidRDefault="001E7FD8" w:rsidP="0001006F">
            <w:pPr>
              <w:pStyle w:val="Recommendationnew"/>
              <w:spacing w:after="60"/>
              <w:rPr>
                <w:rFonts w:ascii="Noto Sans" w:hAnsi="Noto Sans" w:cs="Noto Sans"/>
                <w:sz w:val="20"/>
                <w:szCs w:val="20"/>
              </w:rPr>
            </w:pPr>
            <w:r w:rsidRPr="00202707">
              <w:rPr>
                <w:rFonts w:ascii="Noto Sans" w:hAnsi="Noto Sans" w:cs="Noto Sans"/>
                <w:sz w:val="20"/>
                <w:szCs w:val="20"/>
              </w:rPr>
              <w:t>Recommendation 10.28 Information sharing between prescribed bodies</w:t>
            </w:r>
          </w:p>
          <w:p w14:paraId="03CE2477" w14:textId="112C5274" w:rsidR="00AD4AD8" w:rsidRPr="0001006F" w:rsidRDefault="001E7FD8" w:rsidP="0001006F">
            <w:pPr>
              <w:pStyle w:val="ListParagraph"/>
              <w:numPr>
                <w:ilvl w:val="0"/>
                <w:numId w:val="147"/>
              </w:numPr>
              <w:tabs>
                <w:tab w:val="clear" w:pos="2835"/>
                <w:tab w:val="left" w:pos="284"/>
              </w:tabs>
              <w:spacing w:after="60"/>
              <w:ind w:left="284" w:right="-1" w:hanging="284"/>
              <w:rPr>
                <w:rFonts w:cs="Noto Sans"/>
                <w:color w:val="000000"/>
                <w:szCs w:val="20"/>
              </w:rPr>
            </w:pPr>
            <w:r w:rsidRPr="00202707">
              <w:rPr>
                <w:rFonts w:cs="Noto Sans"/>
                <w:color w:val="000000"/>
                <w:szCs w:val="20"/>
              </w:rPr>
              <w:t xml:space="preserve">The Minister for the NDIS should, in consultation with states and territories, amend the </w:t>
            </w:r>
            <w:r w:rsidRPr="00202707">
              <w:rPr>
                <w:rFonts w:cs="Noto Sans"/>
                <w:i/>
                <w:iCs/>
                <w:color w:val="000000"/>
                <w:szCs w:val="20"/>
              </w:rPr>
              <w:t>National Disability Insurance Scheme (Protection and Disclosure of Information – Commissioner) Rules 2018</w:t>
            </w:r>
            <w:r w:rsidRPr="00202707">
              <w:rPr>
                <w:rFonts w:cs="Noto Sans"/>
                <w:color w:val="000000"/>
                <w:szCs w:val="20"/>
              </w:rPr>
              <w:t xml:space="preserve"> (Cth) to include safeguarding bodies with the type of functions described in Table 10.13.3 as ‘prescribed bodies’ for the purposes of section 67A(</w:t>
            </w:r>
            <w:proofErr w:type="gramStart"/>
            <w:r w:rsidRPr="00202707">
              <w:rPr>
                <w:rFonts w:cs="Noto Sans"/>
                <w:color w:val="000000"/>
                <w:szCs w:val="20"/>
              </w:rPr>
              <w:t>1)(</w:t>
            </w:r>
            <w:proofErr w:type="gramEnd"/>
            <w:r w:rsidRPr="00202707">
              <w:rPr>
                <w:rFonts w:cs="Noto Sans"/>
                <w:color w:val="000000"/>
                <w:szCs w:val="20"/>
              </w:rPr>
              <w:t xml:space="preserve">db.) of the </w:t>
            </w:r>
            <w:r w:rsidRPr="00202707">
              <w:rPr>
                <w:rFonts w:cs="Noto Sans"/>
                <w:i/>
                <w:iCs/>
                <w:color w:val="000000"/>
                <w:szCs w:val="20"/>
              </w:rPr>
              <w:t xml:space="preserve">National Disability Insurance Scheme Act 2013 </w:t>
            </w:r>
            <w:r w:rsidRPr="00202707">
              <w:rPr>
                <w:rFonts w:cs="Noto Sans"/>
                <w:color w:val="000000"/>
                <w:szCs w:val="20"/>
              </w:rPr>
              <w:t>(Cth).</w:t>
            </w:r>
          </w:p>
          <w:p w14:paraId="06E63D0B" w14:textId="4751CDF9" w:rsidR="00AD4AD8" w:rsidRPr="0001006F" w:rsidRDefault="001E7FD8" w:rsidP="0001006F">
            <w:pPr>
              <w:pStyle w:val="ListParagraph"/>
              <w:numPr>
                <w:ilvl w:val="0"/>
                <w:numId w:val="147"/>
              </w:numPr>
              <w:tabs>
                <w:tab w:val="clear" w:pos="2835"/>
                <w:tab w:val="left" w:pos="284"/>
              </w:tabs>
              <w:spacing w:after="60"/>
              <w:ind w:left="284" w:right="-1" w:hanging="284"/>
              <w:rPr>
                <w:rFonts w:cs="Noto Sans"/>
                <w:b/>
                <w:bCs/>
                <w:color w:val="000000"/>
                <w:szCs w:val="20"/>
              </w:rPr>
            </w:pPr>
            <w:r w:rsidRPr="00202707">
              <w:rPr>
                <w:rFonts w:cs="Noto Sans"/>
                <w:color w:val="000000"/>
                <w:szCs w:val="20"/>
              </w:rPr>
              <w:t>States and territories should introduce legislative and administrative arrangements that would allow prescribed bodies in each jurisdiction to exchange risk-related information with the NDIS Commission, where the exchange of information will promote the safety of NDIS participants who may be at risk of experiencing violence, abuse, neglect or exploitation.</w:t>
            </w:r>
          </w:p>
        </w:tc>
      </w:tr>
    </w:tbl>
    <w:p w14:paraId="2E9FBD71" w14:textId="67AD3B2B" w:rsidR="00AD4AD8" w:rsidRPr="0001006F" w:rsidRDefault="001E7FD8" w:rsidP="0001006F">
      <w:pPr>
        <w:spacing w:before="60"/>
        <w:rPr>
          <w:rFonts w:cs="Noto Sans"/>
        </w:rPr>
      </w:pPr>
      <w:r w:rsidRPr="00964EFB">
        <w:rPr>
          <w:rFonts w:cs="Noto Sans"/>
        </w:rPr>
        <w:t xml:space="preserve">The Queensland Government notes Recommendation 10.28 is a joint recommendation for the Australian Government and states and territories. </w:t>
      </w:r>
    </w:p>
    <w:tbl>
      <w:tblPr>
        <w:tblStyle w:val="TableGrid"/>
        <w:tblW w:w="9498" w:type="dxa"/>
        <w:tblInd w:w="-10" w:type="dxa"/>
        <w:tblBorders>
          <w:top w:val="single" w:sz="8" w:space="0" w:color="E7E6E6" w:themeColor="background2"/>
          <w:left w:val="single" w:sz="8" w:space="0" w:color="E7E6E6" w:themeColor="background2"/>
          <w:bottom w:val="single" w:sz="8" w:space="0" w:color="E7E6E6" w:themeColor="background2"/>
          <w:right w:val="single" w:sz="8" w:space="0" w:color="E7E6E6" w:themeColor="background2"/>
          <w:insideH w:val="single" w:sz="8" w:space="0" w:color="E7E6E6" w:themeColor="background2"/>
          <w:insideV w:val="single" w:sz="8" w:space="0" w:color="E7E6E6" w:themeColor="background2"/>
        </w:tblBorders>
        <w:shd w:val="clear" w:color="auto" w:fill="FFFFFF" w:themeFill="background1"/>
        <w:tblLook w:val="04A0" w:firstRow="1" w:lastRow="0" w:firstColumn="1" w:lastColumn="0" w:noHBand="0" w:noVBand="1"/>
      </w:tblPr>
      <w:tblGrid>
        <w:gridCol w:w="9498"/>
      </w:tblGrid>
      <w:tr w:rsidR="00472D73" w14:paraId="00B0D430" w14:textId="77777777" w:rsidTr="00A13C66">
        <w:trPr>
          <w:trHeight w:val="275"/>
        </w:trPr>
        <w:tc>
          <w:tcPr>
            <w:tcW w:w="9498" w:type="dxa"/>
            <w:shd w:val="clear" w:color="auto" w:fill="FFFFFF" w:themeFill="background1"/>
          </w:tcPr>
          <w:p w14:paraId="41336620" w14:textId="77777777" w:rsidR="00AD4AD8" w:rsidRPr="00202707" w:rsidRDefault="001E7FD8" w:rsidP="0001006F">
            <w:pPr>
              <w:pStyle w:val="Recommendationnew"/>
              <w:spacing w:before="120" w:after="60"/>
              <w:rPr>
                <w:rFonts w:ascii="Noto Sans" w:hAnsi="Noto Sans" w:cs="Noto Sans"/>
                <w:sz w:val="20"/>
                <w:szCs w:val="20"/>
              </w:rPr>
            </w:pPr>
            <w:r w:rsidRPr="00202707">
              <w:rPr>
                <w:rFonts w:ascii="Noto Sans" w:hAnsi="Noto Sans" w:cs="Noto Sans"/>
                <w:sz w:val="20"/>
                <w:szCs w:val="20"/>
              </w:rPr>
              <w:t>Joint response:</w:t>
            </w:r>
          </w:p>
          <w:p w14:paraId="4E3B5C0E" w14:textId="198A3DD5" w:rsidR="00AD4AD8" w:rsidRPr="0001006F" w:rsidRDefault="001E7FD8" w:rsidP="0001006F">
            <w:pPr>
              <w:pStyle w:val="BodycopyQPC"/>
              <w:numPr>
                <w:ilvl w:val="0"/>
                <w:numId w:val="262"/>
              </w:numPr>
              <w:spacing w:before="120" w:after="60"/>
              <w:ind w:left="0" w:right="-1" w:firstLine="0"/>
              <w:rPr>
                <w:rFonts w:ascii="Noto Sans" w:hAnsi="Noto Sans" w:cs="Noto Sans"/>
                <w:b/>
                <w:bCs/>
                <w:color w:val="auto"/>
                <w:sz w:val="20"/>
                <w:szCs w:val="20"/>
              </w:rPr>
            </w:pPr>
            <w:r w:rsidRPr="00202707">
              <w:rPr>
                <w:rFonts w:ascii="Noto Sans" w:hAnsi="Noto Sans" w:cs="Noto Sans"/>
                <w:b/>
                <w:bCs/>
                <w:color w:val="auto"/>
                <w:sz w:val="20"/>
                <w:szCs w:val="20"/>
              </w:rPr>
              <w:t>Accept in principle</w:t>
            </w:r>
          </w:p>
          <w:p w14:paraId="0C02F0E9" w14:textId="48BDD8C3" w:rsidR="00AD4AD8" w:rsidRPr="00202707" w:rsidRDefault="001E7FD8" w:rsidP="0001006F">
            <w:pPr>
              <w:pStyle w:val="Default"/>
              <w:spacing w:before="120" w:after="60"/>
              <w:ind w:right="-1"/>
              <w:rPr>
                <w:rFonts w:ascii="Noto Sans" w:hAnsi="Noto Sans" w:cs="Noto Sans"/>
                <w:color w:val="auto"/>
                <w:sz w:val="20"/>
                <w:szCs w:val="20"/>
              </w:rPr>
            </w:pPr>
            <w:r w:rsidRPr="00202707">
              <w:rPr>
                <w:rFonts w:ascii="Noto Sans" w:hAnsi="Noto Sans" w:cs="Noto Sans"/>
                <w:color w:val="auto"/>
                <w:sz w:val="20"/>
                <w:szCs w:val="20"/>
              </w:rPr>
              <w:t xml:space="preserve">The Australian Government and state and territory governments support increased and robust risk-related information sharing between safeguarding bodies in each state and territory and the NDIS Commission to facilitate the harmonious and effective oversight of services provided to people with disability. </w:t>
            </w:r>
          </w:p>
          <w:p w14:paraId="361C8F43" w14:textId="5839220C" w:rsidR="00AD4AD8" w:rsidRPr="0001006F" w:rsidRDefault="001E7FD8" w:rsidP="0001006F">
            <w:pPr>
              <w:pStyle w:val="BodycopyQPC"/>
              <w:spacing w:before="120" w:after="60"/>
              <w:ind w:right="-1"/>
              <w:rPr>
                <w:rFonts w:ascii="Noto Sans" w:hAnsi="Noto Sans" w:cs="Noto Sans"/>
                <w:color w:val="auto"/>
                <w:sz w:val="20"/>
                <w:szCs w:val="20"/>
              </w:rPr>
            </w:pPr>
            <w:r w:rsidRPr="00202707">
              <w:rPr>
                <w:rFonts w:ascii="Noto Sans" w:hAnsi="Noto Sans" w:cs="Noto Sans"/>
                <w:color w:val="auto"/>
                <w:sz w:val="20"/>
                <w:szCs w:val="20"/>
              </w:rPr>
              <w:t xml:space="preserve">All governments are committed to considering relevant rule or legislative changes to ensure safeguarding bodies in each jurisdiction can exchange risk-related information with the NDIS Commission. A key aspect of implementation of any legislative changes for this recommendation will be protecting personal and private information. </w:t>
            </w:r>
          </w:p>
        </w:tc>
      </w:tr>
    </w:tbl>
    <w:p w14:paraId="1AC8D68F" w14:textId="77777777" w:rsidR="00AD4AD8" w:rsidRDefault="00AD4AD8" w:rsidP="00AD4AD8">
      <w:pPr>
        <w:spacing w:after="0"/>
        <w:ind w:right="-1"/>
        <w:rPr>
          <w:rFonts w:cs="Noto Sans"/>
          <w:szCs w:val="21"/>
        </w:rPr>
      </w:pPr>
    </w:p>
    <w:p w14:paraId="179F62E9" w14:textId="2A4DC8D9" w:rsidR="00056044" w:rsidRPr="00964EFB" w:rsidRDefault="001E7FD8" w:rsidP="00AD4AD8">
      <w:pPr>
        <w:spacing w:after="0"/>
        <w:ind w:right="-1"/>
        <w:rPr>
          <w:rFonts w:cs="Noto Sans"/>
          <w:szCs w:val="21"/>
        </w:rPr>
      </w:pPr>
      <w:r>
        <w:rPr>
          <w:rFonts w:cs="Noto Sans"/>
          <w:szCs w:val="21"/>
        </w:rPr>
        <w:br w:type="page"/>
      </w:r>
    </w:p>
    <w:p w14:paraId="25DBEA5E" w14:textId="77777777" w:rsidR="00AD4AD8" w:rsidRPr="00964EFB" w:rsidRDefault="001E7FD8" w:rsidP="00AD4AD8">
      <w:pPr>
        <w:pStyle w:val="Heading3"/>
      </w:pPr>
      <w:bookmarkStart w:id="208" w:name="_Toc208929930"/>
      <w:bookmarkStart w:id="209" w:name="_Toc212016231"/>
      <w:r w:rsidRPr="00964EFB">
        <w:t>Engagement and capacity building</w:t>
      </w:r>
      <w:bookmarkEnd w:id="208"/>
      <w:bookmarkEnd w:id="209"/>
      <w:r w:rsidRPr="00964EFB">
        <w:t xml:space="preserve"> </w:t>
      </w:r>
    </w:p>
    <w:tbl>
      <w:tblPr>
        <w:tblStyle w:val="TableGrid"/>
        <w:tblW w:w="9503" w:type="dxa"/>
        <w:tblInd w:w="-10"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shd w:val="clear" w:color="auto" w:fill="F2F2F2" w:themeFill="background1" w:themeFillShade="F2"/>
        <w:tblCellMar>
          <w:top w:w="57" w:type="dxa"/>
        </w:tblCellMar>
        <w:tblLook w:val="04A0" w:firstRow="1" w:lastRow="0" w:firstColumn="1" w:lastColumn="0" w:noHBand="0" w:noVBand="1"/>
      </w:tblPr>
      <w:tblGrid>
        <w:gridCol w:w="9503"/>
      </w:tblGrid>
      <w:tr w:rsidR="00472D73" w14:paraId="3090608C" w14:textId="77777777" w:rsidTr="00A13C66">
        <w:tc>
          <w:tcPr>
            <w:tcW w:w="9503" w:type="dxa"/>
            <w:shd w:val="clear" w:color="auto" w:fill="F5F5F5"/>
          </w:tcPr>
          <w:p w14:paraId="1C9F12A5" w14:textId="77777777" w:rsidR="00AD4AD8" w:rsidRPr="00202707" w:rsidRDefault="001E7FD8" w:rsidP="00907097">
            <w:pPr>
              <w:pStyle w:val="Recommendationnew"/>
              <w:spacing w:after="60"/>
              <w:rPr>
                <w:rFonts w:ascii="Noto Sans" w:hAnsi="Noto Sans" w:cs="Noto Sans"/>
                <w:sz w:val="20"/>
                <w:szCs w:val="20"/>
              </w:rPr>
            </w:pPr>
            <w:r w:rsidRPr="00202707">
              <w:rPr>
                <w:rFonts w:ascii="Noto Sans" w:hAnsi="Noto Sans" w:cs="Noto Sans"/>
                <w:sz w:val="20"/>
                <w:szCs w:val="20"/>
              </w:rPr>
              <w:t>Recommendation 10.29 Establishing a First Nations Unit</w:t>
            </w:r>
          </w:p>
          <w:p w14:paraId="5DD7882F" w14:textId="1E407C38" w:rsidR="00AD4AD8" w:rsidRPr="00ED5939" w:rsidRDefault="001E7FD8" w:rsidP="00907097">
            <w:pPr>
              <w:spacing w:after="60"/>
              <w:ind w:right="-1"/>
              <w:rPr>
                <w:rFonts w:cs="Noto Sans"/>
                <w:szCs w:val="20"/>
              </w:rPr>
            </w:pPr>
            <w:r w:rsidRPr="00202707">
              <w:rPr>
                <w:rFonts w:cs="Noto Sans"/>
                <w:szCs w:val="20"/>
              </w:rPr>
              <w:t>The NDIS Quality and Safeguards Commission should establish a dedicated First Nations Unit to develop its engagement with and understanding of the issues facing First Nations participants in the National Disability Insurance Scheme, particularly in regional and remote communities.</w:t>
            </w:r>
          </w:p>
        </w:tc>
      </w:tr>
      <w:tr w:rsidR="00472D73" w14:paraId="5BB4F603" w14:textId="77777777" w:rsidTr="00A13C66">
        <w:tc>
          <w:tcPr>
            <w:tcW w:w="9503" w:type="dxa"/>
            <w:shd w:val="clear" w:color="auto" w:fill="F5F5F5"/>
          </w:tcPr>
          <w:p w14:paraId="2DD49CCC" w14:textId="77777777" w:rsidR="00AD4AD8" w:rsidRPr="00202707" w:rsidRDefault="001E7FD8" w:rsidP="00907097">
            <w:pPr>
              <w:pStyle w:val="Recommendationnew"/>
              <w:spacing w:after="60"/>
              <w:rPr>
                <w:rFonts w:ascii="Noto Sans" w:hAnsi="Noto Sans" w:cs="Noto Sans"/>
                <w:sz w:val="20"/>
                <w:szCs w:val="20"/>
              </w:rPr>
            </w:pPr>
            <w:r w:rsidRPr="00202707">
              <w:rPr>
                <w:rFonts w:ascii="Noto Sans" w:hAnsi="Noto Sans" w:cs="Noto Sans"/>
                <w:sz w:val="20"/>
                <w:szCs w:val="20"/>
              </w:rPr>
              <w:t>Recommendation 10.30 Engagement and capacity building activities</w:t>
            </w:r>
          </w:p>
          <w:p w14:paraId="420DA14C" w14:textId="62F89056" w:rsidR="00AD4AD8" w:rsidRPr="00202707" w:rsidRDefault="001E7FD8" w:rsidP="00907097">
            <w:pPr>
              <w:spacing w:after="60"/>
              <w:ind w:right="-1"/>
              <w:rPr>
                <w:rFonts w:cs="Noto Sans"/>
                <w:szCs w:val="20"/>
              </w:rPr>
            </w:pPr>
            <w:r w:rsidRPr="00202707">
              <w:rPr>
                <w:rFonts w:cs="Noto Sans"/>
                <w:szCs w:val="20"/>
              </w:rPr>
              <w:t>The NDIS Quality and Safeguards Commission should enhance its engagement and capacity building activities with National Disability Insurance Scheme (NDIS) providers by:</w:t>
            </w:r>
          </w:p>
          <w:p w14:paraId="15237B21" w14:textId="2DB7560F" w:rsidR="00AD4AD8" w:rsidRPr="00ED5939" w:rsidRDefault="001E7FD8" w:rsidP="00907097">
            <w:pPr>
              <w:pStyle w:val="ListParagraph"/>
              <w:numPr>
                <w:ilvl w:val="0"/>
                <w:numId w:val="233"/>
              </w:numPr>
              <w:tabs>
                <w:tab w:val="clear" w:pos="2835"/>
                <w:tab w:val="left" w:pos="284"/>
              </w:tabs>
              <w:spacing w:after="60"/>
              <w:ind w:left="284" w:right="-1" w:hanging="284"/>
              <w:rPr>
                <w:rFonts w:cs="Noto Sans"/>
                <w:szCs w:val="20"/>
              </w:rPr>
            </w:pPr>
            <w:r w:rsidRPr="00202707">
              <w:rPr>
                <w:rFonts w:cs="Noto Sans"/>
                <w:szCs w:val="20"/>
              </w:rPr>
              <w:t>routinely sharing data analysis and insights from its oversight activities with NDIS providers to promote improvements in the quality and safety of services</w:t>
            </w:r>
          </w:p>
          <w:p w14:paraId="1E8DAC75" w14:textId="0AC461A4" w:rsidR="00AD4AD8" w:rsidRPr="00ED5939" w:rsidRDefault="001E7FD8" w:rsidP="00907097">
            <w:pPr>
              <w:pStyle w:val="ListParagraph"/>
              <w:numPr>
                <w:ilvl w:val="0"/>
                <w:numId w:val="233"/>
              </w:numPr>
              <w:tabs>
                <w:tab w:val="clear" w:pos="2835"/>
                <w:tab w:val="left" w:pos="284"/>
              </w:tabs>
              <w:spacing w:after="60"/>
              <w:ind w:left="284" w:right="-1" w:hanging="284"/>
              <w:rPr>
                <w:rFonts w:cs="Noto Sans"/>
                <w:szCs w:val="20"/>
              </w:rPr>
            </w:pPr>
            <w:r w:rsidRPr="00202707">
              <w:rPr>
                <w:rFonts w:cs="Noto Sans"/>
                <w:szCs w:val="20"/>
              </w:rPr>
              <w:t>facilitating regular industry forums and communities of practice to raise and address critical safeguarding practice issues and share best practice</w:t>
            </w:r>
          </w:p>
          <w:p w14:paraId="5CC0177D" w14:textId="1D5A7824" w:rsidR="00AD4AD8" w:rsidRPr="00ED5939" w:rsidRDefault="001E7FD8" w:rsidP="00907097">
            <w:pPr>
              <w:pStyle w:val="ListParagraph"/>
              <w:numPr>
                <w:ilvl w:val="0"/>
                <w:numId w:val="233"/>
              </w:numPr>
              <w:tabs>
                <w:tab w:val="clear" w:pos="2835"/>
                <w:tab w:val="left" w:pos="284"/>
              </w:tabs>
              <w:spacing w:after="60"/>
              <w:ind w:left="284" w:right="-1" w:hanging="284"/>
              <w:rPr>
                <w:rFonts w:cs="Noto Sans"/>
                <w:szCs w:val="20"/>
              </w:rPr>
            </w:pPr>
            <w:r w:rsidRPr="00202707">
              <w:rPr>
                <w:rFonts w:cs="Noto Sans"/>
                <w:szCs w:val="20"/>
              </w:rPr>
              <w:t>expanding its training offerings to NDIS providers, particularly in relation to fulfilling their obligations to recognise, report and investigate incidents and deal appropriately with complaints</w:t>
            </w:r>
          </w:p>
          <w:p w14:paraId="76B3684B" w14:textId="733D0E17" w:rsidR="00AD4AD8" w:rsidRPr="00ED5939" w:rsidRDefault="001E7FD8" w:rsidP="00907097">
            <w:pPr>
              <w:pStyle w:val="ListParagraph"/>
              <w:numPr>
                <w:ilvl w:val="0"/>
                <w:numId w:val="233"/>
              </w:numPr>
              <w:tabs>
                <w:tab w:val="clear" w:pos="2835"/>
                <w:tab w:val="left" w:pos="284"/>
              </w:tabs>
              <w:spacing w:after="60"/>
              <w:ind w:left="284" w:right="-1" w:hanging="284"/>
              <w:rPr>
                <w:rFonts w:cs="Noto Sans"/>
                <w:b/>
                <w:bCs/>
                <w:szCs w:val="20"/>
              </w:rPr>
            </w:pPr>
            <w:r w:rsidRPr="00202707">
              <w:rPr>
                <w:rFonts w:cs="Noto Sans"/>
                <w:szCs w:val="20"/>
              </w:rPr>
              <w:t>developing a training and resources hub for use by people with disability and their supporters, as well as the NDIS provider workforce.</w:t>
            </w:r>
          </w:p>
        </w:tc>
      </w:tr>
    </w:tbl>
    <w:p w14:paraId="359F0EF8" w14:textId="63EB2C73" w:rsidR="00AD4AD8" w:rsidRPr="00ED5939" w:rsidRDefault="001E7FD8" w:rsidP="00ED5939">
      <w:pPr>
        <w:spacing w:before="60"/>
        <w:rPr>
          <w:rFonts w:cs="Noto Sans"/>
        </w:rPr>
      </w:pPr>
      <w:r w:rsidRPr="00964EFB">
        <w:rPr>
          <w:rFonts w:cs="Noto Sans"/>
        </w:rPr>
        <w:t xml:space="preserve">The Queensland Government notes Recommendations 10.29 and Recommendation 10.30 are directed to the Australian Government. </w:t>
      </w:r>
    </w:p>
    <w:p w14:paraId="6B60A390" w14:textId="3BDF772A" w:rsidR="00AD4AD8" w:rsidRPr="00ED5939" w:rsidRDefault="001E7FD8" w:rsidP="00ED5939">
      <w:pPr>
        <w:pStyle w:val="Heading3"/>
        <w:contextualSpacing/>
      </w:pPr>
      <w:bookmarkStart w:id="210" w:name="_Toc208929931"/>
      <w:bookmarkStart w:id="211" w:name="_Toc212016232"/>
      <w:r w:rsidRPr="00964EFB">
        <w:t>Worker screening</w:t>
      </w:r>
      <w:bookmarkEnd w:id="210"/>
      <w:bookmarkEnd w:id="211"/>
    </w:p>
    <w:tbl>
      <w:tblPr>
        <w:tblStyle w:val="TableGrid"/>
        <w:tblW w:w="9639" w:type="dxa"/>
        <w:tblInd w:w="-5" w:type="dxa"/>
        <w:tblBorders>
          <w:top w:val="single" w:sz="4" w:space="0" w:color="196DBF"/>
          <w:left w:val="single" w:sz="4" w:space="0" w:color="196DBF"/>
          <w:bottom w:val="single" w:sz="4" w:space="0" w:color="196DBF"/>
          <w:right w:val="single" w:sz="4" w:space="0" w:color="196DBF"/>
          <w:insideH w:val="single" w:sz="4" w:space="0" w:color="196DBF"/>
          <w:insideV w:val="single" w:sz="4" w:space="0" w:color="196DBF"/>
        </w:tblBorders>
        <w:shd w:val="clear" w:color="auto" w:fill="FFFFFF"/>
        <w:tblCellMar>
          <w:top w:w="57" w:type="dxa"/>
        </w:tblCellMar>
        <w:tblLook w:val="04A0" w:firstRow="1" w:lastRow="0" w:firstColumn="1" w:lastColumn="0" w:noHBand="0" w:noVBand="1"/>
      </w:tblPr>
      <w:tblGrid>
        <w:gridCol w:w="9639"/>
      </w:tblGrid>
      <w:tr w:rsidR="00472D73" w14:paraId="462A26FA" w14:textId="77777777" w:rsidTr="00A65B4D">
        <w:trPr>
          <w:trHeight w:val="85"/>
        </w:trPr>
        <w:tc>
          <w:tcPr>
            <w:tcW w:w="9639" w:type="dxa"/>
            <w:shd w:val="clear" w:color="auto" w:fill="F6F5F7"/>
          </w:tcPr>
          <w:p w14:paraId="756FB6D5" w14:textId="77777777" w:rsidR="00AD4AD8" w:rsidRPr="00202707" w:rsidRDefault="001E7FD8" w:rsidP="00907097">
            <w:pPr>
              <w:pStyle w:val="Recommendationnew"/>
              <w:spacing w:after="60"/>
              <w:rPr>
                <w:rFonts w:ascii="Noto Sans" w:hAnsi="Noto Sans" w:cs="Noto Sans"/>
                <w:sz w:val="20"/>
                <w:szCs w:val="20"/>
              </w:rPr>
            </w:pPr>
            <w:r w:rsidRPr="00202707">
              <w:rPr>
                <w:rFonts w:ascii="Noto Sans" w:hAnsi="Noto Sans" w:cs="Noto Sans"/>
                <w:sz w:val="20"/>
                <w:szCs w:val="20"/>
              </w:rPr>
              <w:t>Recommendation 10.31 Continuous monitoring of criminal charges</w:t>
            </w:r>
          </w:p>
          <w:p w14:paraId="38931A5E" w14:textId="77777777" w:rsidR="00AD4AD8" w:rsidRDefault="001E7FD8" w:rsidP="00907097">
            <w:pPr>
              <w:spacing w:after="60"/>
              <w:ind w:right="-1"/>
              <w:rPr>
                <w:rFonts w:cs="Noto Sans"/>
                <w:szCs w:val="20"/>
              </w:rPr>
            </w:pPr>
            <w:r w:rsidRPr="00202707">
              <w:rPr>
                <w:rFonts w:cs="Noto Sans"/>
                <w:szCs w:val="20"/>
              </w:rPr>
              <w:t xml:space="preserve">The Australian Government and state and territory governments should amend the Intergovernmental Agreement on Nationally Consistent Worker Screening for the NDIS to clarify the role of the AFP (or other national bodies) in monitoring new charges relating to disability support workers who hold a </w:t>
            </w:r>
            <w:proofErr w:type="gramStart"/>
            <w:r w:rsidRPr="00202707">
              <w:rPr>
                <w:rFonts w:cs="Noto Sans"/>
                <w:szCs w:val="20"/>
              </w:rPr>
              <w:t>clearance, and</w:t>
            </w:r>
            <w:proofErr w:type="gramEnd"/>
            <w:r w:rsidRPr="00202707">
              <w:rPr>
                <w:rFonts w:cs="Noto Sans"/>
                <w:szCs w:val="20"/>
              </w:rPr>
              <w:t xml:space="preserve"> sharing information with state and territory worker screening units.</w:t>
            </w:r>
          </w:p>
          <w:p w14:paraId="1B7081A4" w14:textId="10D662E2" w:rsidR="00907097" w:rsidRPr="00ED5939" w:rsidRDefault="00907097" w:rsidP="00907097">
            <w:pPr>
              <w:spacing w:after="60"/>
              <w:ind w:right="-1"/>
              <w:rPr>
                <w:rFonts w:cs="Noto Sans"/>
                <w:szCs w:val="20"/>
              </w:rPr>
            </w:pPr>
          </w:p>
        </w:tc>
      </w:tr>
      <w:tr w:rsidR="00472D73" w14:paraId="7E04E613" w14:textId="77777777" w:rsidTr="00A65B4D">
        <w:trPr>
          <w:trHeight w:val="85"/>
        </w:trPr>
        <w:tc>
          <w:tcPr>
            <w:tcW w:w="9639" w:type="dxa"/>
            <w:shd w:val="clear" w:color="auto" w:fill="F6F5F7"/>
          </w:tcPr>
          <w:p w14:paraId="5A2619B6" w14:textId="77777777" w:rsidR="00AD4AD8" w:rsidRPr="00202707" w:rsidRDefault="001E7FD8" w:rsidP="00907097">
            <w:pPr>
              <w:pStyle w:val="Recommendationnew"/>
              <w:spacing w:after="60"/>
              <w:rPr>
                <w:rFonts w:ascii="Noto Sans" w:hAnsi="Noto Sans" w:cs="Noto Sans"/>
                <w:sz w:val="20"/>
                <w:szCs w:val="20"/>
              </w:rPr>
            </w:pPr>
            <w:r w:rsidRPr="00202707">
              <w:rPr>
                <w:rFonts w:ascii="Noto Sans" w:hAnsi="Noto Sans" w:cs="Noto Sans"/>
                <w:sz w:val="20"/>
                <w:szCs w:val="20"/>
              </w:rPr>
              <w:t>Recommendation 10.32 Operational framework to guide worker screening</w:t>
            </w:r>
          </w:p>
          <w:p w14:paraId="02B5539B" w14:textId="77777777" w:rsidR="00AD4AD8" w:rsidRPr="00202707" w:rsidRDefault="001E7FD8" w:rsidP="00907097">
            <w:pPr>
              <w:spacing w:after="60"/>
              <w:ind w:right="-1"/>
              <w:rPr>
                <w:rFonts w:cs="Noto Sans"/>
                <w:color w:val="000000"/>
                <w:szCs w:val="20"/>
              </w:rPr>
            </w:pPr>
            <w:r w:rsidRPr="00202707">
              <w:rPr>
                <w:rFonts w:cs="Noto Sans"/>
                <w:color w:val="000000"/>
                <w:szCs w:val="20"/>
              </w:rPr>
              <w:t>The NDIS Commission should, in consultation with state and territory worker screening units, develop an operational framework to guide the efficient and effective provision of information to worker screening units to inform their assessments. In doing so, it should establish criteria to inform the provision of initial monitoring advice to screening bodies to promote consistency and help better inform initial screening actions. Such advice could include:</w:t>
            </w:r>
          </w:p>
          <w:p w14:paraId="015517C9" w14:textId="77777777" w:rsidR="00AD4AD8" w:rsidRPr="00202707" w:rsidRDefault="001E7FD8" w:rsidP="00907097">
            <w:pPr>
              <w:pStyle w:val="ListParagraph"/>
              <w:numPr>
                <w:ilvl w:val="0"/>
                <w:numId w:val="148"/>
              </w:numPr>
              <w:tabs>
                <w:tab w:val="clear" w:pos="2835"/>
                <w:tab w:val="left" w:pos="284"/>
              </w:tabs>
              <w:spacing w:after="60"/>
              <w:ind w:left="284" w:right="-1" w:hanging="284"/>
              <w:rPr>
                <w:rFonts w:cs="Noto Sans"/>
                <w:color w:val="000000"/>
                <w:szCs w:val="20"/>
              </w:rPr>
            </w:pPr>
            <w:r w:rsidRPr="00202707">
              <w:rPr>
                <w:rFonts w:cs="Noto Sans"/>
                <w:color w:val="000000"/>
                <w:szCs w:val="20"/>
              </w:rPr>
              <w:t>date of the incident</w:t>
            </w:r>
          </w:p>
          <w:p w14:paraId="387E2F85" w14:textId="77777777" w:rsidR="00AD4AD8" w:rsidRPr="00202707" w:rsidRDefault="001E7FD8" w:rsidP="00907097">
            <w:pPr>
              <w:pStyle w:val="ListParagraph"/>
              <w:numPr>
                <w:ilvl w:val="0"/>
                <w:numId w:val="148"/>
              </w:numPr>
              <w:tabs>
                <w:tab w:val="clear" w:pos="2835"/>
                <w:tab w:val="left" w:pos="284"/>
              </w:tabs>
              <w:spacing w:after="60"/>
              <w:ind w:left="284" w:right="-1" w:hanging="284"/>
              <w:rPr>
                <w:rFonts w:cs="Noto Sans"/>
                <w:color w:val="000000"/>
                <w:szCs w:val="20"/>
              </w:rPr>
            </w:pPr>
            <w:r w:rsidRPr="00202707">
              <w:rPr>
                <w:rFonts w:cs="Noto Sans"/>
                <w:color w:val="000000"/>
                <w:szCs w:val="20"/>
              </w:rPr>
              <w:t>duration of alleged conduct (if applicable)</w:t>
            </w:r>
          </w:p>
          <w:p w14:paraId="5BF1E650" w14:textId="77777777" w:rsidR="00AD4AD8" w:rsidRPr="00202707" w:rsidRDefault="001E7FD8" w:rsidP="00907097">
            <w:pPr>
              <w:pStyle w:val="ListParagraph"/>
              <w:numPr>
                <w:ilvl w:val="0"/>
                <w:numId w:val="148"/>
              </w:numPr>
              <w:tabs>
                <w:tab w:val="clear" w:pos="2835"/>
                <w:tab w:val="left" w:pos="284"/>
              </w:tabs>
              <w:spacing w:after="60"/>
              <w:ind w:left="284" w:right="-1" w:hanging="284"/>
              <w:rPr>
                <w:rFonts w:cs="Noto Sans"/>
                <w:color w:val="000000"/>
                <w:szCs w:val="20"/>
              </w:rPr>
            </w:pPr>
            <w:r w:rsidRPr="00202707">
              <w:rPr>
                <w:rFonts w:cs="Noto Sans"/>
                <w:color w:val="000000"/>
                <w:szCs w:val="20"/>
              </w:rPr>
              <w:t>description, nature and circumstances of the matter</w:t>
            </w:r>
          </w:p>
          <w:p w14:paraId="6A1D7276" w14:textId="77777777" w:rsidR="00AD4AD8" w:rsidRPr="00202707" w:rsidRDefault="001E7FD8" w:rsidP="00907097">
            <w:pPr>
              <w:pStyle w:val="ListParagraph"/>
              <w:numPr>
                <w:ilvl w:val="0"/>
                <w:numId w:val="148"/>
              </w:numPr>
              <w:tabs>
                <w:tab w:val="clear" w:pos="2835"/>
                <w:tab w:val="left" w:pos="284"/>
              </w:tabs>
              <w:spacing w:after="60"/>
              <w:ind w:left="284" w:right="-1" w:hanging="284"/>
              <w:rPr>
                <w:rFonts w:cs="Noto Sans"/>
                <w:color w:val="000000"/>
                <w:szCs w:val="20"/>
              </w:rPr>
            </w:pPr>
            <w:r w:rsidRPr="00202707">
              <w:rPr>
                <w:rFonts w:cs="Noto Sans"/>
                <w:color w:val="000000"/>
                <w:szCs w:val="20"/>
              </w:rPr>
              <w:t>whether the police are involved (noting that the screening unit will only be alerted via the monitoring system at the point at which charges are laid)</w:t>
            </w:r>
          </w:p>
          <w:p w14:paraId="06BD0C30" w14:textId="77777777" w:rsidR="00AD4AD8" w:rsidRPr="00202707" w:rsidRDefault="001E7FD8" w:rsidP="00907097">
            <w:pPr>
              <w:pStyle w:val="ListParagraph"/>
              <w:numPr>
                <w:ilvl w:val="0"/>
                <w:numId w:val="148"/>
              </w:numPr>
              <w:tabs>
                <w:tab w:val="clear" w:pos="2835"/>
                <w:tab w:val="left" w:pos="284"/>
              </w:tabs>
              <w:spacing w:after="60"/>
              <w:ind w:left="284" w:right="-1" w:hanging="284"/>
              <w:rPr>
                <w:rFonts w:cs="Noto Sans"/>
                <w:color w:val="000000"/>
                <w:szCs w:val="20"/>
              </w:rPr>
            </w:pPr>
            <w:r w:rsidRPr="00202707">
              <w:rPr>
                <w:rFonts w:cs="Noto Sans"/>
                <w:color w:val="000000"/>
                <w:szCs w:val="20"/>
              </w:rPr>
              <w:t xml:space="preserve">critical information relating to the available evidence (for example, an investigation report </w:t>
            </w:r>
            <w:proofErr w:type="gramStart"/>
            <w:r w:rsidRPr="00202707">
              <w:rPr>
                <w:rFonts w:cs="Noto Sans"/>
                <w:color w:val="000000"/>
                <w:szCs w:val="20"/>
              </w:rPr>
              <w:t>form</w:t>
            </w:r>
            <w:proofErr w:type="gramEnd"/>
            <w:r w:rsidRPr="00202707">
              <w:rPr>
                <w:rFonts w:cs="Noto Sans"/>
                <w:color w:val="000000"/>
                <w:szCs w:val="20"/>
              </w:rPr>
              <w:t xml:space="preserve"> an employer)</w:t>
            </w:r>
          </w:p>
          <w:p w14:paraId="4C2C1CF2" w14:textId="77777777" w:rsidR="00AD4AD8" w:rsidRDefault="001E7FD8" w:rsidP="00907097">
            <w:pPr>
              <w:pStyle w:val="ListParagraph"/>
              <w:numPr>
                <w:ilvl w:val="0"/>
                <w:numId w:val="148"/>
              </w:numPr>
              <w:tabs>
                <w:tab w:val="clear" w:pos="2835"/>
                <w:tab w:val="left" w:pos="284"/>
              </w:tabs>
              <w:spacing w:after="60"/>
              <w:ind w:left="284" w:right="-1" w:hanging="284"/>
              <w:rPr>
                <w:rFonts w:cs="Noto Sans"/>
                <w:color w:val="000000"/>
                <w:szCs w:val="20"/>
              </w:rPr>
            </w:pPr>
            <w:r w:rsidRPr="00202707">
              <w:rPr>
                <w:rFonts w:cs="Noto Sans"/>
                <w:color w:val="000000"/>
                <w:szCs w:val="20"/>
              </w:rPr>
              <w:t>relevant information relating to the NDIS Commission’s oversight of the matter (for example, whether the matter is open, closed, substantiated or not and whether further outcomes are pending).</w:t>
            </w:r>
          </w:p>
          <w:p w14:paraId="32EE60D0" w14:textId="77777777" w:rsidR="00907097" w:rsidRPr="00907097" w:rsidRDefault="00907097" w:rsidP="00907097">
            <w:pPr>
              <w:tabs>
                <w:tab w:val="left" w:pos="284"/>
              </w:tabs>
              <w:spacing w:after="60"/>
              <w:ind w:right="-1"/>
              <w:rPr>
                <w:rFonts w:cs="Noto Sans"/>
                <w:color w:val="000000"/>
                <w:szCs w:val="20"/>
              </w:rPr>
            </w:pPr>
          </w:p>
        </w:tc>
      </w:tr>
      <w:tr w:rsidR="00472D73" w14:paraId="6E177546" w14:textId="77777777" w:rsidTr="00A65B4D">
        <w:trPr>
          <w:trHeight w:val="85"/>
        </w:trPr>
        <w:tc>
          <w:tcPr>
            <w:tcW w:w="9639" w:type="dxa"/>
            <w:shd w:val="clear" w:color="auto" w:fill="F6F5F7"/>
          </w:tcPr>
          <w:p w14:paraId="1CFB50EE" w14:textId="77777777" w:rsidR="00AD4AD8" w:rsidRPr="00202707" w:rsidRDefault="001E7FD8" w:rsidP="00907097">
            <w:pPr>
              <w:spacing w:after="60"/>
              <w:ind w:right="-1"/>
              <w:rPr>
                <w:rFonts w:cs="Noto Sans"/>
                <w:b/>
                <w:bCs/>
                <w:color w:val="000000"/>
                <w:szCs w:val="20"/>
              </w:rPr>
            </w:pPr>
            <w:r w:rsidRPr="00202707">
              <w:rPr>
                <w:rFonts w:cs="Noto Sans"/>
                <w:b/>
                <w:bCs/>
                <w:color w:val="000000"/>
                <w:szCs w:val="20"/>
              </w:rPr>
              <w:t>Recommendation 10.33 Reviewing information sharing arrangements</w:t>
            </w:r>
          </w:p>
          <w:p w14:paraId="2514E04F" w14:textId="62D9AD32" w:rsidR="00AD4AD8" w:rsidRPr="00202707" w:rsidRDefault="001E7FD8" w:rsidP="00907097">
            <w:pPr>
              <w:spacing w:after="60"/>
              <w:ind w:right="-1"/>
              <w:rPr>
                <w:rFonts w:cs="Noto Sans"/>
                <w:color w:val="000000"/>
                <w:szCs w:val="20"/>
              </w:rPr>
            </w:pPr>
            <w:r w:rsidRPr="00202707">
              <w:rPr>
                <w:rFonts w:cs="Noto Sans"/>
                <w:color w:val="000000"/>
                <w:szCs w:val="20"/>
              </w:rPr>
              <w:t xml:space="preserve">As part of the NDIS worker screening review, the Australian Government, and state and territory governments, should consider the adequacy of information sharing arrangements </w:t>
            </w:r>
            <w:proofErr w:type="gramStart"/>
            <w:r w:rsidRPr="00202707">
              <w:rPr>
                <w:rFonts w:cs="Noto Sans"/>
                <w:color w:val="000000"/>
                <w:szCs w:val="20"/>
              </w:rPr>
              <w:t>with regard to</w:t>
            </w:r>
            <w:proofErr w:type="gramEnd"/>
            <w:r w:rsidRPr="00202707">
              <w:rPr>
                <w:rFonts w:cs="Noto Sans"/>
                <w:color w:val="000000"/>
                <w:szCs w:val="20"/>
              </w:rPr>
              <w:t>:</w:t>
            </w:r>
          </w:p>
          <w:p w14:paraId="42486376" w14:textId="25BD1A54" w:rsidR="00AD4AD8" w:rsidRPr="00ED5939" w:rsidRDefault="001E7FD8" w:rsidP="00907097">
            <w:pPr>
              <w:pStyle w:val="ListParagraph"/>
              <w:numPr>
                <w:ilvl w:val="0"/>
                <w:numId w:val="149"/>
              </w:numPr>
              <w:tabs>
                <w:tab w:val="clear" w:pos="2835"/>
                <w:tab w:val="left" w:pos="284"/>
              </w:tabs>
              <w:spacing w:after="60"/>
              <w:ind w:left="284" w:right="-1" w:hanging="284"/>
              <w:rPr>
                <w:rFonts w:cs="Noto Sans"/>
                <w:color w:val="000000"/>
                <w:szCs w:val="20"/>
              </w:rPr>
            </w:pPr>
            <w:r w:rsidRPr="00202707">
              <w:rPr>
                <w:rFonts w:cs="Noto Sans"/>
                <w:color w:val="000000"/>
                <w:szCs w:val="20"/>
              </w:rPr>
              <w:t>the ability of worker screening units to obtain relevant risk-related information from bodies outside of their operating jurisdiction to inform their assessments</w:t>
            </w:r>
          </w:p>
          <w:p w14:paraId="582DBF79" w14:textId="5A41F408" w:rsidR="00AD4AD8" w:rsidRPr="00ED5939" w:rsidRDefault="001E7FD8" w:rsidP="00907097">
            <w:pPr>
              <w:pStyle w:val="ListParagraph"/>
              <w:numPr>
                <w:ilvl w:val="0"/>
                <w:numId w:val="149"/>
              </w:numPr>
              <w:tabs>
                <w:tab w:val="clear" w:pos="2835"/>
                <w:tab w:val="left" w:pos="284"/>
              </w:tabs>
              <w:spacing w:after="60"/>
              <w:ind w:left="284" w:right="-1" w:hanging="284"/>
              <w:rPr>
                <w:rFonts w:cs="Noto Sans"/>
                <w:b/>
                <w:bCs/>
                <w:color w:val="000000"/>
                <w:szCs w:val="20"/>
              </w:rPr>
            </w:pPr>
            <w:r w:rsidRPr="00202707">
              <w:rPr>
                <w:rFonts w:cs="Noto Sans"/>
                <w:color w:val="000000"/>
                <w:szCs w:val="20"/>
              </w:rPr>
              <w:t>the ability of the NDIS Commission and worker screening units to obtain and share relevant risk-related information (such as misconduct and disciplinary investigation outcomes) held by other safeguarding and complaint handling bodies to inform worker screening decisions.</w:t>
            </w:r>
          </w:p>
        </w:tc>
      </w:tr>
    </w:tbl>
    <w:p w14:paraId="4E493228" w14:textId="72BC52B8" w:rsidR="00AD4AD8" w:rsidRPr="00907097" w:rsidRDefault="001E7FD8" w:rsidP="00907097">
      <w:pPr>
        <w:spacing w:before="60"/>
        <w:rPr>
          <w:rFonts w:cs="Noto Sans"/>
        </w:rPr>
      </w:pPr>
      <w:r w:rsidRPr="00964EFB">
        <w:rPr>
          <w:rFonts w:cs="Noto Sans"/>
        </w:rPr>
        <w:t xml:space="preserve">The Queensland Government notes Recommendations 10.31 to 10.33 are joint recommendations for the Australian Government and states and territories. </w:t>
      </w:r>
    </w:p>
    <w:tbl>
      <w:tblPr>
        <w:tblStyle w:val="TableGrid"/>
        <w:tblW w:w="9639" w:type="dxa"/>
        <w:tblInd w:w="-10" w:type="dxa"/>
        <w:tblBorders>
          <w:top w:val="single" w:sz="8" w:space="0" w:color="E7E6E6" w:themeColor="background2"/>
          <w:left w:val="single" w:sz="8" w:space="0" w:color="E7E6E6" w:themeColor="background2"/>
          <w:bottom w:val="single" w:sz="8" w:space="0" w:color="E7E6E6" w:themeColor="background2"/>
          <w:right w:val="single" w:sz="8" w:space="0" w:color="E7E6E6" w:themeColor="background2"/>
          <w:insideH w:val="single" w:sz="8" w:space="0" w:color="E7E6E6" w:themeColor="background2"/>
          <w:insideV w:val="single" w:sz="8" w:space="0" w:color="E7E6E6" w:themeColor="background2"/>
        </w:tblBorders>
        <w:shd w:val="clear" w:color="auto" w:fill="FFFFFF" w:themeFill="background1"/>
        <w:tblCellMar>
          <w:top w:w="57" w:type="dxa"/>
          <w:bottom w:w="57" w:type="dxa"/>
        </w:tblCellMar>
        <w:tblLook w:val="04A0" w:firstRow="1" w:lastRow="0" w:firstColumn="1" w:lastColumn="0" w:noHBand="0" w:noVBand="1"/>
      </w:tblPr>
      <w:tblGrid>
        <w:gridCol w:w="9639"/>
      </w:tblGrid>
      <w:tr w:rsidR="00472D73" w14:paraId="52EAA43D" w14:textId="77777777" w:rsidTr="00A13C66">
        <w:trPr>
          <w:trHeight w:val="275"/>
        </w:trPr>
        <w:tc>
          <w:tcPr>
            <w:tcW w:w="9639" w:type="dxa"/>
            <w:shd w:val="clear" w:color="auto" w:fill="FFFFFF" w:themeFill="background1"/>
          </w:tcPr>
          <w:p w14:paraId="6915FDDF" w14:textId="77777777" w:rsidR="00AD4AD8" w:rsidRPr="00202707" w:rsidRDefault="001E7FD8" w:rsidP="00907097">
            <w:pPr>
              <w:pStyle w:val="Recommendationnew"/>
              <w:spacing w:before="120" w:after="60"/>
              <w:rPr>
                <w:rFonts w:ascii="Noto Sans" w:hAnsi="Noto Sans" w:cs="Noto Sans"/>
                <w:sz w:val="20"/>
                <w:szCs w:val="20"/>
              </w:rPr>
            </w:pPr>
            <w:r w:rsidRPr="00202707">
              <w:rPr>
                <w:rFonts w:ascii="Noto Sans" w:hAnsi="Noto Sans" w:cs="Noto Sans"/>
                <w:sz w:val="20"/>
                <w:szCs w:val="20"/>
              </w:rPr>
              <w:t>Joint response:</w:t>
            </w:r>
          </w:p>
          <w:p w14:paraId="5F3CBB06" w14:textId="4A9322BB" w:rsidR="00AD4AD8" w:rsidRPr="00907097" w:rsidRDefault="001E7FD8" w:rsidP="00907097">
            <w:pPr>
              <w:pStyle w:val="BodycopyQPC"/>
              <w:numPr>
                <w:ilvl w:val="0"/>
                <w:numId w:val="262"/>
              </w:numPr>
              <w:spacing w:before="120" w:after="60"/>
              <w:ind w:left="0" w:right="-1" w:firstLine="0"/>
              <w:rPr>
                <w:rFonts w:ascii="Noto Sans" w:hAnsi="Noto Sans" w:cs="Noto Sans"/>
                <w:b/>
                <w:bCs/>
                <w:color w:val="auto"/>
                <w:sz w:val="20"/>
                <w:szCs w:val="20"/>
              </w:rPr>
            </w:pPr>
            <w:r w:rsidRPr="00202707">
              <w:rPr>
                <w:rFonts w:ascii="Noto Sans" w:hAnsi="Noto Sans" w:cs="Noto Sans"/>
                <w:b/>
                <w:bCs/>
                <w:color w:val="auto"/>
                <w:sz w:val="20"/>
                <w:szCs w:val="20"/>
              </w:rPr>
              <w:t>Accept in principle</w:t>
            </w:r>
          </w:p>
          <w:p w14:paraId="1BEDFD1F" w14:textId="14643346" w:rsidR="00AD4AD8" w:rsidRPr="00202707" w:rsidRDefault="001E7FD8" w:rsidP="00907097">
            <w:pPr>
              <w:spacing w:before="120" w:after="60"/>
              <w:ind w:right="-1"/>
              <w:rPr>
                <w:rFonts w:cs="Noto Sans"/>
                <w:bCs/>
                <w:szCs w:val="20"/>
              </w:rPr>
            </w:pPr>
            <w:r w:rsidRPr="00202707">
              <w:rPr>
                <w:rFonts w:cs="Noto Sans"/>
                <w:szCs w:val="20"/>
              </w:rPr>
              <w:t>The Australian Government and state and territory governments are committed to protecting the safety of people with disability, including through strong workforce screening processes</w:t>
            </w:r>
            <w:r w:rsidRPr="00202707">
              <w:rPr>
                <w:rFonts w:cs="Noto Sans"/>
                <w:bCs/>
                <w:szCs w:val="20"/>
              </w:rPr>
              <w:t>.</w:t>
            </w:r>
          </w:p>
          <w:p w14:paraId="67646A41" w14:textId="34B970AE" w:rsidR="00AD4AD8" w:rsidRPr="00907097" w:rsidRDefault="001E7FD8" w:rsidP="00907097">
            <w:pPr>
              <w:spacing w:before="120" w:after="60"/>
              <w:ind w:right="-1"/>
              <w:rPr>
                <w:rFonts w:cs="Noto Sans"/>
                <w:bCs/>
                <w:szCs w:val="20"/>
              </w:rPr>
            </w:pPr>
            <w:r w:rsidRPr="00202707">
              <w:rPr>
                <w:rFonts w:cs="Noto Sans"/>
                <w:bCs/>
                <w:szCs w:val="20"/>
              </w:rPr>
              <w:t>All governments will work together to consider options to clarify the role of the Australian Federal Police and other national bodies in monitoring new charges related to NDIS workers and sharing information with state and territory worker screening units.</w:t>
            </w:r>
          </w:p>
          <w:p w14:paraId="35238E4D" w14:textId="70E8AD01" w:rsidR="00AD4AD8" w:rsidRPr="00202707" w:rsidRDefault="001E7FD8" w:rsidP="00907097">
            <w:pPr>
              <w:spacing w:before="120" w:after="60"/>
              <w:ind w:right="-1"/>
              <w:rPr>
                <w:rFonts w:cs="Noto Sans"/>
                <w:szCs w:val="20"/>
              </w:rPr>
            </w:pPr>
            <w:r w:rsidRPr="00202707">
              <w:rPr>
                <w:rFonts w:cs="Noto Sans"/>
                <w:szCs w:val="20"/>
              </w:rPr>
              <w:t xml:space="preserve">The </w:t>
            </w:r>
            <w:r w:rsidRPr="00202707">
              <w:rPr>
                <w:rFonts w:cs="Noto Sans"/>
                <w:i/>
                <w:iCs/>
                <w:szCs w:val="20"/>
              </w:rPr>
              <w:t xml:space="preserve">National Disability Insurance Scheme Act 2013 </w:t>
            </w:r>
            <w:r w:rsidRPr="00202707">
              <w:rPr>
                <w:rFonts w:cs="Noto Sans"/>
                <w:szCs w:val="20"/>
              </w:rPr>
              <w:t xml:space="preserve">allows the NDIS Commission to disclose protected NDIS Commission information to worker screening units for the purposes of carrying out </w:t>
            </w:r>
            <w:proofErr w:type="gramStart"/>
            <w:r w:rsidRPr="00202707">
              <w:rPr>
                <w:rFonts w:cs="Noto Sans"/>
                <w:szCs w:val="20"/>
              </w:rPr>
              <w:t>an</w:t>
            </w:r>
            <w:proofErr w:type="gramEnd"/>
            <w:r w:rsidRPr="00202707">
              <w:rPr>
                <w:rFonts w:cs="Noto Sans"/>
                <w:szCs w:val="20"/>
              </w:rPr>
              <w:t xml:space="preserve"> NDIS worker screening check.  </w:t>
            </w:r>
          </w:p>
          <w:p w14:paraId="7C49946E" w14:textId="6EC8955B" w:rsidR="00AD4AD8" w:rsidRPr="00202707" w:rsidRDefault="001E7FD8" w:rsidP="00907097">
            <w:pPr>
              <w:spacing w:before="120" w:after="60"/>
              <w:ind w:right="-1"/>
              <w:rPr>
                <w:rFonts w:cs="Noto Sans"/>
                <w:szCs w:val="20"/>
              </w:rPr>
            </w:pPr>
            <w:r w:rsidRPr="00202707">
              <w:rPr>
                <w:rFonts w:cs="Noto Sans"/>
                <w:szCs w:val="20"/>
              </w:rPr>
              <w:t xml:space="preserve">All governments are committed to working together to review the adequacy of information sharing arrangements. The NDIS Commission and state and territory Worker Screening Units will also continue working closely together to improve content and practice elements of reciprocal information sharing processes. </w:t>
            </w:r>
          </w:p>
          <w:p w14:paraId="28294938" w14:textId="35264481" w:rsidR="00AD4AD8" w:rsidRPr="00907097" w:rsidRDefault="001E7FD8" w:rsidP="00907097">
            <w:pPr>
              <w:spacing w:before="120" w:after="60"/>
              <w:ind w:right="-1"/>
              <w:rPr>
                <w:rFonts w:cs="Noto Sans"/>
                <w:szCs w:val="20"/>
              </w:rPr>
            </w:pPr>
            <w:r w:rsidRPr="00202707">
              <w:rPr>
                <w:rFonts w:cs="Noto Sans"/>
                <w:szCs w:val="20"/>
              </w:rPr>
              <w:t xml:space="preserve">The Australian Government is also taking steps, in consultation with states and territories, to pilot a process for national continuous monitoring of criminal charges and a move towards a nationally consistent worker screening model across the care and support economy. </w:t>
            </w:r>
          </w:p>
        </w:tc>
      </w:tr>
    </w:tbl>
    <w:p w14:paraId="65B9AAEE" w14:textId="77777777" w:rsidR="00AD4AD8" w:rsidRPr="00964EFB" w:rsidRDefault="001E7FD8" w:rsidP="00AD4AD8">
      <w:pPr>
        <w:spacing w:line="264" w:lineRule="auto"/>
        <w:ind w:right="-1"/>
        <w:rPr>
          <w:rFonts w:eastAsiaTheme="majorEastAsia" w:cs="Noto Sans"/>
          <w:b/>
          <w:noProof/>
          <w:color w:val="000000" w:themeColor="accent1" w:themeShade="80"/>
          <w:sz w:val="24"/>
        </w:rPr>
      </w:pPr>
      <w:bookmarkStart w:id="212" w:name="_Toc169523698"/>
      <w:r w:rsidRPr="00964EFB">
        <w:rPr>
          <w:rFonts w:cs="Noto Sans"/>
          <w:noProof/>
          <w:color w:val="000000" w:themeColor="accent1" w:themeShade="80"/>
        </w:rPr>
        <w:br w:type="page"/>
      </w:r>
    </w:p>
    <w:p w14:paraId="7A6A1DAC" w14:textId="09E73142" w:rsidR="00AD4AD8" w:rsidRPr="00964EFB" w:rsidRDefault="001E7FD8" w:rsidP="009F4CF3">
      <w:pPr>
        <w:pStyle w:val="Heading2"/>
      </w:pPr>
      <w:bookmarkStart w:id="213" w:name="_Toc208929932"/>
      <w:bookmarkStart w:id="214" w:name="_Toc212016233"/>
      <w:r w:rsidRPr="00964EFB">
        <w:t>Volume 11 – Independent oversight and complaint mechnisms</w:t>
      </w:r>
      <w:bookmarkEnd w:id="212"/>
      <w:bookmarkEnd w:id="213"/>
      <w:bookmarkEnd w:id="214"/>
    </w:p>
    <w:p w14:paraId="54013B28" w14:textId="77777777" w:rsidR="00AD4AD8" w:rsidRPr="00964EFB" w:rsidRDefault="001E7FD8" w:rsidP="00AD4AD8">
      <w:pPr>
        <w:pStyle w:val="Heading3"/>
      </w:pPr>
      <w:bookmarkStart w:id="215" w:name="_Toc208929933"/>
      <w:bookmarkStart w:id="216" w:name="_Toc212016234"/>
      <w:r w:rsidRPr="00964EFB">
        <w:t>National consistency in adult safeguarding</w:t>
      </w:r>
      <w:bookmarkEnd w:id="215"/>
      <w:bookmarkEnd w:id="216"/>
    </w:p>
    <w:tbl>
      <w:tblPr>
        <w:tblStyle w:val="TableGrid"/>
        <w:tblW w:w="9639" w:type="dxa"/>
        <w:tblInd w:w="-5" w:type="dxa"/>
        <w:tblBorders>
          <w:top w:val="single" w:sz="4" w:space="0" w:color="196DBF"/>
          <w:left w:val="single" w:sz="4" w:space="0" w:color="196DBF"/>
          <w:bottom w:val="single" w:sz="4" w:space="0" w:color="196DBF"/>
          <w:right w:val="single" w:sz="4" w:space="0" w:color="196DBF"/>
          <w:insideH w:val="single" w:sz="4" w:space="0" w:color="196DBF"/>
          <w:insideV w:val="single" w:sz="4" w:space="0" w:color="196DBF"/>
        </w:tblBorders>
        <w:shd w:val="clear" w:color="auto" w:fill="FFFFFF"/>
        <w:tblCellMar>
          <w:top w:w="57" w:type="dxa"/>
        </w:tblCellMar>
        <w:tblLook w:val="04A0" w:firstRow="1" w:lastRow="0" w:firstColumn="1" w:lastColumn="0" w:noHBand="0" w:noVBand="1"/>
      </w:tblPr>
      <w:tblGrid>
        <w:gridCol w:w="9639"/>
      </w:tblGrid>
      <w:tr w:rsidR="00472D73" w14:paraId="661BB362" w14:textId="77777777" w:rsidTr="00A65B4D">
        <w:trPr>
          <w:trHeight w:val="85"/>
        </w:trPr>
        <w:tc>
          <w:tcPr>
            <w:tcW w:w="9639" w:type="dxa"/>
            <w:shd w:val="clear" w:color="auto" w:fill="F6F5F7"/>
          </w:tcPr>
          <w:p w14:paraId="1FA697E5" w14:textId="77777777" w:rsidR="00AD4AD8" w:rsidRPr="00202707" w:rsidRDefault="001E7FD8" w:rsidP="00CB48BD">
            <w:pPr>
              <w:pStyle w:val="Recommendationnew"/>
              <w:spacing w:after="60"/>
              <w:rPr>
                <w:rFonts w:ascii="Noto Sans" w:hAnsi="Noto Sans" w:cs="Noto Sans"/>
                <w:sz w:val="20"/>
                <w:szCs w:val="20"/>
              </w:rPr>
            </w:pPr>
            <w:r w:rsidRPr="00202707">
              <w:rPr>
                <w:rFonts w:ascii="Noto Sans" w:hAnsi="Noto Sans" w:cs="Noto Sans"/>
                <w:sz w:val="20"/>
                <w:szCs w:val="20"/>
              </w:rPr>
              <w:t>Recommendation 11.1 Nationally consistent adult safeguarding functions</w:t>
            </w:r>
          </w:p>
          <w:p w14:paraId="551DDC5F" w14:textId="77777777" w:rsidR="00AD4AD8" w:rsidRPr="00202707" w:rsidRDefault="001E7FD8" w:rsidP="00CB48BD">
            <w:pPr>
              <w:pStyle w:val="BoxRecBody"/>
              <w:spacing w:before="0" w:after="60" w:line="240" w:lineRule="auto"/>
              <w:ind w:right="-1"/>
              <w:rPr>
                <w:rFonts w:ascii="Noto Sans" w:hAnsi="Noto Sans" w:cs="Noto Sans"/>
                <w:sz w:val="20"/>
                <w:szCs w:val="20"/>
              </w:rPr>
            </w:pPr>
            <w:r w:rsidRPr="00202707">
              <w:rPr>
                <w:rFonts w:ascii="Noto Sans" w:hAnsi="Noto Sans" w:cs="Noto Sans"/>
                <w:sz w:val="20"/>
                <w:szCs w:val="20"/>
              </w:rPr>
              <w:t>States and territories should each:</w:t>
            </w:r>
          </w:p>
          <w:p w14:paraId="7BE535F1" w14:textId="77777777" w:rsidR="00AD4AD8" w:rsidRPr="00202707" w:rsidRDefault="001E7FD8" w:rsidP="00CB48BD">
            <w:pPr>
              <w:pStyle w:val="DRCreclev1"/>
              <w:numPr>
                <w:ilvl w:val="0"/>
                <w:numId w:val="272"/>
              </w:numPr>
              <w:spacing w:before="0" w:after="60" w:line="240" w:lineRule="auto"/>
              <w:ind w:left="284" w:hanging="284"/>
              <w:rPr>
                <w:rFonts w:ascii="Noto Sans" w:eastAsia="Tahoma" w:hAnsi="Noto Sans" w:cs="Noto Sans"/>
                <w:sz w:val="20"/>
                <w:szCs w:val="20"/>
              </w:rPr>
            </w:pPr>
            <w:r w:rsidRPr="00202707">
              <w:rPr>
                <w:rFonts w:ascii="Noto Sans" w:hAnsi="Noto Sans" w:cs="Noto Sans"/>
                <w:sz w:val="20"/>
                <w:szCs w:val="20"/>
              </w:rPr>
              <w:t>introduce legislation to establish nationally consistent adult safeguarding functions, including:</w:t>
            </w:r>
          </w:p>
          <w:p w14:paraId="23536918" w14:textId="77777777" w:rsidR="00AD4AD8" w:rsidRPr="00202707" w:rsidRDefault="001E7FD8" w:rsidP="00CB48BD">
            <w:pPr>
              <w:pStyle w:val="Bulletlist"/>
              <w:numPr>
                <w:ilvl w:val="0"/>
                <w:numId w:val="271"/>
              </w:numPr>
              <w:spacing w:before="0" w:after="60" w:line="240" w:lineRule="auto"/>
              <w:ind w:left="568" w:hanging="284"/>
              <w:contextualSpacing w:val="0"/>
              <w:rPr>
                <w:rFonts w:ascii="Noto Sans" w:eastAsia="Tahoma" w:hAnsi="Noto Sans" w:cs="Noto Sans"/>
                <w:sz w:val="20"/>
                <w:szCs w:val="20"/>
              </w:rPr>
            </w:pPr>
            <w:r w:rsidRPr="00202707">
              <w:rPr>
                <w:rFonts w:ascii="Noto Sans" w:hAnsi="Noto Sans" w:cs="Noto Sans"/>
                <w:sz w:val="20"/>
                <w:szCs w:val="20"/>
              </w:rPr>
              <w:t>definitions of ‘adult with disability’, ‘violence’, ‘abuse’, ‘neglect’, and ‘exploitation’</w:t>
            </w:r>
          </w:p>
          <w:p w14:paraId="51F39203" w14:textId="77777777" w:rsidR="00AD4AD8" w:rsidRPr="00202707" w:rsidRDefault="001E7FD8" w:rsidP="00CB48BD">
            <w:pPr>
              <w:pStyle w:val="Bulletlist"/>
              <w:numPr>
                <w:ilvl w:val="0"/>
                <w:numId w:val="271"/>
              </w:numPr>
              <w:spacing w:before="0" w:after="60" w:line="240" w:lineRule="auto"/>
              <w:ind w:left="568" w:hanging="284"/>
              <w:contextualSpacing w:val="0"/>
              <w:rPr>
                <w:rFonts w:ascii="Noto Sans" w:eastAsia="Tahoma" w:hAnsi="Noto Sans" w:cs="Noto Sans"/>
                <w:sz w:val="20"/>
                <w:szCs w:val="20"/>
              </w:rPr>
            </w:pPr>
            <w:r w:rsidRPr="00202707">
              <w:rPr>
                <w:rFonts w:ascii="Noto Sans" w:hAnsi="Noto Sans" w:cs="Noto Sans"/>
                <w:sz w:val="20"/>
                <w:szCs w:val="20"/>
              </w:rPr>
              <w:t>at a minimum, the principles, functions and powers outlined in Table 11.1.1</w:t>
            </w:r>
          </w:p>
          <w:p w14:paraId="08356432" w14:textId="77777777" w:rsidR="00AD4AD8" w:rsidRPr="00202707" w:rsidRDefault="001E7FD8" w:rsidP="00CB48BD">
            <w:pPr>
              <w:pStyle w:val="Bulletlist"/>
              <w:numPr>
                <w:ilvl w:val="0"/>
                <w:numId w:val="271"/>
              </w:numPr>
              <w:spacing w:before="0" w:after="60" w:line="240" w:lineRule="auto"/>
              <w:ind w:left="568" w:hanging="284"/>
              <w:contextualSpacing w:val="0"/>
              <w:rPr>
                <w:rFonts w:ascii="Noto Sans" w:eastAsia="Tahoma" w:hAnsi="Noto Sans" w:cs="Noto Sans"/>
                <w:sz w:val="20"/>
                <w:szCs w:val="20"/>
              </w:rPr>
            </w:pPr>
            <w:r w:rsidRPr="00202707">
              <w:rPr>
                <w:rFonts w:ascii="Noto Sans" w:hAnsi="Noto Sans" w:cs="Noto Sans"/>
                <w:sz w:val="20"/>
                <w:szCs w:val="20"/>
              </w:rPr>
              <w:t>data collection and public reporting, including demographic data (for example, relating to First Nations, culturally and linguistically diverse, and LGBTIQA+ people with disability)</w:t>
            </w:r>
          </w:p>
          <w:p w14:paraId="0351833F" w14:textId="77777777" w:rsidR="00AD4AD8" w:rsidRPr="00202707" w:rsidRDefault="001E7FD8" w:rsidP="00CB48BD">
            <w:pPr>
              <w:pStyle w:val="Bulletlist"/>
              <w:numPr>
                <w:ilvl w:val="0"/>
                <w:numId w:val="271"/>
              </w:numPr>
              <w:spacing w:before="0" w:after="60" w:line="240" w:lineRule="auto"/>
              <w:ind w:left="568" w:hanging="284"/>
              <w:contextualSpacing w:val="0"/>
              <w:rPr>
                <w:rFonts w:ascii="Noto Sans" w:eastAsia="Tahoma" w:hAnsi="Noto Sans" w:cs="Noto Sans"/>
                <w:sz w:val="20"/>
                <w:szCs w:val="20"/>
              </w:rPr>
            </w:pPr>
            <w:r w:rsidRPr="00202707">
              <w:rPr>
                <w:rFonts w:ascii="Noto Sans" w:hAnsi="Noto Sans" w:cs="Noto Sans"/>
                <w:sz w:val="20"/>
                <w:szCs w:val="20"/>
              </w:rPr>
              <w:t>a mechanism to review the legislation after a reasonable period to examine its efficacy</w:t>
            </w:r>
          </w:p>
          <w:p w14:paraId="410F5224" w14:textId="77777777" w:rsidR="00AD4AD8" w:rsidRPr="00202707" w:rsidRDefault="001E7FD8" w:rsidP="00CB48BD">
            <w:pPr>
              <w:pStyle w:val="BoxRecListLevel1a"/>
              <w:numPr>
                <w:ilvl w:val="0"/>
                <w:numId w:val="14"/>
              </w:numPr>
              <w:spacing w:before="0" w:after="60" w:line="240" w:lineRule="auto"/>
              <w:ind w:left="284" w:hanging="284"/>
              <w:rPr>
                <w:rFonts w:ascii="Noto Sans" w:eastAsia="Tahoma" w:hAnsi="Noto Sans" w:cs="Noto Sans"/>
                <w:sz w:val="20"/>
                <w:szCs w:val="20"/>
              </w:rPr>
            </w:pPr>
            <w:r w:rsidRPr="00202707">
              <w:rPr>
                <w:rFonts w:ascii="Noto Sans" w:hAnsi="Noto Sans" w:cs="Noto Sans"/>
                <w:sz w:val="20"/>
                <w:szCs w:val="20"/>
              </w:rPr>
              <w:t>ensure adult safeguarding functions are operated by adequately resourced independent statutory bodies</w:t>
            </w:r>
          </w:p>
          <w:p w14:paraId="387EF214" w14:textId="77777777" w:rsidR="00AD4AD8" w:rsidRPr="00202707" w:rsidRDefault="001E7FD8" w:rsidP="00CB48BD">
            <w:pPr>
              <w:pStyle w:val="BoxRecListLevel1a"/>
              <w:numPr>
                <w:ilvl w:val="0"/>
                <w:numId w:val="14"/>
              </w:numPr>
              <w:spacing w:before="0" w:after="60" w:line="240" w:lineRule="auto"/>
              <w:ind w:left="284" w:hanging="284"/>
              <w:rPr>
                <w:rFonts w:ascii="Noto Sans" w:eastAsia="Tahoma" w:hAnsi="Noto Sans" w:cs="Noto Sans"/>
                <w:sz w:val="20"/>
                <w:szCs w:val="20"/>
              </w:rPr>
            </w:pPr>
            <w:r w:rsidRPr="00202707">
              <w:rPr>
                <w:rFonts w:ascii="Noto Sans" w:hAnsi="Noto Sans" w:cs="Noto Sans"/>
                <w:sz w:val="20"/>
                <w:szCs w:val="20"/>
              </w:rPr>
              <w:t>develop a National Adult Safeguarding Framework led by the appointed adult safeguarding bodies</w:t>
            </w:r>
          </w:p>
          <w:p w14:paraId="6ECA6899" w14:textId="42395A9F" w:rsidR="00AD4AD8" w:rsidRPr="00CB48BD" w:rsidRDefault="001E7FD8" w:rsidP="00CB48BD">
            <w:pPr>
              <w:pStyle w:val="BoxRecListLevel1a"/>
              <w:numPr>
                <w:ilvl w:val="0"/>
                <w:numId w:val="14"/>
              </w:numPr>
              <w:spacing w:before="0" w:after="60" w:line="240" w:lineRule="auto"/>
              <w:ind w:left="284" w:hanging="284"/>
              <w:rPr>
                <w:rFonts w:ascii="Noto Sans" w:eastAsia="Tahoma" w:hAnsi="Noto Sans" w:cs="Noto Sans"/>
                <w:sz w:val="20"/>
                <w:szCs w:val="20"/>
              </w:rPr>
            </w:pPr>
            <w:r w:rsidRPr="00202707">
              <w:rPr>
                <w:rFonts w:ascii="Noto Sans" w:hAnsi="Noto Sans" w:cs="Noto Sans"/>
                <w:sz w:val="20"/>
                <w:szCs w:val="20"/>
              </w:rPr>
              <w:t>consider whether to co-locate the adult safeguarding function with the ‘one-stop shop’ independent complaint reporting, referral and support mechanism (see Recommendation 11.3).</w:t>
            </w:r>
          </w:p>
        </w:tc>
      </w:tr>
      <w:tr w:rsidR="00472D73" w14:paraId="47E8FB31" w14:textId="77777777" w:rsidTr="00A65B4D">
        <w:trPr>
          <w:trHeight w:val="85"/>
        </w:trPr>
        <w:tc>
          <w:tcPr>
            <w:tcW w:w="9639" w:type="dxa"/>
            <w:shd w:val="clear" w:color="auto" w:fill="F6F5F7"/>
          </w:tcPr>
          <w:p w14:paraId="4FBDB5E7" w14:textId="77777777" w:rsidR="00AD4AD8" w:rsidRPr="00202707" w:rsidRDefault="001E7FD8" w:rsidP="00CB48BD">
            <w:pPr>
              <w:pStyle w:val="Recommendationnew"/>
              <w:spacing w:after="60"/>
              <w:rPr>
                <w:rFonts w:ascii="Noto Sans" w:hAnsi="Noto Sans" w:cs="Noto Sans"/>
                <w:sz w:val="20"/>
                <w:szCs w:val="20"/>
              </w:rPr>
            </w:pPr>
            <w:r w:rsidRPr="00202707">
              <w:rPr>
                <w:rFonts w:ascii="Noto Sans" w:hAnsi="Noto Sans" w:cs="Noto Sans"/>
                <w:sz w:val="20"/>
                <w:szCs w:val="20"/>
              </w:rPr>
              <w:t>Recommendation 11.2 An integrated national adult safeguarding framework</w:t>
            </w:r>
          </w:p>
          <w:p w14:paraId="402433EE" w14:textId="1A9BAAB0" w:rsidR="00AD4AD8" w:rsidRPr="00CB48BD" w:rsidRDefault="001E7FD8" w:rsidP="00CB48BD">
            <w:pPr>
              <w:spacing w:after="60"/>
              <w:ind w:right="-1"/>
              <w:rPr>
                <w:rFonts w:cs="Noto Sans"/>
                <w:szCs w:val="20"/>
              </w:rPr>
            </w:pPr>
            <w:r w:rsidRPr="00202707">
              <w:rPr>
                <w:rFonts w:cs="Noto Sans"/>
                <w:szCs w:val="20"/>
              </w:rPr>
              <w:t>The Australian Government should incorporate the National Adult Safeguarding Framework proposed in Recommendation 11.1 into the Safety Targeted Action Plan within Australia’s Disability Strategy or another suitable authorising document.</w:t>
            </w:r>
          </w:p>
        </w:tc>
      </w:tr>
    </w:tbl>
    <w:p w14:paraId="75EE4082" w14:textId="036F8DFE" w:rsidR="00AD4AD8" w:rsidRPr="00CB48BD" w:rsidRDefault="001E7FD8" w:rsidP="00CB48BD">
      <w:pPr>
        <w:spacing w:before="60"/>
        <w:rPr>
          <w:rFonts w:cs="Noto Sans"/>
        </w:rPr>
      </w:pPr>
      <w:r w:rsidRPr="00964EFB">
        <w:rPr>
          <w:rFonts w:cs="Noto Sans"/>
        </w:rPr>
        <w:t xml:space="preserve">The Queensland Government notes Recommendations 11.1 and 11.2 are joint recommendations for the Australian Government and states and territories. </w:t>
      </w:r>
    </w:p>
    <w:tbl>
      <w:tblPr>
        <w:tblStyle w:val="TableGrid"/>
        <w:tblW w:w="9639" w:type="dxa"/>
        <w:tblInd w:w="-10" w:type="dxa"/>
        <w:tblBorders>
          <w:top w:val="single" w:sz="8" w:space="0" w:color="E7E6E6" w:themeColor="background2"/>
          <w:left w:val="single" w:sz="8" w:space="0" w:color="E7E6E6" w:themeColor="background2"/>
          <w:bottom w:val="single" w:sz="8" w:space="0" w:color="E7E6E6" w:themeColor="background2"/>
          <w:right w:val="single" w:sz="8" w:space="0" w:color="E7E6E6" w:themeColor="background2"/>
          <w:insideH w:val="single" w:sz="8" w:space="0" w:color="E7E6E6" w:themeColor="background2"/>
          <w:insideV w:val="single" w:sz="8" w:space="0" w:color="E7E6E6" w:themeColor="background2"/>
        </w:tblBorders>
        <w:shd w:val="clear" w:color="auto" w:fill="FFFFFF" w:themeFill="background1"/>
        <w:tblLook w:val="04A0" w:firstRow="1" w:lastRow="0" w:firstColumn="1" w:lastColumn="0" w:noHBand="0" w:noVBand="1"/>
      </w:tblPr>
      <w:tblGrid>
        <w:gridCol w:w="9639"/>
      </w:tblGrid>
      <w:tr w:rsidR="00472D73" w14:paraId="1F447F85" w14:textId="77777777" w:rsidTr="00A13C66">
        <w:trPr>
          <w:trHeight w:val="275"/>
        </w:trPr>
        <w:tc>
          <w:tcPr>
            <w:tcW w:w="9639" w:type="dxa"/>
            <w:shd w:val="clear" w:color="auto" w:fill="FFFFFF" w:themeFill="background1"/>
          </w:tcPr>
          <w:p w14:paraId="502DA33A" w14:textId="77777777" w:rsidR="00AD4AD8" w:rsidRPr="00202707" w:rsidRDefault="001E7FD8" w:rsidP="00CB48BD">
            <w:pPr>
              <w:pStyle w:val="Recommendationnew"/>
              <w:spacing w:before="120" w:after="60"/>
              <w:rPr>
                <w:rFonts w:ascii="Noto Sans" w:hAnsi="Noto Sans" w:cs="Noto Sans"/>
                <w:sz w:val="20"/>
                <w:szCs w:val="20"/>
              </w:rPr>
            </w:pPr>
            <w:r w:rsidRPr="00202707">
              <w:rPr>
                <w:rFonts w:ascii="Noto Sans" w:hAnsi="Noto Sans" w:cs="Noto Sans"/>
                <w:sz w:val="20"/>
                <w:szCs w:val="20"/>
              </w:rPr>
              <w:t>Joint response:</w:t>
            </w:r>
          </w:p>
          <w:p w14:paraId="6757518E" w14:textId="57F5D164" w:rsidR="00AD4AD8" w:rsidRPr="00CB48BD" w:rsidRDefault="001E7FD8" w:rsidP="00CB48BD">
            <w:pPr>
              <w:pStyle w:val="BodycopyQPC"/>
              <w:numPr>
                <w:ilvl w:val="0"/>
                <w:numId w:val="262"/>
              </w:numPr>
              <w:spacing w:before="120" w:after="60"/>
              <w:ind w:left="0" w:right="-1" w:firstLine="0"/>
              <w:rPr>
                <w:rFonts w:ascii="Noto Sans" w:hAnsi="Noto Sans" w:cs="Noto Sans"/>
                <w:b/>
                <w:bCs/>
                <w:color w:val="auto"/>
                <w:sz w:val="20"/>
                <w:szCs w:val="20"/>
              </w:rPr>
            </w:pPr>
            <w:r w:rsidRPr="00202707">
              <w:rPr>
                <w:rFonts w:ascii="Noto Sans" w:hAnsi="Noto Sans" w:cs="Noto Sans"/>
                <w:b/>
                <w:bCs/>
                <w:color w:val="auto"/>
                <w:sz w:val="20"/>
                <w:szCs w:val="20"/>
              </w:rPr>
              <w:t xml:space="preserve">Subject to further consideration </w:t>
            </w:r>
          </w:p>
          <w:p w14:paraId="13E3F053" w14:textId="043765BC" w:rsidR="00AD4AD8" w:rsidRPr="00202707" w:rsidRDefault="001E7FD8" w:rsidP="00CB48BD">
            <w:pPr>
              <w:pStyle w:val="Default"/>
              <w:spacing w:before="120" w:after="60"/>
              <w:ind w:right="-1"/>
              <w:rPr>
                <w:rFonts w:ascii="Noto Sans" w:hAnsi="Noto Sans" w:cs="Noto Sans"/>
                <w:color w:val="auto"/>
                <w:sz w:val="20"/>
                <w:szCs w:val="20"/>
              </w:rPr>
            </w:pPr>
            <w:r w:rsidRPr="00202707">
              <w:rPr>
                <w:rFonts w:ascii="Noto Sans" w:hAnsi="Noto Sans" w:cs="Noto Sans"/>
                <w:color w:val="auto"/>
                <w:sz w:val="20"/>
                <w:szCs w:val="20"/>
              </w:rPr>
              <w:t xml:space="preserve">The Australian Government and state and territory governments support a strong, connected safeguarding system to reduce the risk of harm to people with disability and will work together through the Disability Reform Ministerial Council to consider reform options to develop a nationally consistent and a unified approach. </w:t>
            </w:r>
          </w:p>
          <w:p w14:paraId="23FC4089" w14:textId="75759ABF" w:rsidR="00AD4AD8" w:rsidRPr="00CB48BD" w:rsidRDefault="001E7FD8" w:rsidP="00CB48BD">
            <w:pPr>
              <w:pStyle w:val="BodycopyQPC"/>
              <w:spacing w:before="120" w:after="60"/>
              <w:ind w:right="-1"/>
              <w:rPr>
                <w:rFonts w:ascii="Noto Sans" w:hAnsi="Noto Sans" w:cs="Noto Sans"/>
                <w:color w:val="auto"/>
                <w:sz w:val="20"/>
                <w:szCs w:val="20"/>
              </w:rPr>
            </w:pPr>
            <w:r w:rsidRPr="00202707">
              <w:rPr>
                <w:rFonts w:ascii="Noto Sans" w:hAnsi="Noto Sans" w:cs="Noto Sans"/>
                <w:color w:val="auto"/>
                <w:sz w:val="20"/>
                <w:szCs w:val="20"/>
              </w:rPr>
              <w:t xml:space="preserve">As a first step, the Commonwealth will work with states and territories to develop a framework that sets out the standards and culture of how the disability ecosystem will work to strengthen safeguarding for people with disability. </w:t>
            </w:r>
          </w:p>
        </w:tc>
      </w:tr>
    </w:tbl>
    <w:p w14:paraId="1E033A2B" w14:textId="4FB4B05C" w:rsidR="00AD4AD8" w:rsidRPr="00CB48BD" w:rsidRDefault="001E7FD8" w:rsidP="00CB48BD">
      <w:pPr>
        <w:pStyle w:val="Heading3"/>
      </w:pPr>
      <w:bookmarkStart w:id="217" w:name="_Toc208929934"/>
      <w:bookmarkStart w:id="218" w:name="_Toc212016235"/>
      <w:bookmarkStart w:id="219" w:name="_Hlk170302976"/>
      <w:r w:rsidRPr="00964EFB">
        <w:t>Independent complaint reporting, referral and support</w:t>
      </w:r>
      <w:bookmarkEnd w:id="217"/>
      <w:bookmarkEnd w:id="218"/>
    </w:p>
    <w:tbl>
      <w:tblPr>
        <w:tblStyle w:val="TableGrid"/>
        <w:tblW w:w="9644" w:type="dxa"/>
        <w:tblInd w:w="-10" w:type="dxa"/>
        <w:tblBorders>
          <w:top w:val="single" w:sz="8" w:space="0" w:color="66BFCC"/>
          <w:left w:val="single" w:sz="8" w:space="0" w:color="66BFCC"/>
          <w:bottom w:val="single" w:sz="8" w:space="0" w:color="66BFCC"/>
          <w:right w:val="single" w:sz="8" w:space="0" w:color="66BFCC"/>
          <w:insideH w:val="single" w:sz="8" w:space="0" w:color="66BFCC"/>
          <w:insideV w:val="single" w:sz="8" w:space="0" w:color="66BFCC"/>
        </w:tblBorders>
        <w:shd w:val="clear" w:color="auto" w:fill="FED2E1"/>
        <w:tblCellMar>
          <w:top w:w="57" w:type="dxa"/>
        </w:tblCellMar>
        <w:tblLook w:val="04A0" w:firstRow="1" w:lastRow="0" w:firstColumn="1" w:lastColumn="0" w:noHBand="0" w:noVBand="1"/>
      </w:tblPr>
      <w:tblGrid>
        <w:gridCol w:w="9644"/>
      </w:tblGrid>
      <w:tr w:rsidR="00472D73" w14:paraId="12881F90" w14:textId="77777777" w:rsidTr="005F1B77">
        <w:trPr>
          <w:trHeight w:val="85"/>
        </w:trPr>
        <w:tc>
          <w:tcPr>
            <w:tcW w:w="9644" w:type="dxa"/>
            <w:tcBorders>
              <w:top w:val="single" w:sz="8" w:space="0" w:color="7FAEDB"/>
              <w:left w:val="single" w:sz="8" w:space="0" w:color="7FAEDB"/>
              <w:bottom w:val="single" w:sz="8" w:space="0" w:color="7FAEDB"/>
              <w:right w:val="single" w:sz="8" w:space="0" w:color="7FAEDB"/>
            </w:tcBorders>
            <w:shd w:val="clear" w:color="auto" w:fill="E5EEF7"/>
          </w:tcPr>
          <w:p w14:paraId="7CDB37FE" w14:textId="77777777" w:rsidR="00AD4AD8" w:rsidRPr="00202707" w:rsidRDefault="001E7FD8" w:rsidP="00CB48BD">
            <w:pPr>
              <w:pStyle w:val="Recommendationnew"/>
              <w:spacing w:after="60"/>
              <w:rPr>
                <w:rFonts w:ascii="Noto Sans" w:hAnsi="Noto Sans" w:cs="Noto Sans"/>
                <w:sz w:val="20"/>
                <w:szCs w:val="20"/>
              </w:rPr>
            </w:pPr>
            <w:r w:rsidRPr="00202707">
              <w:rPr>
                <w:rFonts w:ascii="Noto Sans" w:hAnsi="Noto Sans" w:cs="Noto Sans"/>
                <w:sz w:val="20"/>
                <w:szCs w:val="20"/>
              </w:rPr>
              <w:t>Recommendation 11.3 ‘One-stop shop’ complaint reporting, referral and support</w:t>
            </w:r>
          </w:p>
          <w:p w14:paraId="79943B56" w14:textId="53A5B3C3" w:rsidR="00AD4AD8" w:rsidRPr="00202707" w:rsidRDefault="001E7FD8" w:rsidP="00CB48BD">
            <w:pPr>
              <w:spacing w:after="60"/>
              <w:ind w:right="-1"/>
              <w:rPr>
                <w:rFonts w:cs="Noto Sans"/>
                <w:szCs w:val="20"/>
              </w:rPr>
            </w:pPr>
            <w:r w:rsidRPr="00202707">
              <w:rPr>
                <w:rFonts w:cs="Noto Sans"/>
                <w:szCs w:val="20"/>
              </w:rPr>
              <w:t>States and territories should each establish or maintain an independent ‘one-stop shop’ complaint reporting, referral and support mechanism to receive reports of violence, abuse, neglect and exploitation of people with disability. This mechanism should perform the following functions:</w:t>
            </w:r>
          </w:p>
          <w:p w14:paraId="362E50DB" w14:textId="505B1F45" w:rsidR="00AD4AD8" w:rsidRPr="00CB48BD" w:rsidRDefault="001E7FD8" w:rsidP="00CB48BD">
            <w:pPr>
              <w:pStyle w:val="ListParagraph"/>
              <w:numPr>
                <w:ilvl w:val="0"/>
                <w:numId w:val="151"/>
              </w:numPr>
              <w:tabs>
                <w:tab w:val="clear" w:pos="2835"/>
                <w:tab w:val="left" w:pos="284"/>
              </w:tabs>
              <w:spacing w:after="60"/>
              <w:ind w:left="284" w:right="-1" w:hanging="284"/>
              <w:rPr>
                <w:rFonts w:cs="Noto Sans"/>
                <w:szCs w:val="20"/>
              </w:rPr>
            </w:pPr>
            <w:r w:rsidRPr="00202707">
              <w:rPr>
                <w:rFonts w:cs="Noto Sans"/>
                <w:szCs w:val="20"/>
              </w:rPr>
              <w:t>receive complaints or reports from anyone concerned about violence, abuse, neglect and exploitation involving a person with disability in any setting</w:t>
            </w:r>
          </w:p>
          <w:p w14:paraId="2E931D71" w14:textId="43384534" w:rsidR="00AD4AD8" w:rsidRPr="00CB48BD" w:rsidRDefault="001E7FD8" w:rsidP="00CB48BD">
            <w:pPr>
              <w:pStyle w:val="ListParagraph"/>
              <w:numPr>
                <w:ilvl w:val="0"/>
                <w:numId w:val="151"/>
              </w:numPr>
              <w:tabs>
                <w:tab w:val="clear" w:pos="2835"/>
                <w:tab w:val="left" w:pos="284"/>
              </w:tabs>
              <w:spacing w:after="60"/>
              <w:ind w:left="284" w:right="-1" w:hanging="284"/>
              <w:rPr>
                <w:rFonts w:cs="Noto Sans"/>
                <w:szCs w:val="20"/>
              </w:rPr>
            </w:pPr>
            <w:r w:rsidRPr="00202707">
              <w:rPr>
                <w:rFonts w:cs="Noto Sans"/>
                <w:szCs w:val="20"/>
              </w:rPr>
              <w:t>provide advice and information to people with disability, representative organisations and other interested parties about appropriate reporting options</w:t>
            </w:r>
          </w:p>
          <w:p w14:paraId="5CDD4992" w14:textId="77777777" w:rsidR="00AD4AD8" w:rsidRPr="00202707" w:rsidRDefault="001E7FD8" w:rsidP="00CB48BD">
            <w:pPr>
              <w:pStyle w:val="ListParagraph"/>
              <w:numPr>
                <w:ilvl w:val="0"/>
                <w:numId w:val="151"/>
              </w:numPr>
              <w:tabs>
                <w:tab w:val="clear" w:pos="2835"/>
                <w:tab w:val="left" w:pos="284"/>
              </w:tabs>
              <w:spacing w:after="60"/>
              <w:ind w:left="284" w:right="-1" w:hanging="284"/>
              <w:rPr>
                <w:rFonts w:cs="Noto Sans"/>
                <w:szCs w:val="20"/>
              </w:rPr>
            </w:pPr>
            <w:r w:rsidRPr="00202707">
              <w:rPr>
                <w:rFonts w:cs="Noto Sans"/>
                <w:szCs w:val="20"/>
              </w:rPr>
              <w:t>with a person’s consent:</w:t>
            </w:r>
          </w:p>
          <w:p w14:paraId="305C57DB" w14:textId="77777777" w:rsidR="00AD4AD8" w:rsidRPr="00202707" w:rsidRDefault="001E7FD8" w:rsidP="00CB48BD">
            <w:pPr>
              <w:pStyle w:val="ListParagraph"/>
              <w:numPr>
                <w:ilvl w:val="1"/>
                <w:numId w:val="151"/>
              </w:numPr>
              <w:tabs>
                <w:tab w:val="clear" w:pos="2835"/>
                <w:tab w:val="left" w:pos="284"/>
              </w:tabs>
              <w:spacing w:after="60"/>
              <w:ind w:left="568" w:hanging="284"/>
              <w:rPr>
                <w:rFonts w:cs="Noto Sans"/>
                <w:szCs w:val="20"/>
              </w:rPr>
            </w:pPr>
            <w:r w:rsidRPr="00202707">
              <w:rPr>
                <w:rFonts w:cs="Noto Sans"/>
                <w:szCs w:val="20"/>
              </w:rPr>
              <w:t>make warm referrals to appropriate complaints bodies</w:t>
            </w:r>
          </w:p>
          <w:p w14:paraId="4F4F2E8C" w14:textId="26166246" w:rsidR="00AD4AD8" w:rsidRPr="00CB48BD" w:rsidRDefault="001E7FD8" w:rsidP="00CB48BD">
            <w:pPr>
              <w:pStyle w:val="ListParagraph"/>
              <w:numPr>
                <w:ilvl w:val="1"/>
                <w:numId w:val="151"/>
              </w:numPr>
              <w:tabs>
                <w:tab w:val="clear" w:pos="2835"/>
                <w:tab w:val="left" w:pos="284"/>
              </w:tabs>
              <w:spacing w:after="60"/>
              <w:ind w:left="568" w:hanging="284"/>
              <w:rPr>
                <w:rFonts w:cs="Noto Sans"/>
                <w:szCs w:val="20"/>
              </w:rPr>
            </w:pPr>
            <w:r w:rsidRPr="00202707">
              <w:rPr>
                <w:rFonts w:cs="Noto Sans"/>
                <w:szCs w:val="20"/>
              </w:rPr>
              <w:t>make warm referrals to advocacy and other services who can support them in the complaint process</w:t>
            </w:r>
          </w:p>
          <w:p w14:paraId="07053279" w14:textId="2FFEB061" w:rsidR="00AD4AD8" w:rsidRPr="00CB48BD" w:rsidRDefault="001E7FD8" w:rsidP="00CB48BD">
            <w:pPr>
              <w:pStyle w:val="ListParagraph"/>
              <w:numPr>
                <w:ilvl w:val="0"/>
                <w:numId w:val="151"/>
              </w:numPr>
              <w:tabs>
                <w:tab w:val="clear" w:pos="2835"/>
                <w:tab w:val="left" w:pos="284"/>
              </w:tabs>
              <w:spacing w:after="60"/>
              <w:ind w:left="284" w:right="-1" w:hanging="284"/>
              <w:rPr>
                <w:rFonts w:cs="Noto Sans"/>
                <w:szCs w:val="20"/>
              </w:rPr>
            </w:pPr>
            <w:r w:rsidRPr="00202707">
              <w:rPr>
                <w:rFonts w:cs="Noto Sans"/>
                <w:szCs w:val="20"/>
              </w:rPr>
              <w:t>refer ‘third party’ reports to police, including anonymous reports</w:t>
            </w:r>
          </w:p>
          <w:p w14:paraId="2E9146A5" w14:textId="01FAFC10" w:rsidR="00AD4AD8" w:rsidRPr="00CB48BD" w:rsidRDefault="001E7FD8" w:rsidP="00CB48BD">
            <w:pPr>
              <w:pStyle w:val="ListParagraph"/>
              <w:numPr>
                <w:ilvl w:val="0"/>
                <w:numId w:val="151"/>
              </w:numPr>
              <w:tabs>
                <w:tab w:val="clear" w:pos="2835"/>
                <w:tab w:val="left" w:pos="284"/>
              </w:tabs>
              <w:spacing w:after="60"/>
              <w:ind w:left="284" w:right="-1" w:hanging="284"/>
              <w:rPr>
                <w:rFonts w:cs="Noto Sans"/>
                <w:szCs w:val="20"/>
              </w:rPr>
            </w:pPr>
            <w:r w:rsidRPr="00202707">
              <w:rPr>
                <w:rFonts w:cs="Noto Sans"/>
                <w:szCs w:val="20"/>
              </w:rPr>
              <w:t>collect, analyse and publicly report annual data on complaints and reports received and on referrals.</w:t>
            </w:r>
          </w:p>
          <w:p w14:paraId="45641623" w14:textId="77777777" w:rsidR="00CB48BD" w:rsidRDefault="001E7FD8" w:rsidP="00CB48BD">
            <w:pPr>
              <w:spacing w:after="60"/>
              <w:ind w:right="-1"/>
              <w:rPr>
                <w:rFonts w:cs="Noto Sans"/>
                <w:szCs w:val="20"/>
              </w:rPr>
            </w:pPr>
            <w:r w:rsidRPr="00202707">
              <w:rPr>
                <w:rFonts w:cs="Noto Sans"/>
                <w:szCs w:val="20"/>
              </w:rPr>
              <w:t>The mechanism should be co-designed with people with disability to ensure entry points are accessible to and effective for people with a range of abilities, language and communication needs.</w:t>
            </w:r>
          </w:p>
          <w:p w14:paraId="164FE81B" w14:textId="18F68BF6" w:rsidR="00AD4AD8" w:rsidRPr="00202707" w:rsidRDefault="001E7FD8" w:rsidP="00CB48BD">
            <w:pPr>
              <w:spacing w:after="60"/>
              <w:ind w:right="-1"/>
              <w:rPr>
                <w:rFonts w:cs="Noto Sans"/>
                <w:szCs w:val="20"/>
              </w:rPr>
            </w:pPr>
            <w:r w:rsidRPr="00202707">
              <w:rPr>
                <w:rFonts w:cs="Noto Sans"/>
                <w:szCs w:val="20"/>
              </w:rPr>
              <w:t>The mechanism should be placed, if possible, within an existing independent organisation which has appropriate expertise and relationships with services to perform its functions.</w:t>
            </w:r>
          </w:p>
        </w:tc>
      </w:tr>
    </w:tbl>
    <w:p w14:paraId="1246E9BA" w14:textId="74FF341D" w:rsidR="00AD4AD8" w:rsidRPr="00CB48BD" w:rsidRDefault="001E7FD8" w:rsidP="00CB48BD">
      <w:pPr>
        <w:spacing w:before="60"/>
        <w:rPr>
          <w:rFonts w:cs="Noto Sans"/>
        </w:rPr>
      </w:pPr>
      <w:r w:rsidRPr="00964EFB">
        <w:rPr>
          <w:rFonts w:cs="Noto Sans"/>
        </w:rPr>
        <w:t>Recommendation 11.3 is directed to states and territories including the Queensland Government.</w:t>
      </w:r>
    </w:p>
    <w:tbl>
      <w:tblPr>
        <w:tblStyle w:val="TableGrid"/>
        <w:tblW w:w="9639" w:type="dxa"/>
        <w:tblInd w:w="-10" w:type="dxa"/>
        <w:tblBorders>
          <w:top w:val="single" w:sz="8" w:space="0" w:color="E7E6E6" w:themeColor="background2"/>
          <w:left w:val="single" w:sz="8" w:space="0" w:color="E7E6E6" w:themeColor="background2"/>
          <w:bottom w:val="single" w:sz="8" w:space="0" w:color="E7E6E6" w:themeColor="background2"/>
          <w:right w:val="single" w:sz="8" w:space="0" w:color="E7E6E6" w:themeColor="background2"/>
          <w:insideH w:val="single" w:sz="8" w:space="0" w:color="E7E6E6" w:themeColor="background2"/>
          <w:insideV w:val="single" w:sz="8" w:space="0" w:color="E7E6E6" w:themeColor="background2"/>
        </w:tblBorders>
        <w:shd w:val="clear" w:color="auto" w:fill="FFFFFF" w:themeFill="background1"/>
        <w:tblLook w:val="04A0" w:firstRow="1" w:lastRow="0" w:firstColumn="1" w:lastColumn="0" w:noHBand="0" w:noVBand="1"/>
      </w:tblPr>
      <w:tblGrid>
        <w:gridCol w:w="9639"/>
      </w:tblGrid>
      <w:tr w:rsidR="00472D73" w14:paraId="2EAF287B" w14:textId="77777777" w:rsidTr="00A13C66">
        <w:trPr>
          <w:trHeight w:val="275"/>
        </w:trPr>
        <w:tc>
          <w:tcPr>
            <w:tcW w:w="9639" w:type="dxa"/>
            <w:shd w:val="clear" w:color="auto" w:fill="FFFFFF" w:themeFill="background1"/>
          </w:tcPr>
          <w:p w14:paraId="458133DA" w14:textId="77777777" w:rsidR="00AD4AD8" w:rsidRPr="00202707" w:rsidRDefault="001E7FD8" w:rsidP="00CB48BD">
            <w:pPr>
              <w:pStyle w:val="Recommendationnew"/>
              <w:spacing w:before="120" w:after="60"/>
              <w:rPr>
                <w:rFonts w:ascii="Noto Sans" w:hAnsi="Noto Sans" w:cs="Noto Sans"/>
                <w:sz w:val="20"/>
                <w:szCs w:val="20"/>
              </w:rPr>
            </w:pPr>
            <w:r w:rsidRPr="00202707">
              <w:rPr>
                <w:rFonts w:ascii="Noto Sans" w:hAnsi="Noto Sans" w:cs="Noto Sans"/>
                <w:sz w:val="20"/>
                <w:szCs w:val="20"/>
              </w:rPr>
              <w:t>Queensland Government response:</w:t>
            </w:r>
          </w:p>
          <w:p w14:paraId="3C37406B" w14:textId="04E52625" w:rsidR="00AD4AD8" w:rsidRPr="00CB48BD" w:rsidRDefault="001E7FD8" w:rsidP="00CB48BD">
            <w:pPr>
              <w:pStyle w:val="BodycopyQPC"/>
              <w:numPr>
                <w:ilvl w:val="0"/>
                <w:numId w:val="262"/>
              </w:numPr>
              <w:spacing w:before="120" w:after="60"/>
              <w:ind w:left="0" w:right="-1" w:firstLine="0"/>
              <w:rPr>
                <w:rFonts w:ascii="Noto Sans" w:hAnsi="Noto Sans" w:cs="Noto Sans"/>
                <w:b/>
                <w:bCs/>
                <w:color w:val="auto"/>
                <w:sz w:val="20"/>
                <w:szCs w:val="20"/>
              </w:rPr>
            </w:pPr>
            <w:r w:rsidRPr="00202707">
              <w:rPr>
                <w:rFonts w:ascii="Noto Sans" w:hAnsi="Noto Sans" w:cs="Noto Sans"/>
                <w:b/>
                <w:bCs/>
                <w:color w:val="auto"/>
                <w:sz w:val="20"/>
                <w:szCs w:val="20"/>
              </w:rPr>
              <w:t>Accept in principle</w:t>
            </w:r>
          </w:p>
        </w:tc>
      </w:tr>
      <w:tr w:rsidR="00472D73" w14:paraId="7467A6B2" w14:textId="77777777" w:rsidTr="00A13C66">
        <w:trPr>
          <w:trHeight w:val="275"/>
        </w:trPr>
        <w:tc>
          <w:tcPr>
            <w:tcW w:w="9639" w:type="dxa"/>
            <w:shd w:val="clear" w:color="auto" w:fill="FFFFFF" w:themeFill="background1"/>
          </w:tcPr>
          <w:p w14:paraId="68EF055A" w14:textId="60D6399A" w:rsidR="00AD4AD8" w:rsidRPr="00202707" w:rsidRDefault="001E7FD8" w:rsidP="00CB48BD">
            <w:pPr>
              <w:spacing w:before="120" w:after="60"/>
              <w:ind w:right="-1"/>
              <w:rPr>
                <w:rFonts w:eastAsia="Times New Roman" w:cs="Noto Sans"/>
                <w:szCs w:val="20"/>
                <w:lang w:eastAsia="en-AU"/>
              </w:rPr>
            </w:pPr>
            <w:r w:rsidRPr="00202707">
              <w:rPr>
                <w:rFonts w:eastAsia="Times New Roman" w:cs="Noto Sans"/>
                <w:szCs w:val="20"/>
                <w:lang w:eastAsia="en-AU"/>
              </w:rPr>
              <w:t xml:space="preserve">The Queensland Government supports complaints processes that are accessible, responsive, culturally safe, rights-focused and streamlined across disability and mainstream settings. </w:t>
            </w:r>
          </w:p>
          <w:p w14:paraId="34AD38C5" w14:textId="77777777" w:rsidR="00AD4AD8" w:rsidRPr="00202707" w:rsidRDefault="001E7FD8" w:rsidP="00CB48BD">
            <w:pPr>
              <w:spacing w:before="120" w:after="60"/>
              <w:ind w:right="-1"/>
              <w:rPr>
                <w:rFonts w:eastAsia="Times New Roman" w:cs="Noto Sans"/>
                <w:szCs w:val="20"/>
                <w:lang w:eastAsia="en-AU"/>
              </w:rPr>
            </w:pPr>
            <w:r w:rsidRPr="00202707">
              <w:rPr>
                <w:rFonts w:eastAsia="Times New Roman" w:cs="Noto Sans"/>
                <w:szCs w:val="20"/>
                <w:lang w:eastAsia="en-AU"/>
              </w:rPr>
              <w:t>However, the Disability Royal Commission has made multiple recommendations relating to complaint mechanisms, including in different service settings, that state, territory and Australian governments have accepted in principle. The Queensland Government acknowledges the need for an approach to 'one-stop-shop' complaint reporting to be responsive to how these recommendations are implemented.</w:t>
            </w:r>
          </w:p>
        </w:tc>
      </w:tr>
      <w:bookmarkEnd w:id="219"/>
    </w:tbl>
    <w:p w14:paraId="45FF0D9F" w14:textId="77777777" w:rsidR="000B411E" w:rsidRPr="00964EFB" w:rsidRDefault="000B411E" w:rsidP="00AD4AD8">
      <w:pPr>
        <w:spacing w:after="0"/>
        <w:ind w:right="-1"/>
        <w:contextualSpacing/>
        <w:rPr>
          <w:rFonts w:cs="Noto Sans"/>
          <w:szCs w:val="21"/>
        </w:rPr>
      </w:pPr>
    </w:p>
    <w:tbl>
      <w:tblPr>
        <w:tblStyle w:val="TableGrid"/>
        <w:tblW w:w="9639" w:type="dxa"/>
        <w:tblInd w:w="-5" w:type="dxa"/>
        <w:tblBorders>
          <w:top w:val="single" w:sz="4" w:space="0" w:color="196DBF"/>
          <w:left w:val="single" w:sz="4" w:space="0" w:color="196DBF"/>
          <w:bottom w:val="single" w:sz="4" w:space="0" w:color="196DBF"/>
          <w:right w:val="single" w:sz="4" w:space="0" w:color="196DBF"/>
          <w:insideH w:val="single" w:sz="4" w:space="0" w:color="196DBF"/>
          <w:insideV w:val="single" w:sz="4" w:space="0" w:color="196DBF"/>
        </w:tblBorders>
        <w:shd w:val="clear" w:color="auto" w:fill="FFFFFF"/>
        <w:tblCellMar>
          <w:top w:w="57" w:type="dxa"/>
        </w:tblCellMar>
        <w:tblLook w:val="04A0" w:firstRow="1" w:lastRow="0" w:firstColumn="1" w:lastColumn="0" w:noHBand="0" w:noVBand="1"/>
      </w:tblPr>
      <w:tblGrid>
        <w:gridCol w:w="9639"/>
      </w:tblGrid>
      <w:tr w:rsidR="00472D73" w14:paraId="4EF9285A" w14:textId="77777777" w:rsidTr="00A65B4D">
        <w:trPr>
          <w:trHeight w:val="85"/>
        </w:trPr>
        <w:tc>
          <w:tcPr>
            <w:tcW w:w="9639" w:type="dxa"/>
            <w:shd w:val="clear" w:color="auto" w:fill="F6F5F7"/>
          </w:tcPr>
          <w:p w14:paraId="1CED17FD" w14:textId="77777777" w:rsidR="00AD4AD8" w:rsidRPr="00202707" w:rsidRDefault="001E7FD8" w:rsidP="00CB48BD">
            <w:pPr>
              <w:pStyle w:val="Recommendationnew"/>
              <w:spacing w:after="60"/>
              <w:rPr>
                <w:rFonts w:ascii="Noto Sans" w:hAnsi="Noto Sans" w:cs="Noto Sans"/>
                <w:sz w:val="20"/>
                <w:szCs w:val="20"/>
              </w:rPr>
            </w:pPr>
            <w:r w:rsidRPr="00202707">
              <w:rPr>
                <w:rFonts w:ascii="Noto Sans" w:hAnsi="Noto Sans" w:cs="Noto Sans"/>
                <w:sz w:val="20"/>
                <w:szCs w:val="20"/>
              </w:rPr>
              <w:t>Recommendation 11.4 Creating accessible complaint pathways</w:t>
            </w:r>
          </w:p>
          <w:p w14:paraId="6CF6B135" w14:textId="40F46CB6" w:rsidR="00AD4AD8" w:rsidRPr="00202707" w:rsidRDefault="001E7FD8" w:rsidP="00CB48BD">
            <w:pPr>
              <w:spacing w:after="60"/>
              <w:ind w:right="-1"/>
              <w:rPr>
                <w:rFonts w:cs="Noto Sans"/>
                <w:szCs w:val="20"/>
              </w:rPr>
            </w:pPr>
            <w:r w:rsidRPr="00202707">
              <w:rPr>
                <w:rFonts w:cs="Noto Sans"/>
                <w:szCs w:val="20"/>
              </w:rPr>
              <w:t>The Australian Government should work with states and territories to establish a national 1800 number, website and other accessible reporting tools to direct people to the independent complaint and referral mechanism in their state or territory.</w:t>
            </w:r>
          </w:p>
        </w:tc>
      </w:tr>
    </w:tbl>
    <w:p w14:paraId="43557012" w14:textId="62FBF93A" w:rsidR="00AD4AD8" w:rsidRPr="00964EFB" w:rsidRDefault="001E7FD8" w:rsidP="00CB48BD">
      <w:pPr>
        <w:spacing w:before="60"/>
        <w:rPr>
          <w:rFonts w:cs="Noto Sans"/>
        </w:rPr>
      </w:pPr>
      <w:r w:rsidRPr="00964EFB">
        <w:rPr>
          <w:rFonts w:cs="Noto Sans"/>
        </w:rPr>
        <w:t xml:space="preserve">The Queensland Government notes Recommendation 11.4 is a joint recommendation for the Australian Government and states and territories. </w:t>
      </w:r>
    </w:p>
    <w:tbl>
      <w:tblPr>
        <w:tblStyle w:val="TableGrid"/>
        <w:tblW w:w="9639" w:type="dxa"/>
        <w:tblInd w:w="-10" w:type="dxa"/>
        <w:tblBorders>
          <w:top w:val="single" w:sz="8" w:space="0" w:color="E7E6E6" w:themeColor="background2"/>
          <w:left w:val="single" w:sz="8" w:space="0" w:color="E7E6E6" w:themeColor="background2"/>
          <w:bottom w:val="single" w:sz="8" w:space="0" w:color="E7E6E6" w:themeColor="background2"/>
          <w:right w:val="single" w:sz="8" w:space="0" w:color="E7E6E6" w:themeColor="background2"/>
          <w:insideH w:val="single" w:sz="8" w:space="0" w:color="E7E6E6" w:themeColor="background2"/>
          <w:insideV w:val="single" w:sz="8" w:space="0" w:color="E7E6E6" w:themeColor="background2"/>
        </w:tblBorders>
        <w:shd w:val="clear" w:color="auto" w:fill="FFFFFF" w:themeFill="background1"/>
        <w:tblLook w:val="04A0" w:firstRow="1" w:lastRow="0" w:firstColumn="1" w:lastColumn="0" w:noHBand="0" w:noVBand="1"/>
      </w:tblPr>
      <w:tblGrid>
        <w:gridCol w:w="9639"/>
      </w:tblGrid>
      <w:tr w:rsidR="00472D73" w14:paraId="06ABD1F0" w14:textId="77777777" w:rsidTr="00A13C66">
        <w:trPr>
          <w:trHeight w:val="275"/>
        </w:trPr>
        <w:tc>
          <w:tcPr>
            <w:tcW w:w="9639" w:type="dxa"/>
            <w:shd w:val="clear" w:color="auto" w:fill="FFFFFF" w:themeFill="background1"/>
          </w:tcPr>
          <w:p w14:paraId="3FB9315D" w14:textId="77777777" w:rsidR="00AD4AD8" w:rsidRPr="00202707" w:rsidRDefault="001E7FD8" w:rsidP="00CB48BD">
            <w:pPr>
              <w:pStyle w:val="Recommendationnew"/>
              <w:spacing w:before="120" w:after="60"/>
              <w:rPr>
                <w:rFonts w:ascii="Noto Sans" w:hAnsi="Noto Sans" w:cs="Noto Sans"/>
                <w:sz w:val="20"/>
                <w:szCs w:val="20"/>
              </w:rPr>
            </w:pPr>
            <w:r w:rsidRPr="00202707">
              <w:rPr>
                <w:rFonts w:ascii="Noto Sans" w:hAnsi="Noto Sans" w:cs="Noto Sans"/>
                <w:sz w:val="20"/>
                <w:szCs w:val="20"/>
              </w:rPr>
              <w:t>Joint response:</w:t>
            </w:r>
          </w:p>
          <w:p w14:paraId="3EC8C41B" w14:textId="1A12109A" w:rsidR="00AD4AD8" w:rsidRPr="00CB48BD" w:rsidRDefault="001E7FD8" w:rsidP="00CB48BD">
            <w:pPr>
              <w:pStyle w:val="BodycopyQPC"/>
              <w:numPr>
                <w:ilvl w:val="0"/>
                <w:numId w:val="262"/>
              </w:numPr>
              <w:spacing w:before="120" w:after="60"/>
              <w:ind w:left="0" w:right="-1" w:firstLine="0"/>
              <w:rPr>
                <w:rFonts w:ascii="Noto Sans" w:hAnsi="Noto Sans" w:cs="Noto Sans"/>
                <w:b/>
                <w:bCs/>
                <w:color w:val="auto"/>
                <w:sz w:val="20"/>
                <w:szCs w:val="20"/>
              </w:rPr>
            </w:pPr>
            <w:r w:rsidRPr="00202707">
              <w:rPr>
                <w:rFonts w:ascii="Noto Sans" w:hAnsi="Noto Sans" w:cs="Noto Sans"/>
                <w:b/>
                <w:bCs/>
                <w:color w:val="auto"/>
                <w:sz w:val="20"/>
                <w:szCs w:val="20"/>
              </w:rPr>
              <w:t xml:space="preserve">Accept in principle </w:t>
            </w:r>
          </w:p>
          <w:p w14:paraId="341DF5A6" w14:textId="2704E98F" w:rsidR="00AD4AD8" w:rsidRPr="00202707" w:rsidRDefault="001E7FD8" w:rsidP="00CB48BD">
            <w:pPr>
              <w:pStyle w:val="Default"/>
              <w:spacing w:before="120" w:after="60"/>
              <w:ind w:right="-1"/>
              <w:rPr>
                <w:rFonts w:ascii="Noto Sans" w:hAnsi="Noto Sans" w:cs="Noto Sans"/>
                <w:color w:val="auto"/>
                <w:sz w:val="20"/>
                <w:szCs w:val="20"/>
              </w:rPr>
            </w:pPr>
            <w:r w:rsidRPr="00202707">
              <w:rPr>
                <w:rFonts w:ascii="Noto Sans" w:hAnsi="Noto Sans" w:cs="Noto Sans"/>
                <w:color w:val="auto"/>
                <w:sz w:val="20"/>
                <w:szCs w:val="20"/>
              </w:rPr>
              <w:t xml:space="preserve">The Australian Government and state and territory governments are committed to working together to embed more accessible and integrated complaints reporting pathways. </w:t>
            </w:r>
          </w:p>
          <w:p w14:paraId="63736703" w14:textId="4A71081B" w:rsidR="00AD4AD8" w:rsidRPr="00202707" w:rsidRDefault="001E7FD8" w:rsidP="00CB48BD">
            <w:pPr>
              <w:pStyle w:val="Default"/>
              <w:spacing w:before="120" w:after="60"/>
              <w:ind w:right="-1"/>
              <w:rPr>
                <w:rFonts w:ascii="Noto Sans" w:hAnsi="Noto Sans" w:cs="Noto Sans"/>
                <w:color w:val="auto"/>
                <w:sz w:val="20"/>
                <w:szCs w:val="20"/>
              </w:rPr>
            </w:pPr>
            <w:r w:rsidRPr="00202707">
              <w:rPr>
                <w:rFonts w:ascii="Noto Sans" w:hAnsi="Noto Sans" w:cs="Noto Sans"/>
                <w:color w:val="auto"/>
                <w:sz w:val="20"/>
                <w:szCs w:val="20"/>
              </w:rPr>
              <w:t xml:space="preserve">All governments will work together through the Disability Reform Ministerial Council to consider a coordinated approach to this reform. </w:t>
            </w:r>
          </w:p>
          <w:p w14:paraId="0BE260E4" w14:textId="1886F2DE" w:rsidR="00AD4AD8" w:rsidRPr="00CB48BD" w:rsidRDefault="001E7FD8" w:rsidP="00CB48BD">
            <w:pPr>
              <w:pStyle w:val="BodycopyQPC"/>
              <w:spacing w:before="120" w:after="60"/>
              <w:ind w:right="-1"/>
              <w:rPr>
                <w:rFonts w:ascii="Noto Sans" w:hAnsi="Noto Sans" w:cs="Noto Sans"/>
                <w:color w:val="auto"/>
                <w:sz w:val="20"/>
                <w:szCs w:val="20"/>
              </w:rPr>
            </w:pPr>
            <w:r w:rsidRPr="00202707">
              <w:rPr>
                <w:rFonts w:ascii="Noto Sans" w:hAnsi="Noto Sans" w:cs="Noto Sans"/>
                <w:color w:val="auto"/>
                <w:sz w:val="20"/>
                <w:szCs w:val="20"/>
              </w:rPr>
              <w:t>The Australian Government will continue to operate the existing National Disability Abuse and Neglect Hotline and will work with states and territories as they consider recommendation 11.3 and complementary approaches to ensuring people with disability can access help when they need it most.</w:t>
            </w:r>
          </w:p>
        </w:tc>
      </w:tr>
    </w:tbl>
    <w:p w14:paraId="08A1A621" w14:textId="5A259724" w:rsidR="000B411E" w:rsidRDefault="001E7FD8" w:rsidP="00AD4AD8">
      <w:pPr>
        <w:spacing w:after="0"/>
        <w:ind w:right="-1"/>
        <w:contextualSpacing/>
        <w:rPr>
          <w:rFonts w:cs="Noto Sans"/>
          <w:szCs w:val="21"/>
        </w:rPr>
      </w:pPr>
      <w:r>
        <w:rPr>
          <w:rFonts w:cs="Noto Sans"/>
          <w:szCs w:val="21"/>
        </w:rPr>
        <w:br w:type="page"/>
      </w:r>
    </w:p>
    <w:p w14:paraId="3C6EED78" w14:textId="77777777" w:rsidR="00AD4AD8" w:rsidRPr="00964EFB" w:rsidRDefault="001E7FD8" w:rsidP="00AD4AD8">
      <w:pPr>
        <w:pStyle w:val="Heading3"/>
        <w:contextualSpacing/>
      </w:pPr>
      <w:bookmarkStart w:id="220" w:name="_Toc208929935"/>
      <w:bookmarkStart w:id="221" w:name="_Toc212016236"/>
      <w:r w:rsidRPr="00964EFB">
        <w:t>Guidelines for inclusive and responsive complaint handling</w:t>
      </w:r>
      <w:bookmarkEnd w:id="220"/>
      <w:bookmarkEnd w:id="221"/>
    </w:p>
    <w:tbl>
      <w:tblPr>
        <w:tblStyle w:val="TableGrid"/>
        <w:tblW w:w="9639" w:type="dxa"/>
        <w:tblInd w:w="-5" w:type="dxa"/>
        <w:tblBorders>
          <w:top w:val="single" w:sz="4" w:space="0" w:color="196DBF"/>
          <w:left w:val="single" w:sz="4" w:space="0" w:color="196DBF"/>
          <w:bottom w:val="single" w:sz="4" w:space="0" w:color="196DBF"/>
          <w:right w:val="single" w:sz="4" w:space="0" w:color="196DBF"/>
          <w:insideH w:val="single" w:sz="4" w:space="0" w:color="196DBF"/>
          <w:insideV w:val="single" w:sz="4" w:space="0" w:color="196DBF"/>
        </w:tblBorders>
        <w:shd w:val="clear" w:color="auto" w:fill="FFFFFF"/>
        <w:tblCellMar>
          <w:top w:w="57" w:type="dxa"/>
        </w:tblCellMar>
        <w:tblLook w:val="04A0" w:firstRow="1" w:lastRow="0" w:firstColumn="1" w:lastColumn="0" w:noHBand="0" w:noVBand="1"/>
      </w:tblPr>
      <w:tblGrid>
        <w:gridCol w:w="9639"/>
      </w:tblGrid>
      <w:tr w:rsidR="00472D73" w14:paraId="151A65E3" w14:textId="77777777" w:rsidTr="00A65B4D">
        <w:trPr>
          <w:trHeight w:val="85"/>
        </w:trPr>
        <w:tc>
          <w:tcPr>
            <w:tcW w:w="9639" w:type="dxa"/>
            <w:shd w:val="clear" w:color="auto" w:fill="F6F5F7"/>
          </w:tcPr>
          <w:p w14:paraId="3578790E" w14:textId="77777777" w:rsidR="00AD4AD8" w:rsidRPr="00202707" w:rsidRDefault="001E7FD8" w:rsidP="00CB48BD">
            <w:pPr>
              <w:pStyle w:val="Recommendationnew"/>
              <w:spacing w:after="60"/>
              <w:rPr>
                <w:rFonts w:ascii="Noto Sans" w:hAnsi="Noto Sans" w:cs="Noto Sans"/>
                <w:sz w:val="20"/>
                <w:szCs w:val="20"/>
              </w:rPr>
            </w:pPr>
            <w:r w:rsidRPr="00202707">
              <w:rPr>
                <w:rFonts w:ascii="Noto Sans" w:hAnsi="Noto Sans" w:cs="Noto Sans"/>
                <w:sz w:val="20"/>
                <w:szCs w:val="20"/>
              </w:rPr>
              <w:t>Recommendation 11.5 Complaint handling and investigative practice guidelines</w:t>
            </w:r>
          </w:p>
          <w:p w14:paraId="69C8E4B3" w14:textId="77777777" w:rsidR="00AD4AD8" w:rsidRPr="00202707" w:rsidRDefault="001E7FD8" w:rsidP="00CB48BD">
            <w:pPr>
              <w:spacing w:after="60"/>
              <w:ind w:right="-1"/>
              <w:rPr>
                <w:rFonts w:cs="Noto Sans"/>
                <w:szCs w:val="20"/>
              </w:rPr>
            </w:pPr>
            <w:r w:rsidRPr="00202707">
              <w:rPr>
                <w:rFonts w:cs="Noto Sans"/>
                <w:szCs w:val="20"/>
              </w:rPr>
              <w:t>The Commonwealth Ombudsman should lead a co-design process with the NDIS Commission, state and territory ombudsmen and other bodies with complaint handling and investigation expertise, to develop guidelines for organisations on implementing complaint handling systems that are accessible and responsive to people with disability. The guidelines should reflect the ten core components:</w:t>
            </w:r>
          </w:p>
          <w:p w14:paraId="5AFAA654" w14:textId="77777777" w:rsidR="00AD4AD8" w:rsidRPr="00202707" w:rsidRDefault="001E7FD8" w:rsidP="00CB48BD">
            <w:pPr>
              <w:pStyle w:val="ListParagraph"/>
              <w:numPr>
                <w:ilvl w:val="0"/>
                <w:numId w:val="152"/>
              </w:numPr>
              <w:tabs>
                <w:tab w:val="clear" w:pos="2835"/>
                <w:tab w:val="left" w:pos="284"/>
              </w:tabs>
              <w:spacing w:after="60"/>
              <w:ind w:left="0" w:right="-1" w:firstLine="0"/>
              <w:rPr>
                <w:rFonts w:cs="Noto Sans"/>
                <w:szCs w:val="20"/>
              </w:rPr>
            </w:pPr>
            <w:r w:rsidRPr="00202707">
              <w:rPr>
                <w:rFonts w:cs="Noto Sans"/>
                <w:szCs w:val="20"/>
              </w:rPr>
              <w:t>creating a rights-focused complaints culture</w:t>
            </w:r>
          </w:p>
          <w:p w14:paraId="5CCBD5A8" w14:textId="77777777" w:rsidR="00AD4AD8" w:rsidRPr="00202707" w:rsidRDefault="001E7FD8" w:rsidP="00CB48BD">
            <w:pPr>
              <w:pStyle w:val="ListParagraph"/>
              <w:numPr>
                <w:ilvl w:val="0"/>
                <w:numId w:val="152"/>
              </w:numPr>
              <w:tabs>
                <w:tab w:val="clear" w:pos="2835"/>
                <w:tab w:val="left" w:pos="284"/>
              </w:tabs>
              <w:spacing w:after="60"/>
              <w:ind w:left="284" w:right="-1" w:hanging="284"/>
              <w:rPr>
                <w:rFonts w:cs="Noto Sans"/>
                <w:szCs w:val="20"/>
              </w:rPr>
            </w:pPr>
            <w:r w:rsidRPr="00202707">
              <w:rPr>
                <w:rFonts w:cs="Noto Sans"/>
                <w:szCs w:val="20"/>
              </w:rPr>
              <w:t>encouraging people with disability and others to speak up</w:t>
            </w:r>
          </w:p>
          <w:p w14:paraId="12D07283" w14:textId="77777777" w:rsidR="00AD4AD8" w:rsidRPr="00202707" w:rsidRDefault="001E7FD8" w:rsidP="00CB48BD">
            <w:pPr>
              <w:pStyle w:val="ListParagraph"/>
              <w:numPr>
                <w:ilvl w:val="0"/>
                <w:numId w:val="152"/>
              </w:numPr>
              <w:tabs>
                <w:tab w:val="clear" w:pos="2835"/>
                <w:tab w:val="left" w:pos="284"/>
              </w:tabs>
              <w:spacing w:after="60"/>
              <w:ind w:left="284" w:right="-1" w:hanging="284"/>
              <w:rPr>
                <w:rFonts w:cs="Noto Sans"/>
                <w:szCs w:val="20"/>
              </w:rPr>
            </w:pPr>
            <w:proofErr w:type="gramStart"/>
            <w:r w:rsidRPr="00202707">
              <w:rPr>
                <w:rFonts w:cs="Noto Sans"/>
                <w:szCs w:val="20"/>
              </w:rPr>
              <w:t>making adjustments to</w:t>
            </w:r>
            <w:proofErr w:type="gramEnd"/>
            <w:r w:rsidRPr="00202707">
              <w:rPr>
                <w:rFonts w:cs="Noto Sans"/>
                <w:szCs w:val="20"/>
              </w:rPr>
              <w:t xml:space="preserve"> enable participation</w:t>
            </w:r>
          </w:p>
          <w:p w14:paraId="61C5D551" w14:textId="77777777" w:rsidR="00AD4AD8" w:rsidRPr="00202707" w:rsidRDefault="001E7FD8" w:rsidP="00CB48BD">
            <w:pPr>
              <w:pStyle w:val="ListParagraph"/>
              <w:numPr>
                <w:ilvl w:val="0"/>
                <w:numId w:val="152"/>
              </w:numPr>
              <w:tabs>
                <w:tab w:val="clear" w:pos="2835"/>
                <w:tab w:val="left" w:pos="284"/>
              </w:tabs>
              <w:spacing w:after="60"/>
              <w:ind w:left="284" w:right="-1" w:hanging="284"/>
              <w:rPr>
                <w:rFonts w:cs="Noto Sans"/>
                <w:szCs w:val="20"/>
              </w:rPr>
            </w:pPr>
            <w:r w:rsidRPr="00202707">
              <w:rPr>
                <w:rFonts w:cs="Noto Sans"/>
                <w:szCs w:val="20"/>
              </w:rPr>
              <w:t>supporting the person with disability, their family and others in complaint processes</w:t>
            </w:r>
          </w:p>
          <w:p w14:paraId="7D957A6F" w14:textId="77777777" w:rsidR="00AD4AD8" w:rsidRPr="00202707" w:rsidRDefault="001E7FD8" w:rsidP="00CB48BD">
            <w:pPr>
              <w:pStyle w:val="ListParagraph"/>
              <w:numPr>
                <w:ilvl w:val="0"/>
                <w:numId w:val="152"/>
              </w:numPr>
              <w:tabs>
                <w:tab w:val="clear" w:pos="2835"/>
                <w:tab w:val="left" w:pos="284"/>
              </w:tabs>
              <w:spacing w:after="60"/>
              <w:ind w:left="284" w:right="-1" w:hanging="284"/>
              <w:rPr>
                <w:rFonts w:cs="Noto Sans"/>
                <w:szCs w:val="20"/>
              </w:rPr>
            </w:pPr>
            <w:r w:rsidRPr="00202707">
              <w:rPr>
                <w:rFonts w:cs="Noto Sans"/>
                <w:szCs w:val="20"/>
              </w:rPr>
              <w:t>respecting complexity, diversity and cultural differences</w:t>
            </w:r>
          </w:p>
          <w:p w14:paraId="6A86F7BF" w14:textId="77777777" w:rsidR="00AD4AD8" w:rsidRPr="00202707" w:rsidRDefault="001E7FD8" w:rsidP="00CB48BD">
            <w:pPr>
              <w:pStyle w:val="ListParagraph"/>
              <w:numPr>
                <w:ilvl w:val="0"/>
                <w:numId w:val="152"/>
              </w:numPr>
              <w:tabs>
                <w:tab w:val="clear" w:pos="2835"/>
                <w:tab w:val="left" w:pos="284"/>
              </w:tabs>
              <w:spacing w:after="60"/>
              <w:ind w:left="284" w:right="-1" w:hanging="284"/>
              <w:rPr>
                <w:rFonts w:cs="Noto Sans"/>
                <w:szCs w:val="20"/>
              </w:rPr>
            </w:pPr>
            <w:r w:rsidRPr="00202707">
              <w:rPr>
                <w:rFonts w:cs="Noto Sans"/>
                <w:szCs w:val="20"/>
              </w:rPr>
              <w:t>providing clear information about how to complain and multiple pathways to complain</w:t>
            </w:r>
          </w:p>
          <w:p w14:paraId="56DB4B4D" w14:textId="77777777" w:rsidR="00AD4AD8" w:rsidRPr="00202707" w:rsidRDefault="001E7FD8" w:rsidP="00CB48BD">
            <w:pPr>
              <w:pStyle w:val="ListParagraph"/>
              <w:numPr>
                <w:ilvl w:val="0"/>
                <w:numId w:val="152"/>
              </w:numPr>
              <w:tabs>
                <w:tab w:val="clear" w:pos="2835"/>
                <w:tab w:val="left" w:pos="284"/>
              </w:tabs>
              <w:spacing w:after="60"/>
              <w:ind w:left="284" w:right="-1" w:hanging="284"/>
              <w:rPr>
                <w:rFonts w:cs="Noto Sans"/>
                <w:szCs w:val="20"/>
              </w:rPr>
            </w:pPr>
            <w:r w:rsidRPr="00202707">
              <w:rPr>
                <w:rFonts w:cs="Noto Sans"/>
                <w:szCs w:val="20"/>
              </w:rPr>
              <w:t>working respectfully and effectively alongside police</w:t>
            </w:r>
          </w:p>
          <w:p w14:paraId="35E4BEE9" w14:textId="77777777" w:rsidR="00AD4AD8" w:rsidRPr="00202707" w:rsidRDefault="001E7FD8" w:rsidP="00CB48BD">
            <w:pPr>
              <w:pStyle w:val="ListParagraph"/>
              <w:numPr>
                <w:ilvl w:val="0"/>
                <w:numId w:val="152"/>
              </w:numPr>
              <w:tabs>
                <w:tab w:val="clear" w:pos="2835"/>
                <w:tab w:val="left" w:pos="284"/>
              </w:tabs>
              <w:spacing w:after="60"/>
              <w:ind w:left="284" w:right="-1" w:hanging="284"/>
              <w:rPr>
                <w:rFonts w:cs="Noto Sans"/>
                <w:szCs w:val="20"/>
              </w:rPr>
            </w:pPr>
            <w:r w:rsidRPr="00202707">
              <w:rPr>
                <w:rFonts w:cs="Noto Sans"/>
                <w:szCs w:val="20"/>
              </w:rPr>
              <w:t>conducting safe and inclusive investigations that are trauma-informed</w:t>
            </w:r>
          </w:p>
          <w:p w14:paraId="237CC6BD" w14:textId="77777777" w:rsidR="00AD4AD8" w:rsidRPr="00202707" w:rsidRDefault="001E7FD8" w:rsidP="00CB48BD">
            <w:pPr>
              <w:pStyle w:val="ListParagraph"/>
              <w:numPr>
                <w:ilvl w:val="0"/>
                <w:numId w:val="152"/>
              </w:numPr>
              <w:tabs>
                <w:tab w:val="clear" w:pos="2835"/>
                <w:tab w:val="left" w:pos="284"/>
              </w:tabs>
              <w:spacing w:after="60"/>
              <w:ind w:left="284" w:right="-1" w:hanging="284"/>
              <w:rPr>
                <w:rFonts w:cs="Noto Sans"/>
                <w:szCs w:val="20"/>
              </w:rPr>
            </w:pPr>
            <w:r w:rsidRPr="00202707">
              <w:rPr>
                <w:rFonts w:cs="Noto Sans"/>
                <w:szCs w:val="20"/>
              </w:rPr>
              <w:t>providing tailored outcomes and redress</w:t>
            </w:r>
          </w:p>
          <w:p w14:paraId="491065B3" w14:textId="50045F14" w:rsidR="00AD4AD8" w:rsidRPr="00CB48BD" w:rsidRDefault="001E7FD8" w:rsidP="00CB48BD">
            <w:pPr>
              <w:pStyle w:val="ListParagraph"/>
              <w:numPr>
                <w:ilvl w:val="0"/>
                <w:numId w:val="152"/>
              </w:numPr>
              <w:tabs>
                <w:tab w:val="clear" w:pos="2835"/>
                <w:tab w:val="left" w:pos="284"/>
              </w:tabs>
              <w:spacing w:after="60"/>
              <w:ind w:left="284" w:right="-1" w:hanging="284"/>
              <w:rPr>
                <w:rFonts w:cs="Noto Sans"/>
                <w:szCs w:val="20"/>
              </w:rPr>
            </w:pPr>
            <w:r w:rsidRPr="00202707">
              <w:rPr>
                <w:rFonts w:cs="Noto Sans"/>
                <w:szCs w:val="20"/>
              </w:rPr>
              <w:t>using complaints data to drive continuous improvement in service provision and complaint handling.</w:t>
            </w:r>
          </w:p>
        </w:tc>
      </w:tr>
    </w:tbl>
    <w:p w14:paraId="7FE606A1" w14:textId="3344FFF0" w:rsidR="00AD4AD8" w:rsidRPr="00CB48BD" w:rsidRDefault="001E7FD8" w:rsidP="00CB48BD">
      <w:pPr>
        <w:spacing w:before="60"/>
        <w:rPr>
          <w:rFonts w:cs="Noto Sans"/>
        </w:rPr>
      </w:pPr>
      <w:r w:rsidRPr="00964EFB">
        <w:rPr>
          <w:rFonts w:cs="Noto Sans"/>
        </w:rPr>
        <w:t xml:space="preserve">The Queensland Government notes Recommendation 11.5 is a joint recommendation for the Australian Government and states and territories. </w:t>
      </w:r>
    </w:p>
    <w:tbl>
      <w:tblPr>
        <w:tblStyle w:val="TableGrid"/>
        <w:tblW w:w="9639" w:type="dxa"/>
        <w:tblInd w:w="-10" w:type="dxa"/>
        <w:tblBorders>
          <w:top w:val="single" w:sz="8" w:space="0" w:color="E7E6E6" w:themeColor="background2"/>
          <w:left w:val="single" w:sz="8" w:space="0" w:color="E7E6E6" w:themeColor="background2"/>
          <w:bottom w:val="single" w:sz="8" w:space="0" w:color="E7E6E6" w:themeColor="background2"/>
          <w:right w:val="single" w:sz="8" w:space="0" w:color="E7E6E6" w:themeColor="background2"/>
          <w:insideH w:val="single" w:sz="8" w:space="0" w:color="E7E6E6" w:themeColor="background2"/>
          <w:insideV w:val="single" w:sz="8" w:space="0" w:color="E7E6E6" w:themeColor="background2"/>
        </w:tblBorders>
        <w:shd w:val="clear" w:color="auto" w:fill="FFFFFF" w:themeFill="background1"/>
        <w:tblLook w:val="04A0" w:firstRow="1" w:lastRow="0" w:firstColumn="1" w:lastColumn="0" w:noHBand="0" w:noVBand="1"/>
      </w:tblPr>
      <w:tblGrid>
        <w:gridCol w:w="9639"/>
      </w:tblGrid>
      <w:tr w:rsidR="00472D73" w14:paraId="47820A74" w14:textId="77777777" w:rsidTr="00A13C66">
        <w:trPr>
          <w:trHeight w:val="275"/>
        </w:trPr>
        <w:tc>
          <w:tcPr>
            <w:tcW w:w="9639" w:type="dxa"/>
            <w:shd w:val="clear" w:color="auto" w:fill="FFFFFF" w:themeFill="background1"/>
          </w:tcPr>
          <w:p w14:paraId="3699476C" w14:textId="77777777" w:rsidR="00AD4AD8" w:rsidRPr="00202707" w:rsidRDefault="001E7FD8" w:rsidP="00CB48BD">
            <w:pPr>
              <w:pStyle w:val="Recommendationnew"/>
              <w:spacing w:before="120" w:after="60"/>
              <w:rPr>
                <w:rFonts w:ascii="Noto Sans" w:hAnsi="Noto Sans" w:cs="Noto Sans"/>
                <w:sz w:val="20"/>
                <w:szCs w:val="20"/>
              </w:rPr>
            </w:pPr>
            <w:r w:rsidRPr="00202707">
              <w:rPr>
                <w:rFonts w:ascii="Noto Sans" w:hAnsi="Noto Sans" w:cs="Noto Sans"/>
                <w:sz w:val="20"/>
                <w:szCs w:val="20"/>
              </w:rPr>
              <w:t>Joint response:</w:t>
            </w:r>
          </w:p>
          <w:p w14:paraId="45B2A332" w14:textId="4A05F325" w:rsidR="00AD4AD8" w:rsidRPr="00CB48BD" w:rsidRDefault="001E7FD8" w:rsidP="00CB48BD">
            <w:pPr>
              <w:pStyle w:val="BodycopyQPC"/>
              <w:numPr>
                <w:ilvl w:val="0"/>
                <w:numId w:val="262"/>
              </w:numPr>
              <w:spacing w:before="120" w:after="60"/>
              <w:ind w:left="0" w:right="-1" w:firstLine="0"/>
              <w:rPr>
                <w:rFonts w:ascii="Noto Sans" w:hAnsi="Noto Sans" w:cs="Noto Sans"/>
                <w:b/>
                <w:bCs/>
                <w:color w:val="auto"/>
                <w:sz w:val="20"/>
                <w:szCs w:val="20"/>
              </w:rPr>
            </w:pPr>
            <w:r w:rsidRPr="00202707">
              <w:rPr>
                <w:rFonts w:ascii="Noto Sans" w:hAnsi="Noto Sans" w:cs="Noto Sans"/>
                <w:b/>
                <w:bCs/>
                <w:color w:val="auto"/>
                <w:sz w:val="20"/>
                <w:szCs w:val="20"/>
              </w:rPr>
              <w:t xml:space="preserve">Accept in principle </w:t>
            </w:r>
          </w:p>
          <w:p w14:paraId="2C6DC9D1" w14:textId="5FC45796" w:rsidR="00AD4AD8" w:rsidRPr="00202707" w:rsidRDefault="001E7FD8" w:rsidP="00CB48BD">
            <w:pPr>
              <w:pStyle w:val="Default"/>
              <w:spacing w:before="120" w:after="60"/>
              <w:ind w:right="-1"/>
              <w:rPr>
                <w:rFonts w:ascii="Noto Sans" w:hAnsi="Noto Sans" w:cs="Noto Sans"/>
                <w:color w:val="auto"/>
                <w:sz w:val="20"/>
                <w:szCs w:val="20"/>
              </w:rPr>
            </w:pPr>
            <w:r w:rsidRPr="00202707">
              <w:rPr>
                <w:rFonts w:ascii="Noto Sans" w:hAnsi="Noto Sans" w:cs="Noto Sans"/>
                <w:color w:val="auto"/>
                <w:sz w:val="20"/>
                <w:szCs w:val="20"/>
              </w:rPr>
              <w:t xml:space="preserve">The Australian Government and state and territory governments support the development of guidelines for organisations on implementing complaint handling systems that are accessible and responsive to people with disability. </w:t>
            </w:r>
          </w:p>
          <w:p w14:paraId="6CA03E5C" w14:textId="29F76170" w:rsidR="00AD4AD8" w:rsidRPr="00202707" w:rsidRDefault="001E7FD8" w:rsidP="00CB48BD">
            <w:pPr>
              <w:pStyle w:val="Default"/>
              <w:spacing w:before="120" w:after="60"/>
              <w:ind w:right="-1"/>
              <w:rPr>
                <w:rFonts w:ascii="Noto Sans" w:hAnsi="Noto Sans" w:cs="Noto Sans"/>
                <w:color w:val="auto"/>
                <w:sz w:val="20"/>
                <w:szCs w:val="20"/>
              </w:rPr>
            </w:pPr>
            <w:r w:rsidRPr="00202707">
              <w:rPr>
                <w:rFonts w:ascii="Noto Sans" w:hAnsi="Noto Sans" w:cs="Noto Sans"/>
                <w:color w:val="auto"/>
                <w:sz w:val="20"/>
                <w:szCs w:val="20"/>
              </w:rPr>
              <w:t xml:space="preserve">Governments are committed to supporting organisations to ensure complaints processes are accessible, culturally safe, user friendly and more streamlined to ensure instances of violence, abuse, neglect and exploitation are reported and responded to. </w:t>
            </w:r>
          </w:p>
          <w:p w14:paraId="444FE146" w14:textId="77E214DF" w:rsidR="00AD4AD8" w:rsidRPr="00CB48BD" w:rsidRDefault="001E7FD8" w:rsidP="00CB48BD">
            <w:pPr>
              <w:pStyle w:val="BodycopyQPC"/>
              <w:spacing w:before="120" w:after="60"/>
              <w:ind w:right="-1"/>
              <w:rPr>
                <w:rFonts w:ascii="Noto Sans" w:hAnsi="Noto Sans" w:cs="Noto Sans"/>
                <w:color w:val="auto"/>
                <w:sz w:val="20"/>
                <w:szCs w:val="20"/>
              </w:rPr>
            </w:pPr>
            <w:r w:rsidRPr="00202707">
              <w:rPr>
                <w:rFonts w:ascii="Noto Sans" w:hAnsi="Noto Sans" w:cs="Noto Sans"/>
                <w:color w:val="auto"/>
                <w:sz w:val="20"/>
                <w:szCs w:val="20"/>
              </w:rPr>
              <w:t xml:space="preserve">Governments will work together to consider appropriate approaches and timeframes to implementing this recommendation and the related recommendations 10.15 and 10.16. </w:t>
            </w:r>
          </w:p>
        </w:tc>
      </w:tr>
    </w:tbl>
    <w:p w14:paraId="62D7DDAE" w14:textId="77777777" w:rsidR="00AD4AD8" w:rsidRPr="00964EFB" w:rsidRDefault="00AD4AD8" w:rsidP="00AD4AD8">
      <w:pPr>
        <w:contextualSpacing/>
        <w:rPr>
          <w:rFonts w:cs="Noto Sans"/>
        </w:rPr>
      </w:pPr>
    </w:p>
    <w:tbl>
      <w:tblPr>
        <w:tblStyle w:val="TableGrid"/>
        <w:tblW w:w="9639" w:type="dxa"/>
        <w:tblInd w:w="-10" w:type="dxa"/>
        <w:tblBorders>
          <w:top w:val="single" w:sz="8" w:space="0" w:color="E7E6E6" w:themeColor="background2"/>
          <w:left w:val="single" w:sz="8" w:space="0" w:color="E7E6E6" w:themeColor="background2"/>
          <w:bottom w:val="single" w:sz="8" w:space="0" w:color="E7E6E6" w:themeColor="background2"/>
          <w:right w:val="single" w:sz="8" w:space="0" w:color="E7E6E6" w:themeColor="background2"/>
          <w:insideH w:val="single" w:sz="8" w:space="0" w:color="E7E6E6" w:themeColor="background2"/>
          <w:insideV w:val="single" w:sz="8" w:space="0" w:color="E7E6E6" w:themeColor="background2"/>
        </w:tblBorders>
        <w:shd w:val="clear" w:color="auto" w:fill="FFFFFF" w:themeFill="background1"/>
        <w:tblLook w:val="04A0" w:firstRow="1" w:lastRow="0" w:firstColumn="1" w:lastColumn="0" w:noHBand="0" w:noVBand="1"/>
      </w:tblPr>
      <w:tblGrid>
        <w:gridCol w:w="9639"/>
      </w:tblGrid>
      <w:tr w:rsidR="00472D73" w14:paraId="2257A524" w14:textId="77777777" w:rsidTr="00A13C66">
        <w:trPr>
          <w:trHeight w:val="79"/>
        </w:trPr>
        <w:tc>
          <w:tcPr>
            <w:tcW w:w="9639" w:type="dxa"/>
            <w:shd w:val="clear" w:color="auto" w:fill="FFFFFF" w:themeFill="background1"/>
          </w:tcPr>
          <w:p w14:paraId="0E603860" w14:textId="77777777" w:rsidR="00AD4AD8" w:rsidRPr="00202707" w:rsidRDefault="001E7FD8" w:rsidP="00CB48BD">
            <w:pPr>
              <w:pStyle w:val="Recommendationnew"/>
              <w:spacing w:before="120" w:after="60"/>
              <w:rPr>
                <w:rFonts w:ascii="Noto Sans" w:hAnsi="Noto Sans" w:cs="Noto Sans"/>
                <w:sz w:val="20"/>
                <w:szCs w:val="20"/>
              </w:rPr>
            </w:pPr>
            <w:r w:rsidRPr="00202707">
              <w:rPr>
                <w:rFonts w:ascii="Noto Sans" w:hAnsi="Noto Sans" w:cs="Noto Sans"/>
                <w:sz w:val="20"/>
                <w:szCs w:val="20"/>
              </w:rPr>
              <w:t>Queensland Government response:</w:t>
            </w:r>
          </w:p>
          <w:p w14:paraId="168068B2" w14:textId="02A8A0F5" w:rsidR="00AD4AD8" w:rsidRPr="00CB48BD" w:rsidRDefault="001E7FD8" w:rsidP="00CB48BD">
            <w:pPr>
              <w:pStyle w:val="BodycopyQPC"/>
              <w:spacing w:before="120" w:after="60"/>
              <w:ind w:right="-1"/>
              <w:rPr>
                <w:rFonts w:ascii="Noto Sans" w:hAnsi="Noto Sans" w:cs="Noto Sans"/>
                <w:color w:val="auto"/>
                <w:sz w:val="20"/>
                <w:szCs w:val="20"/>
              </w:rPr>
            </w:pPr>
            <w:r w:rsidRPr="00202707">
              <w:rPr>
                <w:rFonts w:ascii="Noto Sans" w:hAnsi="Noto Sans" w:cs="Noto Sans"/>
                <w:color w:val="auto"/>
                <w:sz w:val="20"/>
                <w:szCs w:val="20"/>
              </w:rPr>
              <w:t>The Queensland Ombudsman will collaborate with the Commonwealth Ombudsmen, and Ombudsmen from other states and territories, to develop guidelines for organisations handling complaints from people with disability.</w:t>
            </w:r>
          </w:p>
          <w:p w14:paraId="6039BEC0" w14:textId="0EE70394" w:rsidR="00AD4AD8" w:rsidRPr="00CB48BD" w:rsidRDefault="001E7FD8" w:rsidP="00CB48BD">
            <w:pPr>
              <w:pStyle w:val="pf0"/>
              <w:spacing w:before="120" w:beforeAutospacing="0" w:after="60" w:afterAutospacing="0"/>
              <w:ind w:right="-1"/>
              <w:rPr>
                <w:rFonts w:ascii="Noto Sans" w:eastAsiaTheme="minorEastAsia" w:hAnsi="Noto Sans" w:cs="Noto Sans"/>
                <w:sz w:val="20"/>
                <w:szCs w:val="20"/>
              </w:rPr>
            </w:pPr>
            <w:r w:rsidRPr="00202707">
              <w:rPr>
                <w:rStyle w:val="cf01"/>
                <w:rFonts w:ascii="Noto Sans" w:eastAsiaTheme="minorEastAsia" w:hAnsi="Noto Sans" w:cs="Noto Sans"/>
                <w:sz w:val="20"/>
                <w:szCs w:val="20"/>
              </w:rPr>
              <w:t xml:space="preserve">The Queensland Ombudsman is experienced in receiving and handling complaints from people with varying disabilities and provides a range of resources and tools to assist people with disability making a complaint. </w:t>
            </w:r>
          </w:p>
        </w:tc>
      </w:tr>
    </w:tbl>
    <w:p w14:paraId="01E46684" w14:textId="381C8F2C" w:rsidR="00AD4AD8" w:rsidRPr="00964EFB" w:rsidRDefault="001E7FD8" w:rsidP="00AD4AD8">
      <w:pPr>
        <w:rPr>
          <w:rFonts w:cs="Noto Sans"/>
        </w:rPr>
      </w:pPr>
      <w:r>
        <w:rPr>
          <w:rFonts w:cs="Noto Sans"/>
        </w:rPr>
        <w:br w:type="page"/>
      </w:r>
    </w:p>
    <w:p w14:paraId="76EC8E54" w14:textId="7185085D" w:rsidR="00AD4AD8" w:rsidRPr="00CB48BD" w:rsidRDefault="001E7FD8" w:rsidP="00CB48BD">
      <w:pPr>
        <w:pStyle w:val="Heading3"/>
      </w:pPr>
      <w:bookmarkStart w:id="222" w:name="_Toc208929936"/>
      <w:bookmarkStart w:id="223" w:name="_Toc212016237"/>
      <w:r w:rsidRPr="00964EFB">
        <w:t>Achieving OPCAT compliance</w:t>
      </w:r>
      <w:bookmarkEnd w:id="222"/>
      <w:bookmarkEnd w:id="223"/>
    </w:p>
    <w:tbl>
      <w:tblPr>
        <w:tblStyle w:val="TableGrid"/>
        <w:tblW w:w="9503" w:type="dxa"/>
        <w:tblInd w:w="-10"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shd w:val="clear" w:color="auto" w:fill="F2F2F2" w:themeFill="background1" w:themeFillShade="F2"/>
        <w:tblLook w:val="04A0" w:firstRow="1" w:lastRow="0" w:firstColumn="1" w:lastColumn="0" w:noHBand="0" w:noVBand="1"/>
      </w:tblPr>
      <w:tblGrid>
        <w:gridCol w:w="9503"/>
      </w:tblGrid>
      <w:tr w:rsidR="00472D73" w14:paraId="643E386B" w14:textId="77777777" w:rsidTr="00A13C66">
        <w:tc>
          <w:tcPr>
            <w:tcW w:w="9503" w:type="dxa"/>
            <w:shd w:val="clear" w:color="auto" w:fill="F5F5F5"/>
          </w:tcPr>
          <w:p w14:paraId="6C1D33E9" w14:textId="77777777" w:rsidR="00AD4AD8" w:rsidRPr="00202707" w:rsidRDefault="001E7FD8" w:rsidP="00CB48BD">
            <w:pPr>
              <w:pStyle w:val="Recommendationnew"/>
              <w:spacing w:after="60"/>
              <w:rPr>
                <w:rFonts w:ascii="Noto Sans" w:hAnsi="Noto Sans" w:cs="Noto Sans"/>
                <w:sz w:val="20"/>
                <w:szCs w:val="20"/>
              </w:rPr>
            </w:pPr>
            <w:r w:rsidRPr="00202707">
              <w:rPr>
                <w:rFonts w:ascii="Noto Sans" w:hAnsi="Noto Sans" w:cs="Noto Sans"/>
                <w:sz w:val="20"/>
                <w:szCs w:val="20"/>
              </w:rPr>
              <w:t xml:space="preserve">Recommendation 11.6 Enshrining key provisions of </w:t>
            </w:r>
            <w:r w:rsidRPr="00202707">
              <w:rPr>
                <w:rFonts w:ascii="Noto Sans" w:hAnsi="Noto Sans" w:cs="Noto Sans"/>
                <w:i/>
                <w:sz w:val="20"/>
                <w:szCs w:val="20"/>
              </w:rPr>
              <w:t>OPCAT</w:t>
            </w:r>
            <w:r w:rsidRPr="00202707">
              <w:rPr>
                <w:rFonts w:ascii="Noto Sans" w:hAnsi="Noto Sans" w:cs="Noto Sans"/>
                <w:sz w:val="20"/>
                <w:szCs w:val="20"/>
              </w:rPr>
              <w:t xml:space="preserve"> in legislation</w:t>
            </w:r>
          </w:p>
          <w:p w14:paraId="127316CC" w14:textId="349FCE85" w:rsidR="00AD4AD8" w:rsidRPr="00CB48BD" w:rsidRDefault="001E7FD8" w:rsidP="00CB48BD">
            <w:pPr>
              <w:spacing w:after="60"/>
              <w:ind w:right="-1"/>
              <w:rPr>
                <w:rFonts w:cs="Noto Sans"/>
                <w:szCs w:val="20"/>
              </w:rPr>
            </w:pPr>
            <w:r w:rsidRPr="00202707">
              <w:rPr>
                <w:rFonts w:cs="Noto Sans"/>
                <w:szCs w:val="20"/>
              </w:rPr>
              <w:t xml:space="preserve">The Australian Government should revisit the Australian Human Rights Commission’s recommendation and introduce legislation enshrining the key provisions of the </w:t>
            </w:r>
            <w:r w:rsidRPr="00202707">
              <w:rPr>
                <w:rFonts w:cs="Noto Sans"/>
                <w:i/>
                <w:szCs w:val="20"/>
              </w:rPr>
              <w:t>Optional Protocol to the Convention against Torture and Other Cruel, Inhuman or Degrading Treatment or Punishment</w:t>
            </w:r>
            <w:r w:rsidRPr="00202707">
              <w:rPr>
                <w:rFonts w:cs="Noto Sans"/>
                <w:szCs w:val="20"/>
              </w:rPr>
              <w:t xml:space="preserve"> (</w:t>
            </w:r>
            <w:r w:rsidRPr="00202707">
              <w:rPr>
                <w:rFonts w:cs="Noto Sans"/>
                <w:i/>
                <w:szCs w:val="20"/>
              </w:rPr>
              <w:t>OPCAT</w:t>
            </w:r>
            <w:r w:rsidRPr="00202707">
              <w:rPr>
                <w:rFonts w:cs="Noto Sans"/>
                <w:szCs w:val="20"/>
              </w:rPr>
              <w:t xml:space="preserve">) and facilitate the national coordination of Australia's </w:t>
            </w:r>
            <w:r w:rsidRPr="00202707">
              <w:rPr>
                <w:rFonts w:cs="Noto Sans"/>
                <w:i/>
                <w:szCs w:val="20"/>
              </w:rPr>
              <w:t>OPCAT</w:t>
            </w:r>
            <w:r w:rsidRPr="00202707">
              <w:rPr>
                <w:rFonts w:cs="Noto Sans"/>
                <w:szCs w:val="20"/>
              </w:rPr>
              <w:t xml:space="preserve"> response.</w:t>
            </w:r>
          </w:p>
        </w:tc>
      </w:tr>
    </w:tbl>
    <w:p w14:paraId="41690F51" w14:textId="5E28A9FF" w:rsidR="00AD4AD8" w:rsidRPr="00CB48BD" w:rsidRDefault="001E7FD8" w:rsidP="00CB48BD">
      <w:pPr>
        <w:spacing w:before="60"/>
        <w:rPr>
          <w:rFonts w:cs="Noto Sans"/>
        </w:rPr>
      </w:pPr>
      <w:r w:rsidRPr="00964EFB">
        <w:rPr>
          <w:rFonts w:cs="Noto Sans"/>
        </w:rPr>
        <w:t xml:space="preserve">The Queensland Government notes Recommendation 11.6 is directed to the Australian Government. </w:t>
      </w:r>
    </w:p>
    <w:tbl>
      <w:tblPr>
        <w:tblStyle w:val="TableGrid"/>
        <w:tblW w:w="9639" w:type="dxa"/>
        <w:tblInd w:w="-5" w:type="dxa"/>
        <w:tblBorders>
          <w:top w:val="single" w:sz="4" w:space="0" w:color="196DBF"/>
          <w:left w:val="single" w:sz="4" w:space="0" w:color="196DBF"/>
          <w:bottom w:val="single" w:sz="4" w:space="0" w:color="196DBF"/>
          <w:right w:val="single" w:sz="4" w:space="0" w:color="196DBF"/>
          <w:insideH w:val="single" w:sz="4" w:space="0" w:color="196DBF"/>
          <w:insideV w:val="single" w:sz="4" w:space="0" w:color="196DBF"/>
        </w:tblBorders>
        <w:shd w:val="clear" w:color="auto" w:fill="FFFFFF"/>
        <w:tblCellMar>
          <w:top w:w="57" w:type="dxa"/>
        </w:tblCellMar>
        <w:tblLook w:val="04A0" w:firstRow="1" w:lastRow="0" w:firstColumn="1" w:lastColumn="0" w:noHBand="0" w:noVBand="1"/>
      </w:tblPr>
      <w:tblGrid>
        <w:gridCol w:w="9639"/>
      </w:tblGrid>
      <w:tr w:rsidR="00472D73" w14:paraId="234B526D" w14:textId="77777777" w:rsidTr="00A65B4D">
        <w:trPr>
          <w:trHeight w:val="85"/>
        </w:trPr>
        <w:tc>
          <w:tcPr>
            <w:tcW w:w="9639" w:type="dxa"/>
            <w:shd w:val="clear" w:color="auto" w:fill="F6F5F7"/>
          </w:tcPr>
          <w:p w14:paraId="767D7C2D" w14:textId="77777777" w:rsidR="00AD4AD8" w:rsidRPr="00202707" w:rsidRDefault="001E7FD8" w:rsidP="00CB48BD">
            <w:pPr>
              <w:pStyle w:val="Recommendationnew"/>
              <w:spacing w:after="60"/>
              <w:rPr>
                <w:rFonts w:ascii="Noto Sans" w:hAnsi="Noto Sans" w:cs="Noto Sans"/>
                <w:sz w:val="20"/>
                <w:szCs w:val="20"/>
              </w:rPr>
            </w:pPr>
            <w:r w:rsidRPr="00202707">
              <w:rPr>
                <w:rFonts w:ascii="Noto Sans" w:hAnsi="Noto Sans" w:cs="Noto Sans"/>
                <w:sz w:val="20"/>
                <w:szCs w:val="20"/>
              </w:rPr>
              <w:t>Recommendation 11.7 Resourcing and wider definition of places of detention</w:t>
            </w:r>
          </w:p>
          <w:p w14:paraId="0EABAAF5" w14:textId="00CFA74F" w:rsidR="00AD4AD8" w:rsidRPr="00202707" w:rsidRDefault="001E7FD8" w:rsidP="00CB48BD">
            <w:pPr>
              <w:spacing w:after="60"/>
              <w:ind w:right="-1"/>
              <w:rPr>
                <w:rFonts w:cs="Noto Sans"/>
                <w:szCs w:val="20"/>
              </w:rPr>
            </w:pPr>
            <w:r w:rsidRPr="00202707">
              <w:rPr>
                <w:rFonts w:cs="Noto Sans"/>
                <w:szCs w:val="20"/>
              </w:rPr>
              <w:t>The Australian Government and state and territory governments should:</w:t>
            </w:r>
          </w:p>
          <w:p w14:paraId="6B947FC6" w14:textId="3C591A48" w:rsidR="00AD4AD8" w:rsidRPr="00CB48BD" w:rsidRDefault="001E7FD8" w:rsidP="00CB48BD">
            <w:pPr>
              <w:pStyle w:val="ListParagraph"/>
              <w:numPr>
                <w:ilvl w:val="0"/>
                <w:numId w:val="153"/>
              </w:numPr>
              <w:tabs>
                <w:tab w:val="clear" w:pos="2835"/>
                <w:tab w:val="left" w:pos="284"/>
              </w:tabs>
              <w:spacing w:after="60"/>
              <w:ind w:left="284" w:right="-1" w:hanging="284"/>
              <w:rPr>
                <w:rFonts w:cs="Noto Sans"/>
                <w:szCs w:val="20"/>
              </w:rPr>
            </w:pPr>
            <w:r w:rsidRPr="00202707">
              <w:rPr>
                <w:rFonts w:cs="Noto Sans"/>
                <w:szCs w:val="20"/>
              </w:rPr>
              <w:t xml:space="preserve">agree to provide resources to enable National Preventative Mechanism bodies in all jurisdictions to fulfil the </w:t>
            </w:r>
            <w:r w:rsidRPr="00202707">
              <w:rPr>
                <w:rFonts w:cs="Noto Sans"/>
                <w:i/>
                <w:iCs/>
                <w:szCs w:val="20"/>
              </w:rPr>
              <w:t>Optional Protocol to the Convention against Torture and Other Cruel, Inhuman or Degrading Treatment or Punishment’s</w:t>
            </w:r>
            <w:r w:rsidRPr="00202707">
              <w:rPr>
                <w:rFonts w:cs="Noto Sans"/>
                <w:szCs w:val="20"/>
              </w:rPr>
              <w:t xml:space="preserve"> core functions, including the ‘preventative package’</w:t>
            </w:r>
          </w:p>
          <w:p w14:paraId="25254EC3" w14:textId="3B9CB708" w:rsidR="00AD4AD8" w:rsidRPr="00CB48BD" w:rsidRDefault="001E7FD8" w:rsidP="00CB48BD">
            <w:pPr>
              <w:pStyle w:val="ListParagraph"/>
              <w:numPr>
                <w:ilvl w:val="0"/>
                <w:numId w:val="153"/>
              </w:numPr>
              <w:tabs>
                <w:tab w:val="clear" w:pos="2835"/>
                <w:tab w:val="left" w:pos="284"/>
              </w:tabs>
              <w:spacing w:after="60"/>
              <w:ind w:left="284" w:right="-1" w:hanging="284"/>
              <w:rPr>
                <w:rFonts w:cs="Noto Sans"/>
                <w:szCs w:val="20"/>
              </w:rPr>
            </w:pPr>
            <w:r w:rsidRPr="00202707">
              <w:rPr>
                <w:rFonts w:cs="Noto Sans"/>
                <w:szCs w:val="20"/>
              </w:rPr>
              <w:t>enact legislation incorporating a broader definition of ‘places of detention’ to enable all places where people with disability may be deprived of their liberty to be monitored by National Preventative Mechanism bodies.</w:t>
            </w:r>
          </w:p>
        </w:tc>
      </w:tr>
    </w:tbl>
    <w:p w14:paraId="0C4F2AC8" w14:textId="7087D9FA" w:rsidR="00AD4AD8" w:rsidRPr="00964EFB" w:rsidRDefault="001E7FD8" w:rsidP="00CB48BD">
      <w:pPr>
        <w:spacing w:before="60"/>
        <w:rPr>
          <w:rFonts w:cs="Noto Sans"/>
        </w:rPr>
      </w:pPr>
      <w:r w:rsidRPr="00964EFB">
        <w:rPr>
          <w:rFonts w:cs="Noto Sans"/>
        </w:rPr>
        <w:t xml:space="preserve">The Queensland Government notes Recommendation 11.7 is a joint recommendation for the Australian Government and states and territories. </w:t>
      </w:r>
    </w:p>
    <w:tbl>
      <w:tblPr>
        <w:tblStyle w:val="TableGrid"/>
        <w:tblW w:w="9639" w:type="dxa"/>
        <w:tblInd w:w="-10" w:type="dxa"/>
        <w:tblBorders>
          <w:top w:val="single" w:sz="8" w:space="0" w:color="E7E6E6" w:themeColor="background2"/>
          <w:left w:val="single" w:sz="8" w:space="0" w:color="E7E6E6" w:themeColor="background2"/>
          <w:bottom w:val="single" w:sz="8" w:space="0" w:color="E7E6E6" w:themeColor="background2"/>
          <w:right w:val="single" w:sz="8" w:space="0" w:color="E7E6E6" w:themeColor="background2"/>
          <w:insideH w:val="single" w:sz="8" w:space="0" w:color="E7E6E6" w:themeColor="background2"/>
          <w:insideV w:val="single" w:sz="8" w:space="0" w:color="E7E6E6" w:themeColor="background2"/>
        </w:tblBorders>
        <w:shd w:val="clear" w:color="auto" w:fill="FFFFFF" w:themeFill="background1"/>
        <w:tblLook w:val="04A0" w:firstRow="1" w:lastRow="0" w:firstColumn="1" w:lastColumn="0" w:noHBand="0" w:noVBand="1"/>
      </w:tblPr>
      <w:tblGrid>
        <w:gridCol w:w="9639"/>
      </w:tblGrid>
      <w:tr w:rsidR="00472D73" w14:paraId="3D18F977" w14:textId="77777777" w:rsidTr="00A13C66">
        <w:trPr>
          <w:trHeight w:val="275"/>
        </w:trPr>
        <w:tc>
          <w:tcPr>
            <w:tcW w:w="9639" w:type="dxa"/>
            <w:shd w:val="clear" w:color="auto" w:fill="FFFFFF" w:themeFill="background1"/>
          </w:tcPr>
          <w:p w14:paraId="5428EA29" w14:textId="77777777" w:rsidR="00AD4AD8" w:rsidRPr="00202707" w:rsidRDefault="001E7FD8" w:rsidP="00CB48BD">
            <w:pPr>
              <w:pStyle w:val="Recommendationnew"/>
              <w:spacing w:before="120" w:after="60"/>
              <w:rPr>
                <w:rFonts w:ascii="Noto Sans" w:hAnsi="Noto Sans" w:cs="Noto Sans"/>
                <w:sz w:val="20"/>
                <w:szCs w:val="20"/>
              </w:rPr>
            </w:pPr>
            <w:r w:rsidRPr="00202707">
              <w:rPr>
                <w:rFonts w:ascii="Noto Sans" w:hAnsi="Noto Sans" w:cs="Noto Sans"/>
                <w:sz w:val="20"/>
                <w:szCs w:val="20"/>
              </w:rPr>
              <w:br w:type="column"/>
              <w:t>Joint response:</w:t>
            </w:r>
          </w:p>
          <w:p w14:paraId="40AC06E1" w14:textId="77777777" w:rsidR="00AD4AD8" w:rsidRPr="00202707" w:rsidRDefault="001E7FD8" w:rsidP="00CB48BD">
            <w:pPr>
              <w:pStyle w:val="ListParagraph"/>
              <w:numPr>
                <w:ilvl w:val="0"/>
                <w:numId w:val="169"/>
              </w:numPr>
              <w:tabs>
                <w:tab w:val="clear" w:pos="2835"/>
                <w:tab w:val="left" w:pos="284"/>
              </w:tabs>
              <w:spacing w:before="120" w:after="60"/>
              <w:ind w:left="284" w:right="-1" w:hanging="284"/>
              <w:rPr>
                <w:rFonts w:cs="Noto Sans"/>
                <w:szCs w:val="20"/>
              </w:rPr>
            </w:pPr>
            <w:r w:rsidRPr="00202707">
              <w:rPr>
                <w:rFonts w:cs="Noto Sans"/>
                <w:szCs w:val="20"/>
              </w:rPr>
              <w:t xml:space="preserve">Australian Government, Australian Capital Territory, Northern Territory, Tasmania: </w:t>
            </w:r>
            <w:r w:rsidRPr="00202707">
              <w:rPr>
                <w:rFonts w:cs="Noto Sans"/>
                <w:b/>
                <w:bCs/>
                <w:szCs w:val="20"/>
              </w:rPr>
              <w:t xml:space="preserve">Accept in principle </w:t>
            </w:r>
          </w:p>
          <w:p w14:paraId="243DD785" w14:textId="1788B343" w:rsidR="00AD4AD8" w:rsidRPr="00CB48BD" w:rsidRDefault="001E7FD8" w:rsidP="00CB48BD">
            <w:pPr>
              <w:pStyle w:val="ListParagraph"/>
              <w:numPr>
                <w:ilvl w:val="0"/>
                <w:numId w:val="169"/>
              </w:numPr>
              <w:tabs>
                <w:tab w:val="clear" w:pos="2835"/>
                <w:tab w:val="left" w:pos="284"/>
              </w:tabs>
              <w:spacing w:before="120" w:after="60"/>
              <w:ind w:left="284" w:right="-1" w:hanging="284"/>
              <w:rPr>
                <w:rFonts w:cs="Noto Sans"/>
                <w:szCs w:val="20"/>
              </w:rPr>
            </w:pPr>
            <w:r w:rsidRPr="00202707">
              <w:rPr>
                <w:rFonts w:cs="Noto Sans"/>
                <w:szCs w:val="20"/>
              </w:rPr>
              <w:t>New South Wales, Queensland, South Australia, Victoria, Western Australia:</w:t>
            </w:r>
            <w:r w:rsidRPr="00202707">
              <w:rPr>
                <w:rFonts w:cs="Noto Sans"/>
                <w:b/>
                <w:bCs/>
                <w:szCs w:val="20"/>
              </w:rPr>
              <w:t xml:space="preserve"> Subject to further consideration </w:t>
            </w:r>
          </w:p>
          <w:p w14:paraId="56118870" w14:textId="512E74B1" w:rsidR="00AD4AD8" w:rsidRPr="00CB48BD" w:rsidRDefault="001E7FD8" w:rsidP="00CB48BD">
            <w:pPr>
              <w:spacing w:before="120" w:after="60"/>
              <w:ind w:right="-1"/>
              <w:rPr>
                <w:rFonts w:eastAsia="Calibri" w:cs="Noto Sans"/>
                <w:i/>
                <w:iCs/>
                <w:szCs w:val="20"/>
              </w:rPr>
            </w:pPr>
            <w:r w:rsidRPr="00202707">
              <w:rPr>
                <w:rFonts w:eastAsia="Calibri" w:cs="Noto Sans"/>
                <w:i/>
                <w:iCs/>
                <w:szCs w:val="20"/>
              </w:rPr>
              <w:t>The following response is provided by the Commonwealth, ACT, NT, SA, TAS and WA:</w:t>
            </w:r>
          </w:p>
          <w:p w14:paraId="5B8C4724" w14:textId="0B8A80A4" w:rsidR="00AD4AD8" w:rsidRPr="00202707" w:rsidRDefault="001E7FD8" w:rsidP="00CB48BD">
            <w:pPr>
              <w:spacing w:before="120" w:after="60"/>
              <w:ind w:right="-1"/>
              <w:rPr>
                <w:rFonts w:cs="Noto Sans"/>
                <w:szCs w:val="20"/>
              </w:rPr>
            </w:pPr>
            <w:r w:rsidRPr="00202707">
              <w:rPr>
                <w:rFonts w:cs="Noto Sans"/>
                <w:szCs w:val="20"/>
              </w:rPr>
              <w:t xml:space="preserve">The Australian Government and state and territory governments recognise the importance of ensuring National Preventive Mechanisms in all jurisdictions are enabled to fulfil their core functions with respect to all places of </w:t>
            </w:r>
            <w:proofErr w:type="gramStart"/>
            <w:r w:rsidRPr="00202707">
              <w:rPr>
                <w:rFonts w:cs="Noto Sans"/>
                <w:szCs w:val="20"/>
              </w:rPr>
              <w:t>detention, and</w:t>
            </w:r>
            <w:proofErr w:type="gramEnd"/>
            <w:r w:rsidRPr="00202707">
              <w:rPr>
                <w:rFonts w:cs="Noto Sans"/>
                <w:szCs w:val="20"/>
              </w:rPr>
              <w:t xml:space="preserve"> will continue to work to resolve funding arrangements.</w:t>
            </w:r>
          </w:p>
          <w:p w14:paraId="113FC649" w14:textId="2DC6A4C1" w:rsidR="00AD4AD8" w:rsidRPr="00202707" w:rsidRDefault="001E7FD8" w:rsidP="00CB48BD">
            <w:pPr>
              <w:spacing w:before="120" w:after="60"/>
              <w:ind w:right="-1"/>
              <w:rPr>
                <w:rFonts w:cs="Noto Sans"/>
                <w:szCs w:val="20"/>
              </w:rPr>
            </w:pPr>
            <w:r w:rsidRPr="00202707">
              <w:rPr>
                <w:rFonts w:cs="Noto Sans"/>
                <w:szCs w:val="20"/>
              </w:rPr>
              <w:t xml:space="preserve">National Preventive Mechanisms have been nominated in the Commonwealth, the Australian Capital Territory, Northern Territory, South Australia, Tasmania and Western Australia. Legislation in the Commonwealth, Tasmania and the Northern Territory already enable National Preventive Mechanisms access to places of detention covered by the </w:t>
            </w:r>
            <w:r w:rsidRPr="00202707">
              <w:rPr>
                <w:rFonts w:cs="Noto Sans"/>
                <w:i/>
                <w:iCs/>
                <w:szCs w:val="20"/>
              </w:rPr>
              <w:t>Optional Protocol to the Convention again Torture and Other Cruel, Inhuman</w:t>
            </w:r>
            <w:r w:rsidRPr="00202707">
              <w:rPr>
                <w:rFonts w:cs="Noto Sans"/>
                <w:i/>
                <w:iCs/>
                <w:szCs w:val="20"/>
                <w:u w:val="single"/>
              </w:rPr>
              <w:t xml:space="preserve"> </w:t>
            </w:r>
            <w:r w:rsidRPr="00202707">
              <w:rPr>
                <w:rFonts w:cs="Noto Sans"/>
                <w:i/>
                <w:iCs/>
                <w:szCs w:val="20"/>
              </w:rPr>
              <w:t xml:space="preserve">or Degrading Treatment or Punishment </w:t>
            </w:r>
            <w:r w:rsidRPr="00202707">
              <w:rPr>
                <w:rFonts w:cs="Noto Sans"/>
                <w:szCs w:val="20"/>
              </w:rPr>
              <w:t xml:space="preserve">(OPCAT), noting Northern Territory legislation has not yet commenced, and with legislation introduced in the ACT on 16 May 2024. </w:t>
            </w:r>
          </w:p>
          <w:p w14:paraId="525AD15B" w14:textId="765C53D8" w:rsidR="00AD4AD8" w:rsidRPr="00CB48BD" w:rsidRDefault="001E7FD8" w:rsidP="00CB48BD">
            <w:pPr>
              <w:spacing w:before="120" w:after="60"/>
              <w:ind w:right="-1"/>
              <w:rPr>
                <w:rFonts w:eastAsia="Calibri" w:cs="Noto Sans"/>
                <w:i/>
                <w:iCs/>
                <w:szCs w:val="20"/>
              </w:rPr>
            </w:pPr>
            <w:r w:rsidRPr="00202707">
              <w:rPr>
                <w:rFonts w:eastAsia="Calibri" w:cs="Noto Sans"/>
                <w:i/>
                <w:iCs/>
                <w:szCs w:val="20"/>
              </w:rPr>
              <w:t>The following response is provided by NSW, QLD and VIC:</w:t>
            </w:r>
          </w:p>
          <w:p w14:paraId="078965F4" w14:textId="22DE83A6" w:rsidR="00AD4AD8" w:rsidRPr="00CB48BD" w:rsidRDefault="001E7FD8" w:rsidP="00CB48BD">
            <w:pPr>
              <w:spacing w:before="120" w:after="60"/>
              <w:ind w:right="-1"/>
              <w:rPr>
                <w:rFonts w:eastAsia="Calibri" w:cs="Noto Sans"/>
                <w:szCs w:val="20"/>
              </w:rPr>
            </w:pPr>
            <w:r w:rsidRPr="00202707">
              <w:rPr>
                <w:rFonts w:eastAsia="Calibri" w:cs="Noto Sans"/>
                <w:szCs w:val="20"/>
              </w:rPr>
              <w:t>All governments continue to cooperatively and progressively work towards implementation of OPCAT, subject to the resolution of sufficient and ongoing funding from the Commonwealth and the resolution of implementation issues, including the Commonwealth leading work in consultation with States and Territories to reach agreement on the definition and scope of places in detention.</w:t>
            </w:r>
          </w:p>
        </w:tc>
      </w:tr>
    </w:tbl>
    <w:p w14:paraId="02271593" w14:textId="7F54E370" w:rsidR="00CB48BD" w:rsidRDefault="001E7FD8" w:rsidP="00AD4AD8">
      <w:pPr>
        <w:spacing w:line="264" w:lineRule="auto"/>
        <w:ind w:right="-1"/>
        <w:contextualSpacing/>
        <w:rPr>
          <w:rFonts w:cs="Noto Sans"/>
          <w:szCs w:val="21"/>
        </w:rPr>
      </w:pPr>
      <w:r>
        <w:rPr>
          <w:rFonts w:cs="Noto Sans"/>
          <w:szCs w:val="21"/>
        </w:rPr>
        <w:br w:type="page"/>
      </w:r>
    </w:p>
    <w:tbl>
      <w:tblPr>
        <w:tblStyle w:val="TableGrid"/>
        <w:tblW w:w="9644" w:type="dxa"/>
        <w:tblInd w:w="-10" w:type="dxa"/>
        <w:tblBorders>
          <w:top w:val="single" w:sz="8" w:space="0" w:color="66BFCC"/>
          <w:left w:val="single" w:sz="8" w:space="0" w:color="66BFCC"/>
          <w:bottom w:val="single" w:sz="8" w:space="0" w:color="66BFCC"/>
          <w:right w:val="single" w:sz="8" w:space="0" w:color="66BFCC"/>
          <w:insideH w:val="single" w:sz="8" w:space="0" w:color="66BFCC"/>
          <w:insideV w:val="single" w:sz="8" w:space="0" w:color="66BFCC"/>
        </w:tblBorders>
        <w:shd w:val="clear" w:color="auto" w:fill="FED2E1"/>
        <w:tblCellMar>
          <w:top w:w="57" w:type="dxa"/>
        </w:tblCellMar>
        <w:tblLook w:val="04A0" w:firstRow="1" w:lastRow="0" w:firstColumn="1" w:lastColumn="0" w:noHBand="0" w:noVBand="1"/>
      </w:tblPr>
      <w:tblGrid>
        <w:gridCol w:w="9644"/>
      </w:tblGrid>
      <w:tr w:rsidR="00472D73" w14:paraId="1C4585B1" w14:textId="77777777" w:rsidTr="005F1B77">
        <w:trPr>
          <w:trHeight w:val="85"/>
        </w:trPr>
        <w:tc>
          <w:tcPr>
            <w:tcW w:w="9644" w:type="dxa"/>
            <w:tcBorders>
              <w:top w:val="single" w:sz="8" w:space="0" w:color="7FAEDB"/>
              <w:left w:val="single" w:sz="8" w:space="0" w:color="7FAEDB"/>
              <w:bottom w:val="single" w:sz="8" w:space="0" w:color="7FAEDB"/>
              <w:right w:val="single" w:sz="8" w:space="0" w:color="7FAEDB"/>
            </w:tcBorders>
            <w:shd w:val="clear" w:color="auto" w:fill="E5EEF7"/>
          </w:tcPr>
          <w:p w14:paraId="30736133" w14:textId="77777777" w:rsidR="00AD4AD8" w:rsidRPr="00202707" w:rsidRDefault="001E7FD8" w:rsidP="00CB48BD">
            <w:pPr>
              <w:pStyle w:val="Recommendationnew"/>
              <w:spacing w:after="60"/>
              <w:rPr>
                <w:rFonts w:ascii="Noto Sans" w:hAnsi="Noto Sans" w:cs="Noto Sans"/>
                <w:sz w:val="20"/>
                <w:szCs w:val="20"/>
              </w:rPr>
            </w:pPr>
            <w:r w:rsidRPr="00202707">
              <w:rPr>
                <w:rFonts w:ascii="Noto Sans" w:hAnsi="Noto Sans" w:cs="Noto Sans"/>
                <w:sz w:val="20"/>
                <w:szCs w:val="20"/>
              </w:rPr>
              <w:t>Recommendation 11.8 Legislating National Preventative Mechanisms</w:t>
            </w:r>
          </w:p>
          <w:p w14:paraId="12A342C7" w14:textId="0FE859D3" w:rsidR="00AD4AD8" w:rsidRPr="00202707" w:rsidRDefault="001E7FD8" w:rsidP="00CB48BD">
            <w:pPr>
              <w:spacing w:after="60"/>
              <w:ind w:right="-1"/>
              <w:rPr>
                <w:rFonts w:cs="Noto Sans"/>
                <w:szCs w:val="20"/>
              </w:rPr>
            </w:pPr>
            <w:r w:rsidRPr="00202707">
              <w:rPr>
                <w:rFonts w:cs="Noto Sans"/>
                <w:szCs w:val="20"/>
              </w:rPr>
              <w:t>All state and territory governments should introduce legislation to establish the functions of their National Preventative Mechanism bodies and facilitate inspections by the United Nations Subcommittee on the Prevention of Torture.</w:t>
            </w:r>
          </w:p>
        </w:tc>
      </w:tr>
    </w:tbl>
    <w:p w14:paraId="3F466277" w14:textId="111A9186" w:rsidR="00AD4AD8" w:rsidRPr="00CB48BD" w:rsidRDefault="001E7FD8" w:rsidP="00CB48BD">
      <w:pPr>
        <w:spacing w:before="60"/>
        <w:rPr>
          <w:rFonts w:cs="Noto Sans"/>
        </w:rPr>
      </w:pPr>
      <w:r w:rsidRPr="00964EFB">
        <w:rPr>
          <w:rFonts w:cs="Noto Sans"/>
        </w:rPr>
        <w:t>Recommendation 11.8 is directed to states and territories, including the Queensland Government.</w:t>
      </w:r>
    </w:p>
    <w:tbl>
      <w:tblPr>
        <w:tblStyle w:val="TableGrid"/>
        <w:tblW w:w="9644" w:type="dxa"/>
        <w:tblInd w:w="-10" w:type="dxa"/>
        <w:tblBorders>
          <w:top w:val="single" w:sz="8" w:space="0" w:color="E7E6E6" w:themeColor="background2"/>
          <w:left w:val="single" w:sz="8" w:space="0" w:color="E7E6E6" w:themeColor="background2"/>
          <w:bottom w:val="single" w:sz="8" w:space="0" w:color="E7E6E6" w:themeColor="background2"/>
          <w:right w:val="single" w:sz="8" w:space="0" w:color="E7E6E6" w:themeColor="background2"/>
          <w:insideH w:val="single" w:sz="8" w:space="0" w:color="E7E6E6" w:themeColor="background2"/>
          <w:insideV w:val="single" w:sz="8" w:space="0" w:color="E7E6E6" w:themeColor="background2"/>
        </w:tblBorders>
        <w:shd w:val="clear" w:color="auto" w:fill="FFFFFF" w:themeFill="background1"/>
        <w:tblCellMar>
          <w:bottom w:w="57" w:type="dxa"/>
        </w:tblCellMar>
        <w:tblLook w:val="04A0" w:firstRow="1" w:lastRow="0" w:firstColumn="1" w:lastColumn="0" w:noHBand="0" w:noVBand="1"/>
      </w:tblPr>
      <w:tblGrid>
        <w:gridCol w:w="9644"/>
      </w:tblGrid>
      <w:tr w:rsidR="00472D73" w14:paraId="3767D07E" w14:textId="77777777" w:rsidTr="005F1B77">
        <w:trPr>
          <w:trHeight w:val="275"/>
        </w:trPr>
        <w:tc>
          <w:tcPr>
            <w:tcW w:w="9644" w:type="dxa"/>
            <w:tcBorders>
              <w:bottom w:val="single" w:sz="4" w:space="0" w:color="E7E6E6" w:themeColor="background2"/>
            </w:tcBorders>
            <w:shd w:val="clear" w:color="auto" w:fill="FFFFFF" w:themeFill="background1"/>
          </w:tcPr>
          <w:p w14:paraId="0A3C57AF" w14:textId="77777777" w:rsidR="00AD4AD8" w:rsidRPr="00202707" w:rsidRDefault="001E7FD8" w:rsidP="00CB48BD">
            <w:pPr>
              <w:pStyle w:val="Recommendationnew"/>
              <w:spacing w:before="120" w:after="60"/>
              <w:rPr>
                <w:rFonts w:ascii="Noto Sans" w:hAnsi="Noto Sans" w:cs="Noto Sans"/>
                <w:sz w:val="20"/>
                <w:szCs w:val="20"/>
              </w:rPr>
            </w:pPr>
            <w:r w:rsidRPr="00202707">
              <w:rPr>
                <w:rFonts w:ascii="Noto Sans" w:hAnsi="Noto Sans" w:cs="Noto Sans"/>
                <w:sz w:val="20"/>
                <w:szCs w:val="20"/>
              </w:rPr>
              <w:t>Queensland Government response:</w:t>
            </w:r>
          </w:p>
          <w:p w14:paraId="3F2CDEB0" w14:textId="43F77AD7" w:rsidR="00AD4AD8" w:rsidRPr="00CB48BD" w:rsidRDefault="001E7FD8" w:rsidP="00CB48BD">
            <w:pPr>
              <w:pStyle w:val="BodycopyQPC"/>
              <w:numPr>
                <w:ilvl w:val="0"/>
                <w:numId w:val="263"/>
              </w:numPr>
              <w:spacing w:before="120" w:after="60"/>
              <w:ind w:left="0" w:right="-1" w:firstLine="0"/>
              <w:rPr>
                <w:rFonts w:ascii="Noto Sans" w:hAnsi="Noto Sans" w:cs="Noto Sans"/>
                <w:b/>
                <w:bCs/>
                <w:color w:val="auto"/>
                <w:sz w:val="20"/>
                <w:szCs w:val="20"/>
              </w:rPr>
            </w:pPr>
            <w:r w:rsidRPr="00202707">
              <w:rPr>
                <w:rFonts w:ascii="Noto Sans" w:hAnsi="Noto Sans" w:cs="Noto Sans"/>
                <w:b/>
                <w:bCs/>
                <w:color w:val="auto"/>
                <w:sz w:val="20"/>
                <w:szCs w:val="20"/>
              </w:rPr>
              <w:t>Subject to further consideration</w:t>
            </w:r>
          </w:p>
        </w:tc>
      </w:tr>
      <w:tr w:rsidR="00472D73" w14:paraId="363D2920" w14:textId="77777777" w:rsidTr="005F1B77">
        <w:trPr>
          <w:trHeight w:val="275"/>
        </w:trPr>
        <w:tc>
          <w:tcPr>
            <w:tcW w:w="964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FFFFF" w:themeFill="background1"/>
          </w:tcPr>
          <w:p w14:paraId="7EF5C96C" w14:textId="00001C10" w:rsidR="00AD4AD8" w:rsidRPr="00202707" w:rsidRDefault="001E7FD8" w:rsidP="00CB48BD">
            <w:pPr>
              <w:spacing w:before="120" w:after="60"/>
              <w:ind w:right="-1"/>
              <w:rPr>
                <w:rFonts w:cs="Noto Sans"/>
                <w:szCs w:val="20"/>
              </w:rPr>
            </w:pPr>
            <w:r w:rsidRPr="00202707">
              <w:rPr>
                <w:rFonts w:cs="Noto Sans"/>
                <w:szCs w:val="20"/>
              </w:rPr>
              <w:t>Queensland will continue to work cooperatively and progressively with the Australian Government, States and Territories towards compliance with OPCAT, subject to the resolution of sufficient and ongoing funding from the Commonwealth and the resolution of implementation issues, including the Commonwealth leading work in consultation with States and Territories to reach agreement on the definition and scope of places of detention.</w:t>
            </w:r>
          </w:p>
        </w:tc>
      </w:tr>
    </w:tbl>
    <w:p w14:paraId="286C4B0D" w14:textId="77777777" w:rsidR="00056044" w:rsidRPr="00CD3D19" w:rsidRDefault="00056044" w:rsidP="00AD4AD8">
      <w:pPr>
        <w:pStyle w:val="5ptparaspace"/>
        <w:contextualSpacing/>
        <w:rPr>
          <w:rFonts w:ascii="Noto Sans" w:hAnsi="Noto Sans" w:cs="Noto Sans"/>
          <w:sz w:val="20"/>
          <w:szCs w:val="20"/>
        </w:rPr>
      </w:pPr>
    </w:p>
    <w:tbl>
      <w:tblPr>
        <w:tblStyle w:val="TableGrid"/>
        <w:tblW w:w="9644" w:type="dxa"/>
        <w:tblInd w:w="-5" w:type="dxa"/>
        <w:tblBorders>
          <w:top w:val="single" w:sz="4" w:space="0" w:color="B90748"/>
          <w:left w:val="single" w:sz="4" w:space="0" w:color="B90748"/>
          <w:bottom w:val="single" w:sz="4" w:space="0" w:color="B90748"/>
          <w:right w:val="single" w:sz="4" w:space="0" w:color="B90748"/>
          <w:insideH w:val="none" w:sz="0" w:space="0" w:color="auto"/>
          <w:insideV w:val="none" w:sz="0" w:space="0" w:color="auto"/>
        </w:tblBorders>
        <w:shd w:val="clear" w:color="auto" w:fill="FED2E1"/>
        <w:tblCellMar>
          <w:top w:w="57" w:type="dxa"/>
        </w:tblCellMar>
        <w:tblLook w:val="04A0" w:firstRow="1" w:lastRow="0" w:firstColumn="1" w:lastColumn="0" w:noHBand="0" w:noVBand="1"/>
      </w:tblPr>
      <w:tblGrid>
        <w:gridCol w:w="9644"/>
      </w:tblGrid>
      <w:tr w:rsidR="00472D73" w14:paraId="46145146" w14:textId="77777777" w:rsidTr="005F1B77">
        <w:trPr>
          <w:trHeight w:val="85"/>
        </w:trPr>
        <w:tc>
          <w:tcPr>
            <w:tcW w:w="9644" w:type="dxa"/>
            <w:tcBorders>
              <w:top w:val="single" w:sz="8" w:space="0" w:color="7FAEDB"/>
              <w:left w:val="single" w:sz="8" w:space="0" w:color="7FAEDB"/>
              <w:bottom w:val="single" w:sz="8" w:space="0" w:color="7FAEDB"/>
              <w:right w:val="single" w:sz="8" w:space="0" w:color="7FAEDB"/>
            </w:tcBorders>
            <w:shd w:val="clear" w:color="auto" w:fill="E5EEF7"/>
          </w:tcPr>
          <w:p w14:paraId="41E36220" w14:textId="77777777" w:rsidR="005F1B77" w:rsidRPr="00202707" w:rsidRDefault="001E7FD8" w:rsidP="00CB48BD">
            <w:pPr>
              <w:pStyle w:val="Recommendationnew"/>
              <w:spacing w:after="60"/>
              <w:rPr>
                <w:rFonts w:ascii="Noto Sans" w:hAnsi="Noto Sans" w:cs="Noto Sans"/>
                <w:sz w:val="20"/>
                <w:szCs w:val="20"/>
              </w:rPr>
            </w:pPr>
            <w:r w:rsidRPr="00202707">
              <w:rPr>
                <w:rFonts w:ascii="Noto Sans" w:hAnsi="Noto Sans" w:cs="Noto Sans"/>
                <w:sz w:val="20"/>
                <w:szCs w:val="20"/>
              </w:rPr>
              <w:t>Recommendation 11.9 Designating National Preventative Mechanism bodies</w:t>
            </w:r>
          </w:p>
          <w:p w14:paraId="46FBD482" w14:textId="7526DB94" w:rsidR="005F1B77" w:rsidRPr="00202707" w:rsidRDefault="001E7FD8" w:rsidP="00CB48BD">
            <w:pPr>
              <w:spacing w:after="60"/>
              <w:ind w:right="-1"/>
              <w:rPr>
                <w:rFonts w:cs="Noto Sans"/>
                <w:szCs w:val="20"/>
              </w:rPr>
            </w:pPr>
            <w:r w:rsidRPr="00202707">
              <w:rPr>
                <w:rFonts w:cs="Noto Sans"/>
                <w:szCs w:val="20"/>
              </w:rPr>
              <w:t>The governments of New South Wales, Victoria and Queensland should designate National Preventative Mechanism bodies in their jurisdictions.</w:t>
            </w:r>
          </w:p>
        </w:tc>
      </w:tr>
    </w:tbl>
    <w:p w14:paraId="11E50B35" w14:textId="57EFC60C" w:rsidR="00AD4AD8" w:rsidRPr="006D1FDB" w:rsidRDefault="001E7FD8" w:rsidP="006D1FDB">
      <w:pPr>
        <w:spacing w:before="60"/>
        <w:rPr>
          <w:rFonts w:cs="Noto Sans"/>
        </w:rPr>
      </w:pPr>
      <w:r w:rsidRPr="00964EFB">
        <w:rPr>
          <w:rFonts w:cs="Noto Sans"/>
        </w:rPr>
        <w:t xml:space="preserve">Recommendation 11.9 is directed to the governments of New South Wales, Victoria and Queensland. </w:t>
      </w:r>
    </w:p>
    <w:tbl>
      <w:tblPr>
        <w:tblStyle w:val="TableGrid"/>
        <w:tblW w:w="9639" w:type="dxa"/>
        <w:tblInd w:w="-10" w:type="dxa"/>
        <w:tblBorders>
          <w:top w:val="single" w:sz="8" w:space="0" w:color="E7E6E6" w:themeColor="background2"/>
          <w:left w:val="single" w:sz="8" w:space="0" w:color="E7E6E6" w:themeColor="background2"/>
          <w:bottom w:val="single" w:sz="8" w:space="0" w:color="E7E6E6" w:themeColor="background2"/>
          <w:right w:val="single" w:sz="8" w:space="0" w:color="E7E6E6" w:themeColor="background2"/>
          <w:insideH w:val="single" w:sz="8" w:space="0" w:color="E7E6E6" w:themeColor="background2"/>
          <w:insideV w:val="single" w:sz="8" w:space="0" w:color="E7E6E6" w:themeColor="background2"/>
        </w:tblBorders>
        <w:shd w:val="clear" w:color="auto" w:fill="FFFFFF" w:themeFill="background1"/>
        <w:tblLook w:val="04A0" w:firstRow="1" w:lastRow="0" w:firstColumn="1" w:lastColumn="0" w:noHBand="0" w:noVBand="1"/>
      </w:tblPr>
      <w:tblGrid>
        <w:gridCol w:w="9639"/>
      </w:tblGrid>
      <w:tr w:rsidR="00472D73" w14:paraId="5D2000A1" w14:textId="77777777" w:rsidTr="00A13C66">
        <w:trPr>
          <w:trHeight w:val="275"/>
        </w:trPr>
        <w:tc>
          <w:tcPr>
            <w:tcW w:w="9639" w:type="dxa"/>
            <w:shd w:val="clear" w:color="auto" w:fill="FFFFFF" w:themeFill="background1"/>
          </w:tcPr>
          <w:p w14:paraId="1AEBB364" w14:textId="77777777" w:rsidR="00AD4AD8" w:rsidRPr="00202707" w:rsidRDefault="001E7FD8" w:rsidP="00CB48BD">
            <w:pPr>
              <w:pStyle w:val="Recommendationnew"/>
              <w:spacing w:before="120" w:after="60"/>
              <w:rPr>
                <w:rFonts w:ascii="Noto Sans" w:hAnsi="Noto Sans" w:cs="Noto Sans"/>
                <w:sz w:val="20"/>
                <w:szCs w:val="20"/>
              </w:rPr>
            </w:pPr>
            <w:r w:rsidRPr="00202707">
              <w:rPr>
                <w:rFonts w:ascii="Noto Sans" w:hAnsi="Noto Sans" w:cs="Noto Sans"/>
                <w:sz w:val="20"/>
                <w:szCs w:val="20"/>
              </w:rPr>
              <w:t>Queensland Government response:</w:t>
            </w:r>
          </w:p>
          <w:p w14:paraId="47BA9CD9" w14:textId="2E1DC642" w:rsidR="00AD4AD8" w:rsidRPr="00CB48BD" w:rsidRDefault="001E7FD8" w:rsidP="00CB48BD">
            <w:pPr>
              <w:pStyle w:val="BodycopyQPC"/>
              <w:numPr>
                <w:ilvl w:val="0"/>
                <w:numId w:val="263"/>
              </w:numPr>
              <w:spacing w:before="120" w:after="60"/>
              <w:ind w:left="0" w:right="-1" w:firstLine="0"/>
              <w:rPr>
                <w:rFonts w:ascii="Noto Sans" w:hAnsi="Noto Sans" w:cs="Noto Sans"/>
                <w:b/>
                <w:bCs/>
                <w:color w:val="auto"/>
                <w:sz w:val="20"/>
                <w:szCs w:val="20"/>
              </w:rPr>
            </w:pPr>
            <w:r w:rsidRPr="00202707">
              <w:rPr>
                <w:rFonts w:ascii="Noto Sans" w:hAnsi="Noto Sans" w:cs="Noto Sans"/>
                <w:b/>
                <w:bCs/>
                <w:color w:val="auto"/>
                <w:sz w:val="20"/>
                <w:szCs w:val="20"/>
              </w:rPr>
              <w:t>Subject to further consideration</w:t>
            </w:r>
          </w:p>
        </w:tc>
      </w:tr>
      <w:tr w:rsidR="00472D73" w14:paraId="51F5D5CA" w14:textId="77777777" w:rsidTr="00A13C66">
        <w:trPr>
          <w:trHeight w:val="275"/>
        </w:trPr>
        <w:tc>
          <w:tcPr>
            <w:tcW w:w="9639" w:type="dxa"/>
            <w:shd w:val="clear" w:color="auto" w:fill="FFFFFF" w:themeFill="background1"/>
          </w:tcPr>
          <w:p w14:paraId="35567C93" w14:textId="17D74483" w:rsidR="00AD4AD8" w:rsidRPr="00202707" w:rsidRDefault="001E7FD8" w:rsidP="00CB48BD">
            <w:pPr>
              <w:spacing w:before="120" w:after="60"/>
              <w:ind w:right="-1"/>
              <w:rPr>
                <w:rFonts w:cs="Noto Sans"/>
                <w:szCs w:val="20"/>
              </w:rPr>
            </w:pPr>
            <w:r w:rsidRPr="00202707">
              <w:rPr>
                <w:rFonts w:cs="Noto Sans"/>
                <w:szCs w:val="20"/>
              </w:rPr>
              <w:t>Queensland will continue to work cooperatively and progressively with the Australian Government, States and Territories towards compliance with OPCAT, subject to the resolution of sufficient and ongoing funding from the Commonwealth and the resolution of implementation issues, including the Commonwealth leading work in consultation with States and Territories to reach agreement on the definition and scope of places of detention.</w:t>
            </w:r>
          </w:p>
        </w:tc>
      </w:tr>
    </w:tbl>
    <w:p w14:paraId="5F177DAC" w14:textId="77777777" w:rsidR="00AD4AD8" w:rsidRPr="00964EFB" w:rsidRDefault="00AD4AD8" w:rsidP="00AD4AD8">
      <w:pPr>
        <w:spacing w:after="0"/>
        <w:ind w:right="-1"/>
        <w:rPr>
          <w:rFonts w:cs="Noto Sans"/>
          <w:szCs w:val="21"/>
        </w:rPr>
      </w:pPr>
    </w:p>
    <w:tbl>
      <w:tblPr>
        <w:tblStyle w:val="TableGrid"/>
        <w:tblW w:w="9639" w:type="dxa"/>
        <w:tblInd w:w="-10"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shd w:val="clear" w:color="auto" w:fill="F2F2F2" w:themeFill="background1" w:themeFillShade="F2"/>
        <w:tblCellMar>
          <w:top w:w="57" w:type="dxa"/>
        </w:tblCellMar>
        <w:tblLook w:val="04A0" w:firstRow="1" w:lastRow="0" w:firstColumn="1" w:lastColumn="0" w:noHBand="0" w:noVBand="1"/>
      </w:tblPr>
      <w:tblGrid>
        <w:gridCol w:w="9639"/>
      </w:tblGrid>
      <w:tr w:rsidR="00472D73" w14:paraId="62CF4A2B" w14:textId="77777777" w:rsidTr="00A13C66">
        <w:tc>
          <w:tcPr>
            <w:tcW w:w="9639" w:type="dxa"/>
            <w:shd w:val="clear" w:color="auto" w:fill="F5F5F5"/>
          </w:tcPr>
          <w:p w14:paraId="233D20C7" w14:textId="77777777" w:rsidR="00AD4AD8" w:rsidRPr="00202707" w:rsidRDefault="001E7FD8" w:rsidP="00CB48BD">
            <w:pPr>
              <w:pStyle w:val="Recommendationnew"/>
              <w:spacing w:after="60"/>
              <w:rPr>
                <w:rFonts w:ascii="Noto Sans" w:hAnsi="Noto Sans" w:cs="Noto Sans"/>
                <w:sz w:val="20"/>
                <w:szCs w:val="20"/>
              </w:rPr>
            </w:pPr>
            <w:r w:rsidRPr="00202707">
              <w:rPr>
                <w:rFonts w:ascii="Noto Sans" w:hAnsi="Noto Sans" w:cs="Noto Sans"/>
                <w:sz w:val="20"/>
                <w:szCs w:val="20"/>
              </w:rPr>
              <w:t>Recommendation 11.10 Improved consistency and coordination</w:t>
            </w:r>
          </w:p>
          <w:p w14:paraId="78A79DD1" w14:textId="12F404ED" w:rsidR="00AD4AD8" w:rsidRPr="00202707" w:rsidRDefault="001E7FD8" w:rsidP="00CB48BD">
            <w:pPr>
              <w:spacing w:after="60"/>
              <w:ind w:right="-1"/>
              <w:rPr>
                <w:rFonts w:cs="Noto Sans"/>
                <w:szCs w:val="20"/>
              </w:rPr>
            </w:pPr>
            <w:r w:rsidRPr="00202707">
              <w:rPr>
                <w:rFonts w:cs="Noto Sans"/>
                <w:szCs w:val="20"/>
              </w:rPr>
              <w:t xml:space="preserve">The Commonwealth Ombudsman should: </w:t>
            </w:r>
          </w:p>
          <w:p w14:paraId="2A7662C6" w14:textId="105F90CC" w:rsidR="00AD4AD8" w:rsidRPr="00CB48BD" w:rsidRDefault="001E7FD8" w:rsidP="00CB48BD">
            <w:pPr>
              <w:pStyle w:val="ListParagraph"/>
              <w:numPr>
                <w:ilvl w:val="4"/>
                <w:numId w:val="149"/>
              </w:numPr>
              <w:tabs>
                <w:tab w:val="clear" w:pos="2835"/>
                <w:tab w:val="left" w:pos="284"/>
              </w:tabs>
              <w:spacing w:after="60"/>
              <w:ind w:left="284" w:right="-1" w:hanging="284"/>
              <w:rPr>
                <w:rFonts w:cs="Noto Sans"/>
                <w:b/>
                <w:bCs/>
                <w:szCs w:val="20"/>
              </w:rPr>
            </w:pPr>
            <w:r w:rsidRPr="00202707">
              <w:rPr>
                <w:rFonts w:cs="Noto Sans"/>
                <w:szCs w:val="20"/>
              </w:rPr>
              <w:t>ensure the OPCAT Advisory Group includes people with disability</w:t>
            </w:r>
          </w:p>
          <w:p w14:paraId="1AB80C37" w14:textId="77777777" w:rsidR="00AD4AD8" w:rsidRPr="00202707" w:rsidRDefault="001E7FD8" w:rsidP="00CB48BD">
            <w:pPr>
              <w:pStyle w:val="ListParagraph"/>
              <w:numPr>
                <w:ilvl w:val="4"/>
                <w:numId w:val="149"/>
              </w:numPr>
              <w:tabs>
                <w:tab w:val="clear" w:pos="2835"/>
                <w:tab w:val="left" w:pos="284"/>
              </w:tabs>
              <w:spacing w:after="60"/>
              <w:ind w:left="284" w:right="-1" w:hanging="284"/>
              <w:rPr>
                <w:rFonts w:cs="Noto Sans"/>
                <w:b/>
                <w:bCs/>
                <w:szCs w:val="20"/>
              </w:rPr>
            </w:pPr>
            <w:r w:rsidRPr="00202707">
              <w:rPr>
                <w:rFonts w:cs="Noto Sans"/>
                <w:szCs w:val="20"/>
              </w:rPr>
              <w:t>lead work with the National Preventive Mechanism Network to:</w:t>
            </w:r>
          </w:p>
          <w:p w14:paraId="21B95BFF" w14:textId="77777777" w:rsidR="00AD4AD8" w:rsidRPr="00202707" w:rsidRDefault="001E7FD8" w:rsidP="00CB48BD">
            <w:pPr>
              <w:pStyle w:val="ListParagraph"/>
              <w:numPr>
                <w:ilvl w:val="0"/>
                <w:numId w:val="269"/>
              </w:numPr>
              <w:tabs>
                <w:tab w:val="clear" w:pos="2835"/>
                <w:tab w:val="left" w:pos="284"/>
              </w:tabs>
              <w:spacing w:after="60"/>
              <w:ind w:left="568" w:hanging="284"/>
              <w:rPr>
                <w:rFonts w:cs="Noto Sans"/>
                <w:b/>
                <w:bCs/>
                <w:szCs w:val="20"/>
              </w:rPr>
            </w:pPr>
            <w:r w:rsidRPr="00202707">
              <w:rPr>
                <w:rFonts w:cs="Noto Sans"/>
                <w:szCs w:val="20"/>
              </w:rPr>
              <w:t>develop a consistent methodology for determining National Preventive Mechanism inspection priorities</w:t>
            </w:r>
          </w:p>
          <w:p w14:paraId="5F0AFA16" w14:textId="77777777" w:rsidR="00AD4AD8" w:rsidRPr="00202707" w:rsidRDefault="001E7FD8" w:rsidP="00CB48BD">
            <w:pPr>
              <w:pStyle w:val="ListParagraph"/>
              <w:numPr>
                <w:ilvl w:val="0"/>
                <w:numId w:val="269"/>
              </w:numPr>
              <w:tabs>
                <w:tab w:val="clear" w:pos="2835"/>
                <w:tab w:val="left" w:pos="284"/>
              </w:tabs>
              <w:spacing w:after="60"/>
              <w:ind w:left="568" w:hanging="284"/>
              <w:rPr>
                <w:rFonts w:cs="Noto Sans"/>
                <w:b/>
                <w:bCs/>
                <w:szCs w:val="20"/>
              </w:rPr>
            </w:pPr>
            <w:r w:rsidRPr="00202707">
              <w:rPr>
                <w:rFonts w:cs="Noto Sans"/>
                <w:szCs w:val="20"/>
              </w:rPr>
              <w:t xml:space="preserve">implement a coordinated approach to prioritising inspections of places of detention that pose a high risk to people with disability, focusing on </w:t>
            </w:r>
            <w:proofErr w:type="gramStart"/>
            <w:r w:rsidRPr="00202707">
              <w:rPr>
                <w:rFonts w:cs="Noto Sans"/>
                <w:szCs w:val="20"/>
              </w:rPr>
              <w:t>particular practices</w:t>
            </w:r>
            <w:proofErr w:type="gramEnd"/>
            <w:r w:rsidRPr="00202707">
              <w:rPr>
                <w:rFonts w:cs="Noto Sans"/>
                <w:szCs w:val="20"/>
              </w:rPr>
              <w:t xml:space="preserve"> affecting people with disability across detention settings</w:t>
            </w:r>
          </w:p>
          <w:p w14:paraId="4328FD87" w14:textId="77777777" w:rsidR="00AD4AD8" w:rsidRPr="00202707" w:rsidRDefault="001E7FD8" w:rsidP="00CB48BD">
            <w:pPr>
              <w:pStyle w:val="ListParagraph"/>
              <w:numPr>
                <w:ilvl w:val="0"/>
                <w:numId w:val="269"/>
              </w:numPr>
              <w:tabs>
                <w:tab w:val="clear" w:pos="2835"/>
                <w:tab w:val="left" w:pos="284"/>
              </w:tabs>
              <w:spacing w:after="60"/>
              <w:ind w:left="568" w:hanging="284"/>
              <w:rPr>
                <w:rFonts w:cs="Noto Sans"/>
                <w:b/>
                <w:bCs/>
                <w:szCs w:val="20"/>
              </w:rPr>
            </w:pPr>
            <w:r w:rsidRPr="00202707">
              <w:rPr>
                <w:rFonts w:cs="Noto Sans"/>
                <w:szCs w:val="20"/>
              </w:rPr>
              <w:t>develop and adopt common disability inspection standards for use in all jurisdictions</w:t>
            </w:r>
          </w:p>
          <w:p w14:paraId="1DC9D3CE" w14:textId="6846059F" w:rsidR="00AD4AD8" w:rsidRPr="00CB48BD" w:rsidRDefault="001E7FD8" w:rsidP="00CB48BD">
            <w:pPr>
              <w:pStyle w:val="ListParagraph"/>
              <w:numPr>
                <w:ilvl w:val="0"/>
                <w:numId w:val="269"/>
              </w:numPr>
              <w:tabs>
                <w:tab w:val="clear" w:pos="2835"/>
                <w:tab w:val="left" w:pos="284"/>
              </w:tabs>
              <w:spacing w:after="60"/>
              <w:ind w:left="568" w:hanging="284"/>
              <w:rPr>
                <w:rFonts w:cs="Noto Sans"/>
                <w:b/>
                <w:bCs/>
                <w:szCs w:val="20"/>
              </w:rPr>
            </w:pPr>
            <w:r w:rsidRPr="00202707">
              <w:rPr>
                <w:rFonts w:cs="Noto Sans"/>
                <w:szCs w:val="20"/>
              </w:rPr>
              <w:t>commit to nationally consistent collection and reporting of data about monitoring places of detention.</w:t>
            </w:r>
          </w:p>
        </w:tc>
      </w:tr>
    </w:tbl>
    <w:p w14:paraId="0C0257CA" w14:textId="02A44B6D" w:rsidR="00AD4AD8" w:rsidRPr="00CB48BD" w:rsidRDefault="001E7FD8" w:rsidP="00CB48BD">
      <w:pPr>
        <w:spacing w:before="60"/>
        <w:rPr>
          <w:rFonts w:cs="Noto Sans"/>
        </w:rPr>
      </w:pPr>
      <w:r w:rsidRPr="00964EFB">
        <w:rPr>
          <w:rFonts w:cs="Noto Sans"/>
        </w:rPr>
        <w:t xml:space="preserve">The Queensland Government notes Recommendation 11.10 is directed to the Australian Government. </w:t>
      </w:r>
    </w:p>
    <w:p w14:paraId="50EE9309" w14:textId="77777777" w:rsidR="00AD4AD8" w:rsidRPr="00964EFB" w:rsidRDefault="00AD4AD8" w:rsidP="00AD4AD8">
      <w:pPr>
        <w:spacing w:after="0"/>
        <w:ind w:right="-1"/>
        <w:contextualSpacing/>
        <w:rPr>
          <w:rFonts w:cs="Noto Sans"/>
          <w:sz w:val="2"/>
          <w:szCs w:val="2"/>
        </w:rPr>
      </w:pPr>
    </w:p>
    <w:tbl>
      <w:tblPr>
        <w:tblStyle w:val="TableGrid"/>
        <w:tblW w:w="9639" w:type="dxa"/>
        <w:tblInd w:w="-5" w:type="dxa"/>
        <w:tblBorders>
          <w:top w:val="single" w:sz="4" w:space="0" w:color="196DBF"/>
          <w:left w:val="single" w:sz="4" w:space="0" w:color="196DBF"/>
          <w:bottom w:val="single" w:sz="4" w:space="0" w:color="196DBF"/>
          <w:right w:val="single" w:sz="4" w:space="0" w:color="196DBF"/>
          <w:insideH w:val="single" w:sz="4" w:space="0" w:color="196DBF"/>
          <w:insideV w:val="single" w:sz="4" w:space="0" w:color="196DBF"/>
        </w:tblBorders>
        <w:shd w:val="clear" w:color="auto" w:fill="FFFFFF"/>
        <w:tblCellMar>
          <w:top w:w="57" w:type="dxa"/>
        </w:tblCellMar>
        <w:tblLook w:val="04A0" w:firstRow="1" w:lastRow="0" w:firstColumn="1" w:lastColumn="0" w:noHBand="0" w:noVBand="1"/>
      </w:tblPr>
      <w:tblGrid>
        <w:gridCol w:w="9639"/>
      </w:tblGrid>
      <w:tr w:rsidR="00472D73" w14:paraId="04DF2E62" w14:textId="77777777" w:rsidTr="00A65B4D">
        <w:trPr>
          <w:trHeight w:val="85"/>
        </w:trPr>
        <w:tc>
          <w:tcPr>
            <w:tcW w:w="9639" w:type="dxa"/>
            <w:shd w:val="clear" w:color="auto" w:fill="F6F5F7"/>
          </w:tcPr>
          <w:p w14:paraId="6B8B9204" w14:textId="77777777" w:rsidR="00AD4AD8" w:rsidRPr="00202707" w:rsidRDefault="001E7FD8" w:rsidP="00CB48BD">
            <w:pPr>
              <w:pStyle w:val="Recommendationnew"/>
              <w:spacing w:after="60"/>
              <w:rPr>
                <w:rFonts w:ascii="Noto Sans" w:hAnsi="Noto Sans" w:cs="Noto Sans"/>
                <w:sz w:val="20"/>
                <w:szCs w:val="20"/>
              </w:rPr>
            </w:pPr>
            <w:r w:rsidRPr="00202707">
              <w:rPr>
                <w:rFonts w:ascii="Noto Sans" w:hAnsi="Noto Sans" w:cs="Noto Sans"/>
                <w:sz w:val="20"/>
                <w:szCs w:val="20"/>
              </w:rPr>
              <w:t>Recommendation 11.11 Disability inclusive approach to implementing OPCAT</w:t>
            </w:r>
          </w:p>
          <w:p w14:paraId="646D83CF" w14:textId="77777777" w:rsidR="00AD4AD8" w:rsidRPr="00202707" w:rsidRDefault="001E7FD8" w:rsidP="00CB48BD">
            <w:pPr>
              <w:spacing w:after="60"/>
              <w:ind w:right="-1"/>
              <w:rPr>
                <w:rFonts w:cs="Noto Sans"/>
                <w:szCs w:val="20"/>
              </w:rPr>
            </w:pPr>
            <w:r w:rsidRPr="00202707">
              <w:rPr>
                <w:rFonts w:cs="Noto Sans"/>
                <w:szCs w:val="20"/>
              </w:rPr>
              <w:t>National Preventative Mechanism (NPM) bodies in all Australian jurisdictions should implement their functions in a disability-inclusive way by:</w:t>
            </w:r>
          </w:p>
          <w:p w14:paraId="58668CD1" w14:textId="77777777" w:rsidR="00AD4AD8" w:rsidRPr="00202707" w:rsidRDefault="001E7FD8" w:rsidP="00CB48BD">
            <w:pPr>
              <w:pStyle w:val="ListParagraph"/>
              <w:numPr>
                <w:ilvl w:val="0"/>
                <w:numId w:val="154"/>
              </w:numPr>
              <w:tabs>
                <w:tab w:val="clear" w:pos="2835"/>
                <w:tab w:val="left" w:pos="284"/>
              </w:tabs>
              <w:spacing w:after="60"/>
              <w:ind w:left="284" w:right="-1" w:hanging="284"/>
              <w:rPr>
                <w:rFonts w:cs="Noto Sans"/>
                <w:szCs w:val="20"/>
              </w:rPr>
            </w:pPr>
            <w:r w:rsidRPr="00202707">
              <w:rPr>
                <w:rFonts w:cs="Noto Sans"/>
                <w:szCs w:val="20"/>
              </w:rPr>
              <w:t>enabling people with disability in places of detention to share information and experiences with the NPM using a variety of communication forms</w:t>
            </w:r>
          </w:p>
          <w:p w14:paraId="713507FD" w14:textId="77777777" w:rsidR="00AD4AD8" w:rsidRPr="00202707" w:rsidRDefault="001E7FD8" w:rsidP="00CB48BD">
            <w:pPr>
              <w:pStyle w:val="ListParagraph"/>
              <w:numPr>
                <w:ilvl w:val="0"/>
                <w:numId w:val="154"/>
              </w:numPr>
              <w:tabs>
                <w:tab w:val="clear" w:pos="2835"/>
                <w:tab w:val="left" w:pos="284"/>
              </w:tabs>
              <w:spacing w:after="60"/>
              <w:ind w:left="284" w:right="-1" w:hanging="284"/>
              <w:rPr>
                <w:rFonts w:cs="Noto Sans"/>
                <w:szCs w:val="20"/>
              </w:rPr>
            </w:pPr>
            <w:r w:rsidRPr="00202707">
              <w:rPr>
                <w:rFonts w:cs="Noto Sans"/>
                <w:szCs w:val="20"/>
              </w:rPr>
              <w:t>ensuring staff participate in ongoing education and training about the OPCAT, human rights and issues affecting people with disability in places of detention</w:t>
            </w:r>
          </w:p>
          <w:p w14:paraId="1A805B7D" w14:textId="77777777" w:rsidR="00AD4AD8" w:rsidRPr="00202707" w:rsidRDefault="001E7FD8" w:rsidP="00CB48BD">
            <w:pPr>
              <w:pStyle w:val="ListParagraph"/>
              <w:numPr>
                <w:ilvl w:val="0"/>
                <w:numId w:val="154"/>
              </w:numPr>
              <w:tabs>
                <w:tab w:val="clear" w:pos="2835"/>
                <w:tab w:val="left" w:pos="284"/>
              </w:tabs>
              <w:spacing w:after="60"/>
              <w:ind w:left="284" w:right="-1" w:hanging="284"/>
              <w:rPr>
                <w:rFonts w:cs="Noto Sans"/>
                <w:szCs w:val="20"/>
              </w:rPr>
            </w:pPr>
            <w:r w:rsidRPr="00202707">
              <w:rPr>
                <w:rFonts w:cs="Noto Sans"/>
                <w:szCs w:val="20"/>
              </w:rPr>
              <w:t>ensuring staff conducting NPM inspections have the skills and experience to provide reasonable adjustments, communication supports and supported decision-making to people with disability when required</w:t>
            </w:r>
          </w:p>
          <w:p w14:paraId="49429783" w14:textId="77777777" w:rsidR="00AD4AD8" w:rsidRPr="00202707" w:rsidRDefault="001E7FD8" w:rsidP="00CB48BD">
            <w:pPr>
              <w:pStyle w:val="ListParagraph"/>
              <w:numPr>
                <w:ilvl w:val="0"/>
                <w:numId w:val="154"/>
              </w:numPr>
              <w:tabs>
                <w:tab w:val="clear" w:pos="2835"/>
                <w:tab w:val="left" w:pos="284"/>
              </w:tabs>
              <w:spacing w:after="60"/>
              <w:ind w:left="284" w:right="-1" w:hanging="284"/>
              <w:rPr>
                <w:rFonts w:cs="Noto Sans"/>
                <w:szCs w:val="20"/>
              </w:rPr>
            </w:pPr>
            <w:r w:rsidRPr="00202707">
              <w:rPr>
                <w:rFonts w:cs="Noto Sans"/>
                <w:szCs w:val="20"/>
              </w:rPr>
              <w:t>involving people with disability in the inspection of places of detention</w:t>
            </w:r>
          </w:p>
          <w:p w14:paraId="1F6871B7" w14:textId="084BA354" w:rsidR="00AD4AD8" w:rsidRPr="00CB48BD" w:rsidRDefault="001E7FD8" w:rsidP="00CB48BD">
            <w:pPr>
              <w:pStyle w:val="ListParagraph"/>
              <w:numPr>
                <w:ilvl w:val="0"/>
                <w:numId w:val="154"/>
              </w:numPr>
              <w:tabs>
                <w:tab w:val="clear" w:pos="2835"/>
                <w:tab w:val="left" w:pos="284"/>
              </w:tabs>
              <w:spacing w:after="60"/>
              <w:ind w:left="284" w:right="-1" w:hanging="284"/>
              <w:rPr>
                <w:rFonts w:cs="Noto Sans"/>
                <w:szCs w:val="20"/>
              </w:rPr>
            </w:pPr>
            <w:r w:rsidRPr="00202707">
              <w:rPr>
                <w:rFonts w:cs="Noto Sans"/>
                <w:szCs w:val="20"/>
              </w:rPr>
              <w:t>collecting and publishing data about people with disability in places of detention, aligned with disability inspection standards.</w:t>
            </w:r>
          </w:p>
        </w:tc>
      </w:tr>
    </w:tbl>
    <w:p w14:paraId="1241783E" w14:textId="194B6224" w:rsidR="00AD4AD8" w:rsidRPr="00CB48BD" w:rsidRDefault="001E7FD8" w:rsidP="00CB48BD">
      <w:pPr>
        <w:spacing w:before="60"/>
        <w:rPr>
          <w:rFonts w:cs="Noto Sans"/>
        </w:rPr>
      </w:pPr>
      <w:r w:rsidRPr="00964EFB">
        <w:rPr>
          <w:rFonts w:cs="Noto Sans"/>
        </w:rPr>
        <w:t xml:space="preserve">The Queensland Government notes Recommendation 11.11 is a joint recommendation for the Australian Government and states and territories. </w:t>
      </w:r>
    </w:p>
    <w:tbl>
      <w:tblPr>
        <w:tblStyle w:val="TableGrid"/>
        <w:tblW w:w="9639" w:type="dxa"/>
        <w:tblInd w:w="-10" w:type="dxa"/>
        <w:tblBorders>
          <w:top w:val="single" w:sz="8" w:space="0" w:color="E7E6E6" w:themeColor="background2"/>
          <w:left w:val="single" w:sz="8" w:space="0" w:color="E7E6E6" w:themeColor="background2"/>
          <w:bottom w:val="single" w:sz="8" w:space="0" w:color="E7E6E6" w:themeColor="background2"/>
          <w:right w:val="single" w:sz="8" w:space="0" w:color="E7E6E6" w:themeColor="background2"/>
          <w:insideH w:val="single" w:sz="8" w:space="0" w:color="E7E6E6" w:themeColor="background2"/>
          <w:insideV w:val="single" w:sz="8" w:space="0" w:color="E7E6E6" w:themeColor="background2"/>
        </w:tblBorders>
        <w:shd w:val="clear" w:color="auto" w:fill="FFFFFF" w:themeFill="background1"/>
        <w:tblLook w:val="04A0" w:firstRow="1" w:lastRow="0" w:firstColumn="1" w:lastColumn="0" w:noHBand="0" w:noVBand="1"/>
      </w:tblPr>
      <w:tblGrid>
        <w:gridCol w:w="9639"/>
      </w:tblGrid>
      <w:tr w:rsidR="00472D73" w14:paraId="5AF4274C" w14:textId="77777777" w:rsidTr="00A13C66">
        <w:trPr>
          <w:trHeight w:val="275"/>
        </w:trPr>
        <w:tc>
          <w:tcPr>
            <w:tcW w:w="9639" w:type="dxa"/>
            <w:shd w:val="clear" w:color="auto" w:fill="FFFFFF" w:themeFill="background1"/>
          </w:tcPr>
          <w:p w14:paraId="74AE9D57" w14:textId="77777777" w:rsidR="00AD4AD8" w:rsidRPr="00202707" w:rsidRDefault="001E7FD8" w:rsidP="00CB48BD">
            <w:pPr>
              <w:pStyle w:val="Recommendationnew"/>
              <w:spacing w:before="120" w:after="60"/>
              <w:rPr>
                <w:rFonts w:ascii="Noto Sans" w:hAnsi="Noto Sans" w:cs="Noto Sans"/>
                <w:sz w:val="20"/>
                <w:szCs w:val="20"/>
              </w:rPr>
            </w:pPr>
            <w:r w:rsidRPr="00202707">
              <w:rPr>
                <w:rFonts w:ascii="Noto Sans" w:hAnsi="Noto Sans" w:cs="Noto Sans"/>
                <w:sz w:val="20"/>
                <w:szCs w:val="20"/>
              </w:rPr>
              <w:t xml:space="preserve">Joint response: </w:t>
            </w:r>
          </w:p>
          <w:p w14:paraId="69D702FF" w14:textId="77777777" w:rsidR="00AD4AD8" w:rsidRPr="00202707" w:rsidRDefault="001E7FD8" w:rsidP="00CB48BD">
            <w:pPr>
              <w:pStyle w:val="ListParagraph"/>
              <w:numPr>
                <w:ilvl w:val="0"/>
                <w:numId w:val="170"/>
              </w:numPr>
              <w:tabs>
                <w:tab w:val="clear" w:pos="2835"/>
                <w:tab w:val="left" w:pos="284"/>
              </w:tabs>
              <w:spacing w:before="120" w:after="60"/>
              <w:ind w:left="284" w:right="-1" w:hanging="284"/>
              <w:rPr>
                <w:rFonts w:cs="Noto Sans"/>
                <w:szCs w:val="20"/>
              </w:rPr>
            </w:pPr>
            <w:r w:rsidRPr="00202707">
              <w:rPr>
                <w:rFonts w:cs="Noto Sans"/>
                <w:szCs w:val="20"/>
              </w:rPr>
              <w:t>Australian Government, Australian Capital Territory, Northern Territory, Tasmania:</w:t>
            </w:r>
            <w:r w:rsidRPr="00202707">
              <w:rPr>
                <w:rFonts w:cs="Noto Sans"/>
                <w:b/>
                <w:bCs/>
                <w:szCs w:val="20"/>
              </w:rPr>
              <w:t xml:space="preserve"> Accept in principle</w:t>
            </w:r>
          </w:p>
          <w:p w14:paraId="67FCDD78" w14:textId="1FF3DE38" w:rsidR="00AD4AD8" w:rsidRPr="00CB48BD" w:rsidRDefault="001E7FD8" w:rsidP="00CB48BD">
            <w:pPr>
              <w:pStyle w:val="ListParagraph"/>
              <w:numPr>
                <w:ilvl w:val="0"/>
                <w:numId w:val="170"/>
              </w:numPr>
              <w:tabs>
                <w:tab w:val="clear" w:pos="2835"/>
                <w:tab w:val="left" w:pos="284"/>
              </w:tabs>
              <w:spacing w:before="120" w:after="60"/>
              <w:ind w:left="284" w:right="-1" w:hanging="284"/>
              <w:rPr>
                <w:rFonts w:cs="Noto Sans"/>
                <w:szCs w:val="20"/>
              </w:rPr>
            </w:pPr>
            <w:r w:rsidRPr="00202707">
              <w:rPr>
                <w:rFonts w:cs="Noto Sans"/>
                <w:szCs w:val="20"/>
              </w:rPr>
              <w:t xml:space="preserve">New South Wales, Queensland, South Australia, Victoria, Western Australia </w:t>
            </w:r>
            <w:r w:rsidRPr="00202707">
              <w:rPr>
                <w:rFonts w:cs="Noto Sans"/>
                <w:b/>
                <w:bCs/>
                <w:szCs w:val="20"/>
              </w:rPr>
              <w:t xml:space="preserve">Subject to further consideration </w:t>
            </w:r>
          </w:p>
          <w:p w14:paraId="44502F94" w14:textId="72EE2E9D" w:rsidR="00AD4AD8" w:rsidRPr="00CB48BD" w:rsidRDefault="001E7FD8" w:rsidP="00CB48BD">
            <w:pPr>
              <w:spacing w:before="120" w:after="60"/>
              <w:ind w:right="-1"/>
              <w:rPr>
                <w:rFonts w:eastAsia="Calibri" w:cs="Noto Sans"/>
                <w:i/>
                <w:iCs/>
                <w:szCs w:val="20"/>
              </w:rPr>
            </w:pPr>
            <w:r w:rsidRPr="00202707">
              <w:rPr>
                <w:rFonts w:eastAsia="Calibri" w:cs="Noto Sans"/>
                <w:i/>
                <w:iCs/>
                <w:szCs w:val="20"/>
              </w:rPr>
              <w:t>The following response is provided by the Commonwealth, ACT, NT, SA, TAS and WA:</w:t>
            </w:r>
          </w:p>
          <w:p w14:paraId="0F2B0E05" w14:textId="61E5F2AD" w:rsidR="00AD4AD8" w:rsidRPr="00202707" w:rsidRDefault="001E7FD8" w:rsidP="00CB48BD">
            <w:pPr>
              <w:spacing w:before="120" w:after="60"/>
              <w:ind w:right="-1"/>
              <w:rPr>
                <w:rFonts w:cs="Noto Sans"/>
                <w:szCs w:val="20"/>
              </w:rPr>
            </w:pPr>
            <w:r w:rsidRPr="00202707">
              <w:rPr>
                <w:rFonts w:cs="Noto Sans"/>
                <w:szCs w:val="20"/>
              </w:rPr>
              <w:t xml:space="preserve">The Australian Government and state and territory governments will continue to work together collaboratively to ensure </w:t>
            </w:r>
            <w:bookmarkStart w:id="224" w:name="_Hlk170926844"/>
            <w:r w:rsidRPr="00202707">
              <w:rPr>
                <w:rFonts w:cs="Noto Sans"/>
                <w:szCs w:val="20"/>
              </w:rPr>
              <w:t xml:space="preserve">National Preventive Mechanisms </w:t>
            </w:r>
            <w:bookmarkEnd w:id="224"/>
            <w:r w:rsidRPr="00202707">
              <w:rPr>
                <w:rFonts w:cs="Noto Sans"/>
                <w:szCs w:val="20"/>
              </w:rPr>
              <w:t>are appropriately supported and funded to implement their functions in a disability-inclusive way.</w:t>
            </w:r>
          </w:p>
          <w:p w14:paraId="13F6FF7D" w14:textId="1EB1D2EB" w:rsidR="00AD4AD8" w:rsidRPr="00202707" w:rsidRDefault="001E7FD8" w:rsidP="00CB48BD">
            <w:pPr>
              <w:spacing w:before="120" w:after="60"/>
              <w:ind w:right="-1"/>
              <w:rPr>
                <w:rFonts w:cs="Noto Sans"/>
                <w:szCs w:val="20"/>
              </w:rPr>
            </w:pPr>
            <w:r w:rsidRPr="00202707">
              <w:rPr>
                <w:rFonts w:cs="Noto Sans"/>
                <w:szCs w:val="20"/>
              </w:rPr>
              <w:t xml:space="preserve">National Preventive Mechanisms have been nominated in the Commonwealth, the Australian Capital Territory, Northern Territory, South Australia, Tasmania and Western Australia. The Tasmanian National Preventive Mechanisms 2024 the </w:t>
            </w:r>
            <w:r w:rsidRPr="00202707">
              <w:rPr>
                <w:rFonts w:cs="Noto Sans"/>
                <w:i/>
                <w:iCs/>
                <w:szCs w:val="20"/>
              </w:rPr>
              <w:t>Optional Protocol to the Convention again Torture and Other Cruel, Inhuman or Degrading Treatment or Punishment</w:t>
            </w:r>
            <w:r w:rsidRPr="00202707">
              <w:rPr>
                <w:rFonts w:cs="Noto Sans"/>
                <w:szCs w:val="20"/>
              </w:rPr>
              <w:t xml:space="preserve"> (OPCAT) symposium, open to all people including nominated National Preventive Mechanisms, comprehensively considered a disability inclusive approach to implementing OPCAT.</w:t>
            </w:r>
          </w:p>
          <w:p w14:paraId="6836191A" w14:textId="67970853" w:rsidR="00AD4AD8" w:rsidRPr="00CB48BD" w:rsidRDefault="001E7FD8" w:rsidP="00CB48BD">
            <w:pPr>
              <w:keepNext/>
              <w:keepLines/>
              <w:spacing w:before="120" w:after="60"/>
              <w:ind w:right="-1"/>
              <w:rPr>
                <w:rFonts w:eastAsia="Calibri" w:cs="Noto Sans"/>
                <w:i/>
                <w:iCs/>
                <w:szCs w:val="20"/>
              </w:rPr>
            </w:pPr>
            <w:r w:rsidRPr="00202707">
              <w:rPr>
                <w:rFonts w:eastAsia="Calibri" w:cs="Noto Sans"/>
                <w:i/>
                <w:iCs/>
                <w:szCs w:val="20"/>
              </w:rPr>
              <w:t>The following response is provided by NSW, QLD and VIC:</w:t>
            </w:r>
          </w:p>
          <w:p w14:paraId="5B976B17" w14:textId="1A4F8E95" w:rsidR="00AD4AD8" w:rsidRPr="00CB48BD" w:rsidRDefault="001E7FD8" w:rsidP="00CB48BD">
            <w:pPr>
              <w:keepNext/>
              <w:keepLines/>
              <w:spacing w:before="120" w:after="60"/>
              <w:ind w:right="-1"/>
              <w:rPr>
                <w:rFonts w:eastAsia="Calibri" w:cs="Noto Sans"/>
                <w:szCs w:val="20"/>
              </w:rPr>
            </w:pPr>
            <w:r w:rsidRPr="00202707">
              <w:rPr>
                <w:rFonts w:eastAsia="Calibri" w:cs="Noto Sans"/>
                <w:szCs w:val="20"/>
              </w:rPr>
              <w:t>All governments continue to cooperatively and progressively work towards implementation of OPCAT, subject to the resolution of sufficient and ongoing funding from the Commonwealth and the resolution of implementation issues, including the Commonwealth leading the work in consultation with the States and Territories to reach agreement on the definition and scope of places in detention.</w:t>
            </w:r>
          </w:p>
        </w:tc>
      </w:tr>
    </w:tbl>
    <w:p w14:paraId="2566D909" w14:textId="77777777" w:rsidR="00AD4AD8" w:rsidRPr="00964EFB" w:rsidRDefault="001E7FD8" w:rsidP="00AD4AD8">
      <w:pPr>
        <w:pStyle w:val="Heading3"/>
      </w:pPr>
      <w:r w:rsidRPr="00964EFB">
        <w:br w:type="column"/>
      </w:r>
      <w:bookmarkStart w:id="225" w:name="_Toc208929937"/>
      <w:bookmarkStart w:id="226" w:name="_Toc212016238"/>
      <w:r w:rsidRPr="00964EFB">
        <w:t>Community visitor schemes</w:t>
      </w:r>
      <w:bookmarkEnd w:id="225"/>
      <w:bookmarkEnd w:id="226"/>
    </w:p>
    <w:tbl>
      <w:tblPr>
        <w:tblStyle w:val="TableGrid"/>
        <w:tblW w:w="9639" w:type="dxa"/>
        <w:tblInd w:w="-5" w:type="dxa"/>
        <w:tblBorders>
          <w:top w:val="single" w:sz="4" w:space="0" w:color="196DBF"/>
          <w:left w:val="single" w:sz="4" w:space="0" w:color="196DBF"/>
          <w:bottom w:val="single" w:sz="4" w:space="0" w:color="196DBF"/>
          <w:right w:val="single" w:sz="4" w:space="0" w:color="196DBF"/>
          <w:insideH w:val="single" w:sz="4" w:space="0" w:color="196DBF"/>
          <w:insideV w:val="single" w:sz="4" w:space="0" w:color="196DBF"/>
        </w:tblBorders>
        <w:shd w:val="clear" w:color="auto" w:fill="FFFFFF"/>
        <w:tblCellMar>
          <w:top w:w="57" w:type="dxa"/>
        </w:tblCellMar>
        <w:tblLook w:val="04A0" w:firstRow="1" w:lastRow="0" w:firstColumn="1" w:lastColumn="0" w:noHBand="0" w:noVBand="1"/>
      </w:tblPr>
      <w:tblGrid>
        <w:gridCol w:w="9639"/>
      </w:tblGrid>
      <w:tr w:rsidR="00472D73" w14:paraId="7472B23D" w14:textId="77777777" w:rsidTr="00A65B4D">
        <w:trPr>
          <w:trHeight w:val="85"/>
        </w:trPr>
        <w:tc>
          <w:tcPr>
            <w:tcW w:w="9639" w:type="dxa"/>
            <w:shd w:val="clear" w:color="auto" w:fill="F6F5F7"/>
          </w:tcPr>
          <w:p w14:paraId="3A571329" w14:textId="77777777" w:rsidR="00AD4AD8" w:rsidRPr="00202707" w:rsidRDefault="001E7FD8" w:rsidP="00CB48BD">
            <w:pPr>
              <w:pStyle w:val="Recommendationnew"/>
              <w:spacing w:after="60"/>
              <w:rPr>
                <w:rFonts w:ascii="Noto Sans" w:hAnsi="Noto Sans" w:cs="Noto Sans"/>
                <w:sz w:val="20"/>
                <w:szCs w:val="20"/>
              </w:rPr>
            </w:pPr>
            <w:r w:rsidRPr="00202707">
              <w:rPr>
                <w:rFonts w:ascii="Noto Sans" w:hAnsi="Noto Sans" w:cs="Noto Sans"/>
                <w:sz w:val="20"/>
                <w:szCs w:val="20"/>
              </w:rPr>
              <w:t>Recommendation 11.12 Nationally consistent community visitor schemes</w:t>
            </w:r>
          </w:p>
          <w:p w14:paraId="0522C640" w14:textId="5116994D" w:rsidR="00AD4AD8" w:rsidRPr="00202707" w:rsidRDefault="001E7FD8" w:rsidP="00CB48BD">
            <w:pPr>
              <w:spacing w:after="60"/>
              <w:ind w:right="-1"/>
              <w:rPr>
                <w:rFonts w:cs="Noto Sans"/>
                <w:szCs w:val="20"/>
              </w:rPr>
            </w:pPr>
            <w:r w:rsidRPr="00202707">
              <w:rPr>
                <w:rFonts w:cs="Noto Sans"/>
                <w:szCs w:val="20"/>
              </w:rPr>
              <w:t>States and territories should:</w:t>
            </w:r>
          </w:p>
          <w:p w14:paraId="319633C6" w14:textId="0BAF1565" w:rsidR="00AD4AD8" w:rsidRPr="00CB48BD" w:rsidRDefault="001E7FD8" w:rsidP="00CB48BD">
            <w:pPr>
              <w:pStyle w:val="ListParagraph"/>
              <w:numPr>
                <w:ilvl w:val="0"/>
                <w:numId w:val="155"/>
              </w:numPr>
              <w:tabs>
                <w:tab w:val="clear" w:pos="2835"/>
                <w:tab w:val="left" w:pos="284"/>
              </w:tabs>
              <w:spacing w:after="60"/>
              <w:ind w:left="284" w:right="-1" w:hanging="284"/>
              <w:rPr>
                <w:rFonts w:cs="Noto Sans"/>
                <w:szCs w:val="20"/>
              </w:rPr>
            </w:pPr>
            <w:r w:rsidRPr="00202707">
              <w:rPr>
                <w:rFonts w:cs="Noto Sans"/>
                <w:szCs w:val="20"/>
              </w:rPr>
              <w:t>urgently implement community visitor schemes (CVS) for people with disability, if they have not done so already</w:t>
            </w:r>
          </w:p>
          <w:p w14:paraId="6A4D12C3" w14:textId="77777777" w:rsidR="00AD4AD8" w:rsidRPr="00202707" w:rsidRDefault="001E7FD8" w:rsidP="00CB48BD">
            <w:pPr>
              <w:pStyle w:val="ListParagraph"/>
              <w:numPr>
                <w:ilvl w:val="0"/>
                <w:numId w:val="155"/>
              </w:numPr>
              <w:tabs>
                <w:tab w:val="clear" w:pos="2835"/>
                <w:tab w:val="left" w:pos="284"/>
              </w:tabs>
              <w:spacing w:after="60"/>
              <w:ind w:left="284" w:right="-1" w:hanging="284"/>
              <w:rPr>
                <w:rFonts w:cs="Noto Sans"/>
                <w:szCs w:val="20"/>
              </w:rPr>
            </w:pPr>
            <w:r w:rsidRPr="00202707">
              <w:rPr>
                <w:rFonts w:cs="Noto Sans"/>
                <w:szCs w:val="20"/>
              </w:rPr>
              <w:t>ensure CVS are resourced to conduct frequent visits to individuals who may be at elevated risk of abuse or harm</w:t>
            </w:r>
          </w:p>
          <w:p w14:paraId="04BD1BCE" w14:textId="77777777" w:rsidR="00AD4AD8" w:rsidRPr="00202707" w:rsidRDefault="001E7FD8" w:rsidP="00CB48BD">
            <w:pPr>
              <w:pStyle w:val="ListParagraph"/>
              <w:numPr>
                <w:ilvl w:val="0"/>
                <w:numId w:val="155"/>
              </w:numPr>
              <w:tabs>
                <w:tab w:val="clear" w:pos="2835"/>
                <w:tab w:val="left" w:pos="284"/>
              </w:tabs>
              <w:spacing w:after="60"/>
              <w:ind w:left="284" w:right="-1" w:hanging="284"/>
              <w:rPr>
                <w:rFonts w:cs="Noto Sans"/>
                <w:szCs w:val="20"/>
              </w:rPr>
            </w:pPr>
            <w:r w:rsidRPr="00202707">
              <w:rPr>
                <w:rFonts w:cs="Noto Sans"/>
                <w:szCs w:val="20"/>
              </w:rPr>
              <w:t>agree to make CVS nationally consistent regarding people with disability, including in relation to:</w:t>
            </w:r>
          </w:p>
          <w:p w14:paraId="65E073AB" w14:textId="77777777" w:rsidR="00AD4AD8" w:rsidRPr="00202707" w:rsidRDefault="001E7FD8" w:rsidP="00CB48BD">
            <w:pPr>
              <w:pStyle w:val="ListParagraph"/>
              <w:numPr>
                <w:ilvl w:val="1"/>
                <w:numId w:val="155"/>
              </w:numPr>
              <w:tabs>
                <w:tab w:val="clear" w:pos="2835"/>
                <w:tab w:val="left" w:pos="284"/>
              </w:tabs>
              <w:spacing w:after="60"/>
              <w:ind w:left="568" w:hanging="284"/>
              <w:rPr>
                <w:rFonts w:cs="Noto Sans"/>
                <w:szCs w:val="20"/>
              </w:rPr>
            </w:pPr>
            <w:r w:rsidRPr="00202707">
              <w:rPr>
                <w:rFonts w:cs="Noto Sans"/>
                <w:szCs w:val="20"/>
              </w:rPr>
              <w:t>the scope of schemes (who community visitors should visit)</w:t>
            </w:r>
          </w:p>
          <w:p w14:paraId="6EC24C0C" w14:textId="77777777" w:rsidR="00AD4AD8" w:rsidRPr="00202707" w:rsidRDefault="001E7FD8" w:rsidP="00CB48BD">
            <w:pPr>
              <w:pStyle w:val="ListParagraph"/>
              <w:numPr>
                <w:ilvl w:val="1"/>
                <w:numId w:val="155"/>
              </w:numPr>
              <w:tabs>
                <w:tab w:val="clear" w:pos="2835"/>
                <w:tab w:val="left" w:pos="284"/>
              </w:tabs>
              <w:spacing w:after="60"/>
              <w:ind w:left="568" w:hanging="284"/>
              <w:rPr>
                <w:rFonts w:cs="Noto Sans"/>
                <w:szCs w:val="20"/>
              </w:rPr>
            </w:pPr>
            <w:r w:rsidRPr="00202707">
              <w:rPr>
                <w:rFonts w:cs="Noto Sans"/>
                <w:szCs w:val="20"/>
              </w:rPr>
              <w:t>powers to visit people with disability, inspect records and provide information to other relevant bodies</w:t>
            </w:r>
          </w:p>
          <w:p w14:paraId="2EEC5BE6" w14:textId="77777777" w:rsidR="00AD4AD8" w:rsidRPr="00202707" w:rsidRDefault="001E7FD8" w:rsidP="00CB48BD">
            <w:pPr>
              <w:pStyle w:val="ListParagraph"/>
              <w:numPr>
                <w:ilvl w:val="1"/>
                <w:numId w:val="155"/>
              </w:numPr>
              <w:tabs>
                <w:tab w:val="clear" w:pos="2835"/>
                <w:tab w:val="left" w:pos="284"/>
              </w:tabs>
              <w:spacing w:after="60"/>
              <w:ind w:left="568" w:hanging="284"/>
              <w:rPr>
                <w:rFonts w:cs="Noto Sans"/>
                <w:szCs w:val="20"/>
              </w:rPr>
            </w:pPr>
            <w:r w:rsidRPr="00202707">
              <w:rPr>
                <w:rFonts w:cs="Noto Sans"/>
                <w:szCs w:val="20"/>
              </w:rPr>
              <w:t>common monitoring standards</w:t>
            </w:r>
          </w:p>
          <w:p w14:paraId="3C8E63FE" w14:textId="77777777" w:rsidR="00AD4AD8" w:rsidRPr="00202707" w:rsidRDefault="001E7FD8" w:rsidP="00CB48BD">
            <w:pPr>
              <w:pStyle w:val="ListParagraph"/>
              <w:numPr>
                <w:ilvl w:val="1"/>
                <w:numId w:val="155"/>
              </w:numPr>
              <w:tabs>
                <w:tab w:val="clear" w:pos="2835"/>
                <w:tab w:val="left" w:pos="284"/>
              </w:tabs>
              <w:spacing w:after="60"/>
              <w:ind w:left="568" w:hanging="284"/>
              <w:rPr>
                <w:rFonts w:cs="Noto Sans"/>
                <w:szCs w:val="20"/>
              </w:rPr>
            </w:pPr>
            <w:r w:rsidRPr="00202707">
              <w:rPr>
                <w:rFonts w:cs="Noto Sans"/>
                <w:szCs w:val="20"/>
              </w:rPr>
              <w:t>the type of data that CVS should capture and report on</w:t>
            </w:r>
          </w:p>
          <w:p w14:paraId="1057A7EE" w14:textId="77777777" w:rsidR="00AD4AD8" w:rsidRPr="00202707" w:rsidRDefault="001E7FD8" w:rsidP="00CB48BD">
            <w:pPr>
              <w:pStyle w:val="ListParagraph"/>
              <w:numPr>
                <w:ilvl w:val="0"/>
                <w:numId w:val="155"/>
              </w:numPr>
              <w:tabs>
                <w:tab w:val="clear" w:pos="2835"/>
                <w:tab w:val="left" w:pos="284"/>
              </w:tabs>
              <w:spacing w:after="60"/>
              <w:ind w:left="284" w:right="-1" w:hanging="284"/>
              <w:rPr>
                <w:rFonts w:cs="Noto Sans"/>
                <w:szCs w:val="20"/>
              </w:rPr>
            </w:pPr>
            <w:r w:rsidRPr="00202707">
              <w:rPr>
                <w:rFonts w:cs="Noto Sans"/>
                <w:szCs w:val="20"/>
              </w:rPr>
              <w:t>as a priority, define the scope of CVS with reference to:</w:t>
            </w:r>
          </w:p>
          <w:p w14:paraId="0DD20F4F" w14:textId="77777777" w:rsidR="00AD4AD8" w:rsidRPr="00202707" w:rsidRDefault="001E7FD8" w:rsidP="00CB48BD">
            <w:pPr>
              <w:pStyle w:val="ListParagraph"/>
              <w:numPr>
                <w:ilvl w:val="1"/>
                <w:numId w:val="155"/>
              </w:numPr>
              <w:tabs>
                <w:tab w:val="clear" w:pos="2835"/>
                <w:tab w:val="left" w:pos="284"/>
              </w:tabs>
              <w:spacing w:after="60"/>
              <w:ind w:left="568" w:hanging="284"/>
              <w:rPr>
                <w:rFonts w:cs="Noto Sans"/>
                <w:szCs w:val="20"/>
              </w:rPr>
            </w:pPr>
            <w:r w:rsidRPr="00202707">
              <w:rPr>
                <w:rFonts w:cs="Noto Sans"/>
                <w:szCs w:val="20"/>
              </w:rPr>
              <w:t>‘</w:t>
            </w:r>
            <w:proofErr w:type="gramStart"/>
            <w:r w:rsidRPr="00202707">
              <w:rPr>
                <w:rFonts w:cs="Noto Sans"/>
                <w:szCs w:val="20"/>
              </w:rPr>
              <w:t>visitable</w:t>
            </w:r>
            <w:proofErr w:type="gramEnd"/>
            <w:r w:rsidRPr="00202707">
              <w:rPr>
                <w:rFonts w:cs="Noto Sans"/>
                <w:szCs w:val="20"/>
              </w:rPr>
              <w:t xml:space="preserve"> services’</w:t>
            </w:r>
          </w:p>
          <w:p w14:paraId="4EA205DE" w14:textId="77777777" w:rsidR="00AD4AD8" w:rsidRPr="00202707" w:rsidRDefault="001E7FD8" w:rsidP="00CB48BD">
            <w:pPr>
              <w:pStyle w:val="ListParagraph"/>
              <w:numPr>
                <w:ilvl w:val="1"/>
                <w:numId w:val="155"/>
              </w:numPr>
              <w:tabs>
                <w:tab w:val="clear" w:pos="2835"/>
                <w:tab w:val="left" w:pos="284"/>
              </w:tabs>
              <w:spacing w:after="60"/>
              <w:ind w:left="568" w:hanging="284"/>
              <w:rPr>
                <w:rFonts w:cs="Noto Sans"/>
                <w:szCs w:val="20"/>
              </w:rPr>
            </w:pPr>
            <w:r w:rsidRPr="00202707">
              <w:rPr>
                <w:rFonts w:cs="Noto Sans"/>
                <w:szCs w:val="20"/>
              </w:rPr>
              <w:t>Mechanisms for identifying factors that may place a person with disability at increased risk of violence, abuse, neglect or exploitation</w:t>
            </w:r>
          </w:p>
          <w:p w14:paraId="33CDAD00" w14:textId="167CE27E" w:rsidR="00AD4AD8" w:rsidRPr="00CB48BD" w:rsidRDefault="001E7FD8" w:rsidP="00CB48BD">
            <w:pPr>
              <w:pStyle w:val="ListParagraph"/>
              <w:numPr>
                <w:ilvl w:val="0"/>
                <w:numId w:val="155"/>
              </w:numPr>
              <w:tabs>
                <w:tab w:val="clear" w:pos="2835"/>
                <w:tab w:val="left" w:pos="284"/>
              </w:tabs>
              <w:spacing w:after="60"/>
              <w:ind w:left="284" w:right="-1" w:hanging="284"/>
              <w:rPr>
                <w:rFonts w:cs="Noto Sans"/>
                <w:szCs w:val="20"/>
              </w:rPr>
            </w:pPr>
            <w:r w:rsidRPr="00202707">
              <w:rPr>
                <w:rFonts w:cs="Noto Sans"/>
                <w:szCs w:val="20"/>
              </w:rPr>
              <w:t>ensure CVS legislation enables relevant information to be shared between CBS, the NDIS Commission and the NDIA.</w:t>
            </w:r>
          </w:p>
        </w:tc>
      </w:tr>
      <w:tr w:rsidR="00472D73" w14:paraId="28E841DC" w14:textId="77777777" w:rsidTr="00A65B4D">
        <w:trPr>
          <w:trHeight w:val="85"/>
        </w:trPr>
        <w:tc>
          <w:tcPr>
            <w:tcW w:w="9639" w:type="dxa"/>
            <w:shd w:val="clear" w:color="auto" w:fill="F6F5F7"/>
          </w:tcPr>
          <w:p w14:paraId="6F2CB4CF" w14:textId="77777777" w:rsidR="00AD4AD8" w:rsidRPr="00202707" w:rsidRDefault="001E7FD8" w:rsidP="00CB48BD">
            <w:pPr>
              <w:pStyle w:val="Recommendationnew"/>
              <w:spacing w:after="60"/>
              <w:rPr>
                <w:rFonts w:ascii="Noto Sans" w:hAnsi="Noto Sans" w:cs="Noto Sans"/>
                <w:sz w:val="20"/>
                <w:szCs w:val="20"/>
              </w:rPr>
            </w:pPr>
            <w:r w:rsidRPr="00202707">
              <w:rPr>
                <w:rFonts w:ascii="Noto Sans" w:hAnsi="Noto Sans" w:cs="Noto Sans"/>
                <w:sz w:val="20"/>
                <w:szCs w:val="20"/>
              </w:rPr>
              <w:t>Recommendation 11.13 Integration of CVS with the NDIS</w:t>
            </w:r>
          </w:p>
          <w:p w14:paraId="212163B6" w14:textId="77777777" w:rsidR="00AD4AD8" w:rsidRPr="00202707" w:rsidRDefault="001E7FD8" w:rsidP="00CB48BD">
            <w:pPr>
              <w:pStyle w:val="ListParagraph"/>
              <w:numPr>
                <w:ilvl w:val="0"/>
                <w:numId w:val="156"/>
              </w:numPr>
              <w:tabs>
                <w:tab w:val="clear" w:pos="2835"/>
                <w:tab w:val="left" w:pos="284"/>
              </w:tabs>
              <w:spacing w:after="60"/>
              <w:ind w:left="284" w:right="-1" w:hanging="284"/>
              <w:rPr>
                <w:rFonts w:cs="Noto Sans"/>
                <w:b/>
                <w:bCs/>
                <w:color w:val="000000"/>
                <w:szCs w:val="20"/>
              </w:rPr>
            </w:pPr>
            <w:r w:rsidRPr="00202707">
              <w:rPr>
                <w:rFonts w:cs="Noto Sans"/>
                <w:szCs w:val="20"/>
              </w:rPr>
              <w:t>the Commonwealth should amend the National Disability Insurance Scheme Act 2013 (Cth) to formally recognise CVS as a safeguard for people with disability and provide the authorising environment for information sharing between the NDIS Commission and CVS</w:t>
            </w:r>
          </w:p>
          <w:p w14:paraId="6DD5C9EC" w14:textId="77777777" w:rsidR="00AD4AD8" w:rsidRPr="00202707" w:rsidRDefault="001E7FD8" w:rsidP="00CB48BD">
            <w:pPr>
              <w:pStyle w:val="ListParagraph"/>
              <w:numPr>
                <w:ilvl w:val="0"/>
                <w:numId w:val="156"/>
              </w:numPr>
              <w:tabs>
                <w:tab w:val="clear" w:pos="2835"/>
                <w:tab w:val="left" w:pos="284"/>
              </w:tabs>
              <w:spacing w:after="60"/>
              <w:ind w:left="284" w:right="-1" w:hanging="284"/>
              <w:rPr>
                <w:rFonts w:cs="Noto Sans"/>
                <w:b/>
                <w:bCs/>
                <w:color w:val="000000"/>
                <w:szCs w:val="20"/>
              </w:rPr>
            </w:pPr>
            <w:r w:rsidRPr="00202707">
              <w:rPr>
                <w:rFonts w:cs="Noto Sans"/>
                <w:szCs w:val="20"/>
              </w:rPr>
              <w:t>the Australian Government should:</w:t>
            </w:r>
          </w:p>
          <w:p w14:paraId="3DB05D18" w14:textId="77777777" w:rsidR="00AD4AD8" w:rsidRPr="00202707" w:rsidRDefault="001E7FD8" w:rsidP="00CB48BD">
            <w:pPr>
              <w:pStyle w:val="ListParagraph"/>
              <w:numPr>
                <w:ilvl w:val="1"/>
                <w:numId w:val="156"/>
              </w:numPr>
              <w:tabs>
                <w:tab w:val="clear" w:pos="2835"/>
                <w:tab w:val="left" w:pos="284"/>
              </w:tabs>
              <w:spacing w:after="60"/>
              <w:ind w:left="568" w:hanging="284"/>
              <w:rPr>
                <w:rFonts w:cs="Noto Sans"/>
                <w:b/>
                <w:bCs/>
                <w:color w:val="000000"/>
                <w:szCs w:val="20"/>
              </w:rPr>
            </w:pPr>
            <w:r w:rsidRPr="00202707">
              <w:rPr>
                <w:rFonts w:cs="Noto Sans"/>
                <w:szCs w:val="20"/>
              </w:rPr>
              <w:t>enter into a national agreement with states and territories that commits CVS and the NDIS Commission to:</w:t>
            </w:r>
          </w:p>
          <w:p w14:paraId="31F02D06" w14:textId="77777777" w:rsidR="00AD4AD8" w:rsidRPr="00202707" w:rsidRDefault="001E7FD8" w:rsidP="00CB48BD">
            <w:pPr>
              <w:pStyle w:val="ListParagraph"/>
              <w:numPr>
                <w:ilvl w:val="2"/>
                <w:numId w:val="156"/>
              </w:numPr>
              <w:tabs>
                <w:tab w:val="clear" w:pos="2835"/>
                <w:tab w:val="left" w:pos="284"/>
              </w:tabs>
              <w:spacing w:after="60"/>
              <w:ind w:left="851" w:hanging="284"/>
              <w:rPr>
                <w:rFonts w:cs="Noto Sans"/>
                <w:b/>
                <w:bCs/>
                <w:color w:val="000000"/>
                <w:szCs w:val="20"/>
              </w:rPr>
            </w:pPr>
            <w:r w:rsidRPr="00202707">
              <w:rPr>
                <w:rFonts w:cs="Noto Sans"/>
                <w:szCs w:val="20"/>
              </w:rPr>
              <w:t>sharing relevant information to effectively exercise their respective functions</w:t>
            </w:r>
          </w:p>
          <w:p w14:paraId="65FC07B5" w14:textId="77777777" w:rsidR="00AD4AD8" w:rsidRPr="00202707" w:rsidRDefault="001E7FD8" w:rsidP="00CB48BD">
            <w:pPr>
              <w:pStyle w:val="ListParagraph"/>
              <w:numPr>
                <w:ilvl w:val="2"/>
                <w:numId w:val="156"/>
              </w:numPr>
              <w:tabs>
                <w:tab w:val="clear" w:pos="2835"/>
                <w:tab w:val="left" w:pos="284"/>
              </w:tabs>
              <w:spacing w:after="60"/>
              <w:ind w:left="851" w:hanging="284"/>
              <w:rPr>
                <w:rFonts w:cs="Noto Sans"/>
                <w:b/>
                <w:bCs/>
                <w:color w:val="000000"/>
                <w:szCs w:val="20"/>
              </w:rPr>
            </w:pPr>
            <w:r w:rsidRPr="00202707">
              <w:rPr>
                <w:rFonts w:cs="Noto Sans"/>
                <w:szCs w:val="20"/>
              </w:rPr>
              <w:t>developing common standards for guiding the work of CVS relating to people with disability</w:t>
            </w:r>
          </w:p>
          <w:p w14:paraId="496E560E" w14:textId="64B26C40" w:rsidR="00AD4AD8" w:rsidRPr="00CB48BD" w:rsidRDefault="001E7FD8" w:rsidP="00CB48BD">
            <w:pPr>
              <w:pStyle w:val="ListParagraph"/>
              <w:numPr>
                <w:ilvl w:val="1"/>
                <w:numId w:val="156"/>
              </w:numPr>
              <w:tabs>
                <w:tab w:val="clear" w:pos="2835"/>
                <w:tab w:val="left" w:pos="284"/>
              </w:tabs>
              <w:spacing w:after="60"/>
              <w:ind w:left="568" w:hanging="284"/>
              <w:rPr>
                <w:rFonts w:cs="Noto Sans"/>
                <w:b/>
                <w:bCs/>
                <w:color w:val="000000"/>
                <w:szCs w:val="20"/>
              </w:rPr>
            </w:pPr>
            <w:r w:rsidRPr="00202707">
              <w:rPr>
                <w:rFonts w:cs="Noto Sans"/>
                <w:szCs w:val="20"/>
              </w:rPr>
              <w:t>update the NDIS Quality and Safeguarding Framework to formally recognise the important safeguarding role played by CVS.</w:t>
            </w:r>
          </w:p>
        </w:tc>
      </w:tr>
    </w:tbl>
    <w:p w14:paraId="5C3E6B3F" w14:textId="77777777" w:rsidR="00AD4AD8" w:rsidRPr="00964EFB" w:rsidRDefault="001E7FD8" w:rsidP="006D1FDB">
      <w:pPr>
        <w:spacing w:before="60"/>
        <w:rPr>
          <w:rFonts w:cs="Noto Sans"/>
        </w:rPr>
      </w:pPr>
      <w:r w:rsidRPr="00964EFB">
        <w:rPr>
          <w:rFonts w:cs="Noto Sans"/>
        </w:rPr>
        <w:t>The Queensland Government notes Recommendations 11.12 and 11.13 are joint recommendations for the Australian Government and states and territories.</w:t>
      </w:r>
    </w:p>
    <w:tbl>
      <w:tblPr>
        <w:tblStyle w:val="TableGrid"/>
        <w:tblW w:w="9639" w:type="dxa"/>
        <w:tblInd w:w="-10" w:type="dxa"/>
        <w:tblBorders>
          <w:top w:val="single" w:sz="8" w:space="0" w:color="E7E6E6" w:themeColor="background2"/>
          <w:left w:val="single" w:sz="8" w:space="0" w:color="E7E6E6" w:themeColor="background2"/>
          <w:bottom w:val="single" w:sz="8" w:space="0" w:color="E7E6E6" w:themeColor="background2"/>
          <w:right w:val="single" w:sz="8" w:space="0" w:color="E7E6E6" w:themeColor="background2"/>
          <w:insideH w:val="single" w:sz="8" w:space="0" w:color="E7E6E6" w:themeColor="background2"/>
          <w:insideV w:val="single" w:sz="8" w:space="0" w:color="E7E6E6" w:themeColor="background2"/>
        </w:tblBorders>
        <w:shd w:val="clear" w:color="auto" w:fill="FFFFFF" w:themeFill="background1"/>
        <w:tblLook w:val="04A0" w:firstRow="1" w:lastRow="0" w:firstColumn="1" w:lastColumn="0" w:noHBand="0" w:noVBand="1"/>
      </w:tblPr>
      <w:tblGrid>
        <w:gridCol w:w="9639"/>
      </w:tblGrid>
      <w:tr w:rsidR="00472D73" w14:paraId="33D1CDAD" w14:textId="77777777" w:rsidTr="00A13C66">
        <w:trPr>
          <w:trHeight w:val="275"/>
        </w:trPr>
        <w:tc>
          <w:tcPr>
            <w:tcW w:w="9639" w:type="dxa"/>
            <w:shd w:val="clear" w:color="auto" w:fill="FFFFFF" w:themeFill="background1"/>
          </w:tcPr>
          <w:p w14:paraId="17B49C74" w14:textId="77777777" w:rsidR="00AD4AD8" w:rsidRPr="00202707" w:rsidRDefault="001E7FD8" w:rsidP="00CB48BD">
            <w:pPr>
              <w:pStyle w:val="Recommendationnew"/>
              <w:spacing w:before="120" w:after="60"/>
              <w:rPr>
                <w:rFonts w:ascii="Noto Sans" w:hAnsi="Noto Sans" w:cs="Noto Sans"/>
                <w:sz w:val="20"/>
                <w:szCs w:val="20"/>
              </w:rPr>
            </w:pPr>
            <w:r w:rsidRPr="00202707">
              <w:rPr>
                <w:rFonts w:ascii="Noto Sans" w:hAnsi="Noto Sans" w:cs="Noto Sans"/>
                <w:sz w:val="20"/>
                <w:szCs w:val="20"/>
              </w:rPr>
              <w:t>Joint response:</w:t>
            </w:r>
          </w:p>
          <w:p w14:paraId="44FF5280" w14:textId="2A666194" w:rsidR="00AD4AD8" w:rsidRPr="00CB48BD" w:rsidRDefault="001E7FD8" w:rsidP="00CB48BD">
            <w:pPr>
              <w:pStyle w:val="BodycopyQPC"/>
              <w:numPr>
                <w:ilvl w:val="0"/>
                <w:numId w:val="262"/>
              </w:numPr>
              <w:spacing w:before="120" w:after="60"/>
              <w:ind w:left="0" w:right="-1" w:firstLine="0"/>
              <w:rPr>
                <w:rFonts w:ascii="Noto Sans" w:hAnsi="Noto Sans" w:cs="Noto Sans"/>
                <w:b/>
                <w:bCs/>
                <w:color w:val="auto"/>
                <w:sz w:val="20"/>
                <w:szCs w:val="20"/>
              </w:rPr>
            </w:pPr>
            <w:r w:rsidRPr="00202707">
              <w:rPr>
                <w:rFonts w:ascii="Noto Sans" w:hAnsi="Noto Sans" w:cs="Noto Sans"/>
                <w:b/>
                <w:bCs/>
                <w:color w:val="auto"/>
                <w:sz w:val="20"/>
                <w:szCs w:val="20"/>
              </w:rPr>
              <w:t xml:space="preserve">Accept in principle </w:t>
            </w:r>
          </w:p>
          <w:p w14:paraId="1127A2B2" w14:textId="52823DB8" w:rsidR="00AD4AD8" w:rsidRPr="00202707" w:rsidRDefault="001E7FD8" w:rsidP="00CB48BD">
            <w:pPr>
              <w:pStyle w:val="Default"/>
              <w:spacing w:before="120" w:after="60"/>
              <w:ind w:right="-1"/>
              <w:rPr>
                <w:rFonts w:ascii="Noto Sans" w:hAnsi="Noto Sans" w:cs="Noto Sans"/>
                <w:color w:val="auto"/>
                <w:sz w:val="20"/>
                <w:szCs w:val="20"/>
              </w:rPr>
            </w:pPr>
            <w:r w:rsidRPr="00202707">
              <w:rPr>
                <w:rFonts w:ascii="Noto Sans" w:hAnsi="Noto Sans" w:cs="Noto Sans"/>
                <w:color w:val="auto"/>
                <w:sz w:val="20"/>
                <w:szCs w:val="20"/>
              </w:rPr>
              <w:t xml:space="preserve">The Australian Government and state and territory governments recognise the important role that community visitors scheme (CVS) can have in promoting and protecting the rights and wellbeing of people with disability. </w:t>
            </w:r>
          </w:p>
          <w:p w14:paraId="389933FF" w14:textId="77777777" w:rsidR="00AD4AD8" w:rsidRPr="00202707" w:rsidRDefault="001E7FD8" w:rsidP="00CB48BD">
            <w:pPr>
              <w:pStyle w:val="Default"/>
              <w:spacing w:before="120" w:after="60"/>
              <w:ind w:right="-1"/>
              <w:rPr>
                <w:rFonts w:ascii="Noto Sans" w:hAnsi="Noto Sans" w:cs="Noto Sans"/>
                <w:color w:val="auto"/>
                <w:sz w:val="20"/>
                <w:szCs w:val="20"/>
              </w:rPr>
            </w:pPr>
            <w:r w:rsidRPr="00202707">
              <w:rPr>
                <w:rFonts w:ascii="Noto Sans" w:hAnsi="Noto Sans" w:cs="Noto Sans"/>
                <w:color w:val="auto"/>
                <w:sz w:val="20"/>
                <w:szCs w:val="20"/>
              </w:rPr>
              <w:t xml:space="preserve">Having a nationally consistent approach will provide the foundations for the expected level of care, oversight and monitoring the community can receive from disability community visitors. </w:t>
            </w:r>
          </w:p>
          <w:p w14:paraId="285DDC1B" w14:textId="4F187602" w:rsidR="00AD4AD8" w:rsidRPr="00CB48BD" w:rsidRDefault="001E7FD8" w:rsidP="00CB48BD">
            <w:pPr>
              <w:pStyle w:val="BodycopyQPC"/>
              <w:spacing w:before="120" w:after="60"/>
              <w:ind w:right="-1"/>
              <w:rPr>
                <w:rFonts w:ascii="Noto Sans" w:hAnsi="Noto Sans" w:cs="Noto Sans"/>
                <w:color w:val="auto"/>
                <w:sz w:val="20"/>
                <w:szCs w:val="20"/>
              </w:rPr>
            </w:pPr>
            <w:r w:rsidRPr="00202707">
              <w:rPr>
                <w:rFonts w:ascii="Noto Sans" w:hAnsi="Noto Sans" w:cs="Noto Sans"/>
                <w:color w:val="auto"/>
                <w:sz w:val="20"/>
                <w:szCs w:val="20"/>
              </w:rPr>
              <w:t>All governments support the intent of a nationally consistent approach to CVS and will work together to consider the best approach to ensuring people with disability have access to CVS as a safeguarding mechanism.</w:t>
            </w:r>
          </w:p>
        </w:tc>
      </w:tr>
    </w:tbl>
    <w:p w14:paraId="12CC45D5" w14:textId="77777777" w:rsidR="00AD4AD8" w:rsidRPr="00964EFB" w:rsidRDefault="00AD4AD8" w:rsidP="00AD4AD8">
      <w:pPr>
        <w:rPr>
          <w:rFonts w:cs="Noto Sans"/>
        </w:rPr>
      </w:pPr>
    </w:p>
    <w:p w14:paraId="2A156919" w14:textId="43EC0578" w:rsidR="00AD4AD8" w:rsidRPr="00CB48BD" w:rsidRDefault="001E7FD8" w:rsidP="00CB48BD">
      <w:pPr>
        <w:pStyle w:val="Heading3"/>
      </w:pPr>
      <w:r w:rsidRPr="00964EFB">
        <w:br w:type="column"/>
      </w:r>
      <w:bookmarkStart w:id="227" w:name="_Toc208929938"/>
      <w:bookmarkStart w:id="228" w:name="_Toc212016239"/>
      <w:r w:rsidRPr="00964EFB">
        <w:t>Disability death review schemes</w:t>
      </w:r>
      <w:bookmarkEnd w:id="227"/>
      <w:bookmarkEnd w:id="228"/>
    </w:p>
    <w:tbl>
      <w:tblPr>
        <w:tblStyle w:val="TableGrid"/>
        <w:tblW w:w="9644" w:type="dxa"/>
        <w:tblInd w:w="-10" w:type="dxa"/>
        <w:tblBorders>
          <w:top w:val="single" w:sz="8" w:space="0" w:color="7FAEDB"/>
          <w:left w:val="single" w:sz="8" w:space="0" w:color="7FAEDB"/>
          <w:bottom w:val="single" w:sz="8" w:space="0" w:color="7FAEDB"/>
          <w:right w:val="single" w:sz="8" w:space="0" w:color="7FAEDB"/>
          <w:insideH w:val="single" w:sz="8" w:space="0" w:color="7FAEDB"/>
          <w:insideV w:val="single" w:sz="8" w:space="0" w:color="7FAEDB"/>
        </w:tblBorders>
        <w:shd w:val="clear" w:color="auto" w:fill="FED2E1"/>
        <w:tblCellMar>
          <w:top w:w="57" w:type="dxa"/>
        </w:tblCellMar>
        <w:tblLook w:val="04A0" w:firstRow="1" w:lastRow="0" w:firstColumn="1" w:lastColumn="0" w:noHBand="0" w:noVBand="1"/>
      </w:tblPr>
      <w:tblGrid>
        <w:gridCol w:w="9644"/>
      </w:tblGrid>
      <w:tr w:rsidR="00472D73" w14:paraId="39B63D48" w14:textId="77777777" w:rsidTr="005F1B77">
        <w:trPr>
          <w:trHeight w:val="85"/>
        </w:trPr>
        <w:tc>
          <w:tcPr>
            <w:tcW w:w="9644" w:type="dxa"/>
            <w:tcBorders>
              <w:bottom w:val="single" w:sz="8" w:space="0" w:color="7FAEDB"/>
            </w:tcBorders>
            <w:shd w:val="clear" w:color="auto" w:fill="E5EEF7"/>
          </w:tcPr>
          <w:p w14:paraId="126DAAAB" w14:textId="77777777" w:rsidR="00AD4AD8" w:rsidRPr="00202707" w:rsidRDefault="001E7FD8" w:rsidP="00CB48BD">
            <w:pPr>
              <w:pStyle w:val="Recommendationnew"/>
              <w:spacing w:after="60"/>
              <w:rPr>
                <w:rFonts w:ascii="Noto Sans" w:hAnsi="Noto Sans" w:cs="Noto Sans"/>
                <w:sz w:val="20"/>
                <w:szCs w:val="20"/>
              </w:rPr>
            </w:pPr>
            <w:r w:rsidRPr="00202707">
              <w:rPr>
                <w:rFonts w:ascii="Noto Sans" w:hAnsi="Noto Sans" w:cs="Noto Sans"/>
                <w:sz w:val="20"/>
                <w:szCs w:val="20"/>
              </w:rPr>
              <w:t>Recommendation 11.14 Establishing disability death review schemes</w:t>
            </w:r>
          </w:p>
          <w:p w14:paraId="143919A5" w14:textId="77777777" w:rsidR="00AD4AD8" w:rsidRPr="00202707" w:rsidRDefault="001E7FD8" w:rsidP="00CB48BD">
            <w:pPr>
              <w:spacing w:after="60"/>
              <w:ind w:right="-1"/>
              <w:rPr>
                <w:rFonts w:cs="Noto Sans"/>
                <w:szCs w:val="20"/>
              </w:rPr>
            </w:pPr>
            <w:r w:rsidRPr="00202707">
              <w:rPr>
                <w:rFonts w:cs="Noto Sans"/>
                <w:szCs w:val="20"/>
              </w:rPr>
              <w:t>States and territories should establish and appropriately resource disability death review schemes. These schemes should include:</w:t>
            </w:r>
          </w:p>
          <w:p w14:paraId="3899CD19" w14:textId="77777777" w:rsidR="00AD4AD8" w:rsidRPr="00202707" w:rsidRDefault="001E7FD8" w:rsidP="00CB48BD">
            <w:pPr>
              <w:pStyle w:val="ListParagraph"/>
              <w:numPr>
                <w:ilvl w:val="0"/>
                <w:numId w:val="157"/>
              </w:numPr>
              <w:tabs>
                <w:tab w:val="clear" w:pos="2835"/>
                <w:tab w:val="left" w:pos="284"/>
              </w:tabs>
              <w:spacing w:after="60"/>
              <w:ind w:left="284" w:right="-1" w:hanging="284"/>
              <w:rPr>
                <w:rFonts w:cs="Noto Sans"/>
                <w:szCs w:val="20"/>
              </w:rPr>
            </w:pPr>
            <w:r w:rsidRPr="00202707">
              <w:rPr>
                <w:rFonts w:cs="Noto Sans"/>
                <w:szCs w:val="20"/>
              </w:rPr>
              <w:t>functions to:</w:t>
            </w:r>
          </w:p>
          <w:p w14:paraId="7F5E1A9C" w14:textId="77777777" w:rsidR="00AD4AD8" w:rsidRPr="00202707" w:rsidRDefault="001E7FD8" w:rsidP="00CB48BD">
            <w:pPr>
              <w:pStyle w:val="ListParagraph"/>
              <w:numPr>
                <w:ilvl w:val="1"/>
                <w:numId w:val="157"/>
              </w:numPr>
              <w:tabs>
                <w:tab w:val="clear" w:pos="2835"/>
                <w:tab w:val="left" w:pos="284"/>
              </w:tabs>
              <w:spacing w:after="60"/>
              <w:ind w:left="568" w:hanging="284"/>
              <w:rPr>
                <w:rFonts w:cs="Noto Sans"/>
                <w:szCs w:val="20"/>
              </w:rPr>
            </w:pPr>
            <w:r w:rsidRPr="00202707">
              <w:rPr>
                <w:rFonts w:cs="Noto Sans"/>
                <w:szCs w:val="20"/>
              </w:rPr>
              <w:t>receive, assess and record ‘reviewable deaths’ of people with disability, as defined in recommendation 11.15</w:t>
            </w:r>
          </w:p>
          <w:p w14:paraId="582FCD67" w14:textId="77777777" w:rsidR="00AD4AD8" w:rsidRPr="00202707" w:rsidRDefault="001E7FD8" w:rsidP="00CB48BD">
            <w:pPr>
              <w:pStyle w:val="ListParagraph"/>
              <w:numPr>
                <w:ilvl w:val="1"/>
                <w:numId w:val="157"/>
              </w:numPr>
              <w:tabs>
                <w:tab w:val="clear" w:pos="2835"/>
                <w:tab w:val="left" w:pos="284"/>
              </w:tabs>
              <w:spacing w:after="60"/>
              <w:ind w:left="568" w:hanging="284"/>
              <w:rPr>
                <w:rFonts w:cs="Noto Sans"/>
                <w:szCs w:val="20"/>
              </w:rPr>
            </w:pPr>
            <w:r w:rsidRPr="00202707">
              <w:rPr>
                <w:rFonts w:cs="Noto Sans"/>
                <w:szCs w:val="20"/>
              </w:rPr>
              <w:t>monitor and review reviewable deaths</w:t>
            </w:r>
          </w:p>
          <w:p w14:paraId="3CE7D6A3" w14:textId="77777777" w:rsidR="00AD4AD8" w:rsidRPr="00202707" w:rsidRDefault="001E7FD8" w:rsidP="00CB48BD">
            <w:pPr>
              <w:pStyle w:val="ListParagraph"/>
              <w:numPr>
                <w:ilvl w:val="1"/>
                <w:numId w:val="157"/>
              </w:numPr>
              <w:tabs>
                <w:tab w:val="clear" w:pos="2835"/>
                <w:tab w:val="left" w:pos="284"/>
              </w:tabs>
              <w:spacing w:after="60"/>
              <w:ind w:left="568" w:hanging="284"/>
              <w:rPr>
                <w:rFonts w:cs="Noto Sans"/>
                <w:szCs w:val="20"/>
              </w:rPr>
            </w:pPr>
            <w:r w:rsidRPr="00202707">
              <w:rPr>
                <w:rFonts w:cs="Noto Sans"/>
                <w:szCs w:val="20"/>
              </w:rPr>
              <w:t>formulate recommendations about policies and practices to prevent or reduce reviewable deaths</w:t>
            </w:r>
          </w:p>
          <w:p w14:paraId="25220C79" w14:textId="77777777" w:rsidR="00AD4AD8" w:rsidRPr="00202707" w:rsidRDefault="001E7FD8" w:rsidP="00CB48BD">
            <w:pPr>
              <w:pStyle w:val="ListParagraph"/>
              <w:numPr>
                <w:ilvl w:val="1"/>
                <w:numId w:val="157"/>
              </w:numPr>
              <w:tabs>
                <w:tab w:val="clear" w:pos="2835"/>
                <w:tab w:val="left" w:pos="284"/>
              </w:tabs>
              <w:spacing w:after="60"/>
              <w:ind w:left="568" w:hanging="284"/>
              <w:rPr>
                <w:rFonts w:cs="Noto Sans"/>
                <w:szCs w:val="20"/>
              </w:rPr>
            </w:pPr>
            <w:r w:rsidRPr="00202707">
              <w:rPr>
                <w:rFonts w:cs="Noto Sans"/>
                <w:szCs w:val="20"/>
              </w:rPr>
              <w:t>maintain a register of reviewable deaths</w:t>
            </w:r>
          </w:p>
          <w:p w14:paraId="26454EF5" w14:textId="77777777" w:rsidR="00AD4AD8" w:rsidRPr="00202707" w:rsidRDefault="001E7FD8" w:rsidP="00CB48BD">
            <w:pPr>
              <w:pStyle w:val="ListParagraph"/>
              <w:numPr>
                <w:ilvl w:val="1"/>
                <w:numId w:val="157"/>
              </w:numPr>
              <w:tabs>
                <w:tab w:val="clear" w:pos="2835"/>
                <w:tab w:val="left" w:pos="284"/>
              </w:tabs>
              <w:spacing w:after="60"/>
              <w:ind w:left="568" w:hanging="284"/>
              <w:rPr>
                <w:rFonts w:cs="Noto Sans"/>
                <w:szCs w:val="20"/>
              </w:rPr>
            </w:pPr>
            <w:r w:rsidRPr="00202707">
              <w:rPr>
                <w:rFonts w:cs="Noto Sans"/>
                <w:szCs w:val="20"/>
              </w:rPr>
              <w:t>formulate strategies to reduce or remove potentially avoidable risk factors for reviewable deaths</w:t>
            </w:r>
          </w:p>
          <w:p w14:paraId="4BF2CE0B" w14:textId="77777777" w:rsidR="00AD4AD8" w:rsidRPr="00202707" w:rsidRDefault="001E7FD8" w:rsidP="00CB48BD">
            <w:pPr>
              <w:pStyle w:val="ListParagraph"/>
              <w:numPr>
                <w:ilvl w:val="1"/>
                <w:numId w:val="157"/>
              </w:numPr>
              <w:tabs>
                <w:tab w:val="clear" w:pos="2835"/>
                <w:tab w:val="left" w:pos="284"/>
              </w:tabs>
              <w:spacing w:after="60"/>
              <w:ind w:left="568" w:hanging="284"/>
              <w:rPr>
                <w:rFonts w:cs="Noto Sans"/>
                <w:szCs w:val="20"/>
              </w:rPr>
            </w:pPr>
            <w:r w:rsidRPr="00202707">
              <w:rPr>
                <w:rFonts w:cs="Noto Sans"/>
                <w:szCs w:val="20"/>
              </w:rPr>
              <w:t>establish and support the work of an expert advisory committee</w:t>
            </w:r>
          </w:p>
          <w:p w14:paraId="2A165AA9" w14:textId="77777777" w:rsidR="00AD4AD8" w:rsidRPr="00202707" w:rsidRDefault="001E7FD8" w:rsidP="00CB48BD">
            <w:pPr>
              <w:pStyle w:val="ListParagraph"/>
              <w:numPr>
                <w:ilvl w:val="0"/>
                <w:numId w:val="157"/>
              </w:numPr>
              <w:tabs>
                <w:tab w:val="clear" w:pos="2835"/>
                <w:tab w:val="left" w:pos="284"/>
              </w:tabs>
              <w:spacing w:after="60"/>
              <w:ind w:left="284" w:right="-1" w:hanging="284"/>
              <w:rPr>
                <w:rFonts w:cs="Noto Sans"/>
                <w:szCs w:val="20"/>
              </w:rPr>
            </w:pPr>
            <w:r w:rsidRPr="00202707">
              <w:rPr>
                <w:rFonts w:cs="Noto Sans"/>
                <w:szCs w:val="20"/>
              </w:rPr>
              <w:t>powers to:</w:t>
            </w:r>
          </w:p>
          <w:p w14:paraId="36A0CAB4" w14:textId="77777777" w:rsidR="00AD4AD8" w:rsidRPr="00202707" w:rsidRDefault="001E7FD8" w:rsidP="00CB48BD">
            <w:pPr>
              <w:pStyle w:val="ListParagraph"/>
              <w:numPr>
                <w:ilvl w:val="1"/>
                <w:numId w:val="157"/>
              </w:numPr>
              <w:tabs>
                <w:tab w:val="clear" w:pos="2835"/>
                <w:tab w:val="left" w:pos="284"/>
              </w:tabs>
              <w:spacing w:after="60"/>
              <w:ind w:left="568" w:hanging="284"/>
              <w:rPr>
                <w:rFonts w:cs="Noto Sans"/>
                <w:szCs w:val="20"/>
              </w:rPr>
            </w:pPr>
            <w:r w:rsidRPr="00202707">
              <w:rPr>
                <w:rFonts w:cs="Noto Sans"/>
                <w:szCs w:val="20"/>
              </w:rPr>
              <w:t>scrutinise systems for reporting reviewable deaths</w:t>
            </w:r>
          </w:p>
          <w:p w14:paraId="518D35E7" w14:textId="77777777" w:rsidR="00AD4AD8" w:rsidRPr="00202707" w:rsidRDefault="001E7FD8" w:rsidP="00CB48BD">
            <w:pPr>
              <w:pStyle w:val="ListParagraph"/>
              <w:numPr>
                <w:ilvl w:val="1"/>
                <w:numId w:val="157"/>
              </w:numPr>
              <w:tabs>
                <w:tab w:val="clear" w:pos="2835"/>
                <w:tab w:val="left" w:pos="284"/>
              </w:tabs>
              <w:spacing w:after="60"/>
              <w:ind w:left="568" w:hanging="284"/>
              <w:rPr>
                <w:rFonts w:cs="Noto Sans"/>
                <w:szCs w:val="20"/>
              </w:rPr>
            </w:pPr>
            <w:r w:rsidRPr="00202707">
              <w:rPr>
                <w:rFonts w:cs="Noto Sans"/>
                <w:szCs w:val="20"/>
              </w:rPr>
              <w:t>undertake detailed reviews of information relating to reviewable deaths</w:t>
            </w:r>
          </w:p>
          <w:p w14:paraId="3159C8F1" w14:textId="77777777" w:rsidR="00AD4AD8" w:rsidRPr="00202707" w:rsidRDefault="001E7FD8" w:rsidP="00CB48BD">
            <w:pPr>
              <w:pStyle w:val="ListParagraph"/>
              <w:numPr>
                <w:ilvl w:val="1"/>
                <w:numId w:val="157"/>
              </w:numPr>
              <w:tabs>
                <w:tab w:val="clear" w:pos="2835"/>
                <w:tab w:val="left" w:pos="284"/>
              </w:tabs>
              <w:spacing w:after="60"/>
              <w:ind w:left="568" w:hanging="284"/>
              <w:rPr>
                <w:rFonts w:cs="Noto Sans"/>
                <w:szCs w:val="20"/>
              </w:rPr>
            </w:pPr>
            <w:r w:rsidRPr="00202707">
              <w:rPr>
                <w:rFonts w:cs="Noto Sans"/>
                <w:szCs w:val="20"/>
              </w:rPr>
              <w:t>conduct own motion investigations into individual or groups of deaths</w:t>
            </w:r>
          </w:p>
          <w:p w14:paraId="5C7EA036" w14:textId="77777777" w:rsidR="00AD4AD8" w:rsidRPr="00202707" w:rsidRDefault="001E7FD8" w:rsidP="00CB48BD">
            <w:pPr>
              <w:pStyle w:val="ListParagraph"/>
              <w:numPr>
                <w:ilvl w:val="1"/>
                <w:numId w:val="157"/>
              </w:numPr>
              <w:tabs>
                <w:tab w:val="clear" w:pos="2835"/>
                <w:tab w:val="left" w:pos="284"/>
              </w:tabs>
              <w:spacing w:after="60"/>
              <w:ind w:left="568" w:hanging="284"/>
              <w:rPr>
                <w:rFonts w:cs="Noto Sans"/>
                <w:szCs w:val="20"/>
              </w:rPr>
            </w:pPr>
            <w:r w:rsidRPr="00202707">
              <w:rPr>
                <w:rFonts w:cs="Noto Sans"/>
                <w:szCs w:val="20"/>
              </w:rPr>
              <w:t>analyse data on the causes of reviewable deaths to identify patterns and trends</w:t>
            </w:r>
          </w:p>
          <w:p w14:paraId="00D52F95" w14:textId="77777777" w:rsidR="00AD4AD8" w:rsidRPr="00202707" w:rsidRDefault="001E7FD8" w:rsidP="00CB48BD">
            <w:pPr>
              <w:pStyle w:val="ListParagraph"/>
              <w:numPr>
                <w:ilvl w:val="1"/>
                <w:numId w:val="157"/>
              </w:numPr>
              <w:tabs>
                <w:tab w:val="clear" w:pos="2835"/>
                <w:tab w:val="left" w:pos="284"/>
              </w:tabs>
              <w:spacing w:after="60"/>
              <w:ind w:left="568" w:hanging="284"/>
              <w:rPr>
                <w:rFonts w:cs="Noto Sans"/>
                <w:szCs w:val="20"/>
              </w:rPr>
            </w:pPr>
            <w:r w:rsidRPr="00202707">
              <w:rPr>
                <w:rFonts w:cs="Noto Sans"/>
                <w:szCs w:val="20"/>
              </w:rPr>
              <w:t>consult with, and obtain information from, any person or body with relevant information or appropriate expertise</w:t>
            </w:r>
          </w:p>
          <w:p w14:paraId="0D8F1331" w14:textId="77777777" w:rsidR="00AD4AD8" w:rsidRPr="00202707" w:rsidRDefault="001E7FD8" w:rsidP="00CB48BD">
            <w:pPr>
              <w:pStyle w:val="ListParagraph"/>
              <w:numPr>
                <w:ilvl w:val="1"/>
                <w:numId w:val="157"/>
              </w:numPr>
              <w:tabs>
                <w:tab w:val="clear" w:pos="2835"/>
                <w:tab w:val="left" w:pos="284"/>
              </w:tabs>
              <w:spacing w:after="60"/>
              <w:ind w:left="568" w:hanging="284"/>
              <w:rPr>
                <w:rFonts w:cs="Noto Sans"/>
                <w:szCs w:val="20"/>
              </w:rPr>
            </w:pPr>
            <w:r w:rsidRPr="00202707">
              <w:rPr>
                <w:rFonts w:cs="Noto Sans"/>
                <w:szCs w:val="20"/>
              </w:rPr>
              <w:t>invite and consider information from the deceased person’s family or guardian or advocate when reviewing and/or investigating a death</w:t>
            </w:r>
          </w:p>
          <w:p w14:paraId="44DFEAC9" w14:textId="77777777" w:rsidR="00AD4AD8" w:rsidRPr="00202707" w:rsidRDefault="001E7FD8" w:rsidP="00CB48BD">
            <w:pPr>
              <w:pStyle w:val="ListParagraph"/>
              <w:numPr>
                <w:ilvl w:val="1"/>
                <w:numId w:val="157"/>
              </w:numPr>
              <w:tabs>
                <w:tab w:val="clear" w:pos="2835"/>
                <w:tab w:val="left" w:pos="284"/>
              </w:tabs>
              <w:spacing w:after="60"/>
              <w:ind w:left="568" w:hanging="284"/>
              <w:rPr>
                <w:rFonts w:cs="Noto Sans"/>
                <w:szCs w:val="20"/>
              </w:rPr>
            </w:pPr>
            <w:r w:rsidRPr="00202707">
              <w:rPr>
                <w:rFonts w:cs="Noto Sans"/>
                <w:szCs w:val="20"/>
              </w:rPr>
              <w:t>notify the NDIS Commission of matters relevant to the exercise of its functions</w:t>
            </w:r>
          </w:p>
          <w:p w14:paraId="5D3EF7E6" w14:textId="77777777" w:rsidR="00AD4AD8" w:rsidRPr="00202707" w:rsidRDefault="001E7FD8" w:rsidP="00CB48BD">
            <w:pPr>
              <w:pStyle w:val="ListParagraph"/>
              <w:numPr>
                <w:ilvl w:val="1"/>
                <w:numId w:val="157"/>
              </w:numPr>
              <w:tabs>
                <w:tab w:val="clear" w:pos="2835"/>
                <w:tab w:val="left" w:pos="284"/>
              </w:tabs>
              <w:spacing w:after="60"/>
              <w:ind w:left="568" w:hanging="284"/>
              <w:rPr>
                <w:rFonts w:cs="Noto Sans"/>
                <w:szCs w:val="20"/>
              </w:rPr>
            </w:pPr>
            <w:r w:rsidRPr="00202707">
              <w:rPr>
                <w:rFonts w:cs="Noto Sans"/>
                <w:szCs w:val="20"/>
              </w:rPr>
              <w:t>refer identified concerns about conduct or service provision to relevant regulatory bodies for their consideration and appropriate action</w:t>
            </w:r>
          </w:p>
          <w:p w14:paraId="53B910AA" w14:textId="77777777" w:rsidR="00AD4AD8" w:rsidRPr="00202707" w:rsidRDefault="001E7FD8" w:rsidP="00CB48BD">
            <w:pPr>
              <w:pStyle w:val="ListParagraph"/>
              <w:numPr>
                <w:ilvl w:val="1"/>
                <w:numId w:val="157"/>
              </w:numPr>
              <w:tabs>
                <w:tab w:val="clear" w:pos="2835"/>
                <w:tab w:val="left" w:pos="284"/>
              </w:tabs>
              <w:spacing w:after="60"/>
              <w:ind w:left="568" w:hanging="284"/>
              <w:rPr>
                <w:rFonts w:cs="Noto Sans"/>
                <w:szCs w:val="20"/>
              </w:rPr>
            </w:pPr>
            <w:r w:rsidRPr="00202707">
              <w:rPr>
                <w:rFonts w:cs="Noto Sans"/>
                <w:szCs w:val="20"/>
              </w:rPr>
              <w:t>publish reports periodically on systemic findings and recommendations arising from all reviewable deaths</w:t>
            </w:r>
          </w:p>
          <w:p w14:paraId="764E6CF0" w14:textId="5FEC5FE6" w:rsidR="00AD4AD8" w:rsidRPr="00CB48BD" w:rsidRDefault="001E7FD8" w:rsidP="00CB48BD">
            <w:pPr>
              <w:pStyle w:val="ListParagraph"/>
              <w:numPr>
                <w:ilvl w:val="1"/>
                <w:numId w:val="157"/>
              </w:numPr>
              <w:tabs>
                <w:tab w:val="clear" w:pos="2835"/>
                <w:tab w:val="left" w:pos="284"/>
              </w:tabs>
              <w:spacing w:after="60"/>
              <w:ind w:left="568" w:hanging="284"/>
              <w:rPr>
                <w:rFonts w:cs="Noto Sans"/>
                <w:szCs w:val="20"/>
              </w:rPr>
            </w:pPr>
            <w:r w:rsidRPr="00202707">
              <w:rPr>
                <w:rFonts w:cs="Noto Sans"/>
                <w:szCs w:val="20"/>
              </w:rPr>
              <w:t xml:space="preserve">make a </w:t>
            </w:r>
            <w:proofErr w:type="gramStart"/>
            <w:r w:rsidRPr="00202707">
              <w:rPr>
                <w:rFonts w:cs="Noto Sans"/>
                <w:szCs w:val="20"/>
              </w:rPr>
              <w:t>special reports</w:t>
            </w:r>
            <w:proofErr w:type="gramEnd"/>
            <w:r w:rsidRPr="00202707">
              <w:rPr>
                <w:rFonts w:cs="Noto Sans"/>
                <w:szCs w:val="20"/>
              </w:rPr>
              <w:t xml:space="preserve"> to the relevant state or territory parliament about any matters that the scheme operator considers to be in the public interest.</w:t>
            </w:r>
          </w:p>
        </w:tc>
      </w:tr>
      <w:tr w:rsidR="00472D73" w14:paraId="23B45705" w14:textId="77777777" w:rsidTr="005F1B77">
        <w:trPr>
          <w:trHeight w:val="85"/>
        </w:trPr>
        <w:tc>
          <w:tcPr>
            <w:tcW w:w="9644" w:type="dxa"/>
            <w:shd w:val="clear" w:color="auto" w:fill="E5EEF7"/>
          </w:tcPr>
          <w:p w14:paraId="1F59C402" w14:textId="77777777" w:rsidR="00AD4AD8" w:rsidRPr="00202707" w:rsidRDefault="001E7FD8" w:rsidP="00CB48BD">
            <w:pPr>
              <w:pStyle w:val="Recommendationnew"/>
              <w:spacing w:after="60"/>
              <w:rPr>
                <w:rFonts w:ascii="Noto Sans" w:hAnsi="Noto Sans" w:cs="Noto Sans"/>
                <w:sz w:val="20"/>
                <w:szCs w:val="20"/>
              </w:rPr>
            </w:pPr>
            <w:r w:rsidRPr="00202707">
              <w:rPr>
                <w:rFonts w:ascii="Noto Sans" w:hAnsi="Noto Sans" w:cs="Noto Sans"/>
                <w:sz w:val="20"/>
                <w:szCs w:val="20"/>
              </w:rPr>
              <w:t>Recommendation 11.15 Disability death review scheme requirements</w:t>
            </w:r>
          </w:p>
          <w:p w14:paraId="51C133D4" w14:textId="77777777" w:rsidR="00AD4AD8" w:rsidRPr="00202707" w:rsidRDefault="001E7FD8" w:rsidP="00CB48BD">
            <w:pPr>
              <w:spacing w:after="60"/>
              <w:ind w:right="-1"/>
              <w:rPr>
                <w:rFonts w:cs="Noto Sans"/>
                <w:szCs w:val="20"/>
              </w:rPr>
            </w:pPr>
            <w:r w:rsidRPr="00202707">
              <w:rPr>
                <w:rFonts w:cs="Noto Sans"/>
                <w:szCs w:val="20"/>
              </w:rPr>
              <w:t>States and territories should ensure legislation establishing disability death review schemes:</w:t>
            </w:r>
          </w:p>
          <w:p w14:paraId="797CDC3F" w14:textId="77777777" w:rsidR="00AD4AD8" w:rsidRPr="00202707" w:rsidRDefault="001E7FD8" w:rsidP="00CB48BD">
            <w:pPr>
              <w:pStyle w:val="ListParagraph"/>
              <w:numPr>
                <w:ilvl w:val="0"/>
                <w:numId w:val="158"/>
              </w:numPr>
              <w:tabs>
                <w:tab w:val="clear" w:pos="2835"/>
                <w:tab w:val="left" w:pos="284"/>
              </w:tabs>
              <w:spacing w:after="60"/>
              <w:ind w:left="284" w:right="-1" w:hanging="284"/>
              <w:rPr>
                <w:rFonts w:cs="Noto Sans"/>
                <w:szCs w:val="20"/>
              </w:rPr>
            </w:pPr>
            <w:r w:rsidRPr="00202707">
              <w:rPr>
                <w:rFonts w:cs="Noto Sans"/>
                <w:szCs w:val="20"/>
              </w:rPr>
              <w:t xml:space="preserve">defines’ reviewable </w:t>
            </w:r>
            <w:proofErr w:type="gramStart"/>
            <w:r w:rsidRPr="00202707">
              <w:rPr>
                <w:rFonts w:cs="Noto Sans"/>
                <w:szCs w:val="20"/>
              </w:rPr>
              <w:t>deaths’</w:t>
            </w:r>
            <w:proofErr w:type="gramEnd"/>
            <w:r w:rsidRPr="00202707">
              <w:rPr>
                <w:rFonts w:cs="Noto Sans"/>
                <w:szCs w:val="20"/>
              </w:rPr>
              <w:t xml:space="preserve"> to include:</w:t>
            </w:r>
          </w:p>
          <w:p w14:paraId="461A4F9A" w14:textId="77777777" w:rsidR="00AD4AD8" w:rsidRPr="00202707" w:rsidRDefault="001E7FD8" w:rsidP="00CB48BD">
            <w:pPr>
              <w:pStyle w:val="ListParagraph"/>
              <w:numPr>
                <w:ilvl w:val="1"/>
                <w:numId w:val="158"/>
              </w:numPr>
              <w:tabs>
                <w:tab w:val="clear" w:pos="2835"/>
                <w:tab w:val="left" w:pos="284"/>
              </w:tabs>
              <w:spacing w:after="60"/>
              <w:ind w:left="568" w:hanging="284"/>
              <w:rPr>
                <w:rFonts w:cs="Noto Sans"/>
                <w:szCs w:val="20"/>
              </w:rPr>
            </w:pPr>
            <w:r w:rsidRPr="00202707">
              <w:rPr>
                <w:rFonts w:cs="Noto Sans"/>
                <w:szCs w:val="20"/>
              </w:rPr>
              <w:t>deaths subject to mandatory notification</w:t>
            </w:r>
          </w:p>
          <w:p w14:paraId="7A6CA461" w14:textId="77777777" w:rsidR="00AD4AD8" w:rsidRPr="00202707" w:rsidRDefault="001E7FD8" w:rsidP="00CB48BD">
            <w:pPr>
              <w:pStyle w:val="ListParagraph"/>
              <w:numPr>
                <w:ilvl w:val="1"/>
                <w:numId w:val="158"/>
              </w:numPr>
              <w:tabs>
                <w:tab w:val="clear" w:pos="2835"/>
                <w:tab w:val="left" w:pos="284"/>
              </w:tabs>
              <w:spacing w:after="60"/>
              <w:ind w:left="568" w:hanging="284"/>
              <w:rPr>
                <w:rFonts w:cs="Noto Sans"/>
                <w:szCs w:val="20"/>
              </w:rPr>
            </w:pPr>
            <w:r w:rsidRPr="00202707">
              <w:rPr>
                <w:rFonts w:cs="Noto Sans"/>
                <w:szCs w:val="20"/>
              </w:rPr>
              <w:t>deaths that a person or body with legitimate interest requests a scheme to review</w:t>
            </w:r>
          </w:p>
          <w:p w14:paraId="37FE0A98" w14:textId="77777777" w:rsidR="00AD4AD8" w:rsidRPr="00202707" w:rsidRDefault="001E7FD8" w:rsidP="00CB48BD">
            <w:pPr>
              <w:pStyle w:val="ListParagraph"/>
              <w:numPr>
                <w:ilvl w:val="0"/>
                <w:numId w:val="158"/>
              </w:numPr>
              <w:tabs>
                <w:tab w:val="clear" w:pos="2835"/>
                <w:tab w:val="left" w:pos="284"/>
              </w:tabs>
              <w:spacing w:after="60"/>
              <w:ind w:left="284" w:right="-1" w:hanging="284"/>
              <w:rPr>
                <w:rFonts w:cs="Noto Sans"/>
                <w:szCs w:val="20"/>
              </w:rPr>
            </w:pPr>
            <w:r w:rsidRPr="00202707">
              <w:rPr>
                <w:rFonts w:cs="Noto Sans"/>
                <w:szCs w:val="20"/>
              </w:rPr>
              <w:t>requires deaths that are subject to a mandatory notification requirement include the death of a person with disability:</w:t>
            </w:r>
          </w:p>
          <w:p w14:paraId="27E93100" w14:textId="77777777" w:rsidR="00AD4AD8" w:rsidRPr="00202707" w:rsidRDefault="001E7FD8" w:rsidP="00CB48BD">
            <w:pPr>
              <w:pStyle w:val="ListParagraph"/>
              <w:numPr>
                <w:ilvl w:val="1"/>
                <w:numId w:val="158"/>
              </w:numPr>
              <w:tabs>
                <w:tab w:val="clear" w:pos="2835"/>
                <w:tab w:val="left" w:pos="284"/>
              </w:tabs>
              <w:spacing w:after="60"/>
              <w:ind w:left="568" w:hanging="284"/>
              <w:rPr>
                <w:rFonts w:cs="Noto Sans"/>
                <w:szCs w:val="20"/>
              </w:rPr>
            </w:pPr>
            <w:r w:rsidRPr="00202707">
              <w:rPr>
                <w:rFonts w:cs="Noto Sans"/>
                <w:szCs w:val="20"/>
              </w:rPr>
              <w:t>living in supported accommodation at the time of their death</w:t>
            </w:r>
          </w:p>
          <w:p w14:paraId="3809A74A" w14:textId="77777777" w:rsidR="00AD4AD8" w:rsidRPr="00202707" w:rsidRDefault="001E7FD8" w:rsidP="00CB48BD">
            <w:pPr>
              <w:pStyle w:val="ListParagraph"/>
              <w:numPr>
                <w:ilvl w:val="1"/>
                <w:numId w:val="158"/>
              </w:numPr>
              <w:tabs>
                <w:tab w:val="clear" w:pos="2835"/>
                <w:tab w:val="left" w:pos="284"/>
              </w:tabs>
              <w:spacing w:after="60"/>
              <w:ind w:left="568" w:hanging="284"/>
              <w:rPr>
                <w:rFonts w:cs="Noto Sans"/>
                <w:szCs w:val="20"/>
              </w:rPr>
            </w:pPr>
            <w:r w:rsidRPr="00202707">
              <w:rPr>
                <w:rFonts w:cs="Noto Sans"/>
                <w:szCs w:val="20"/>
              </w:rPr>
              <w:t>residing in a licensed boarding house (or equivalent) at the time of their death</w:t>
            </w:r>
          </w:p>
          <w:p w14:paraId="38A4C207" w14:textId="259F0E83" w:rsidR="00AD4AD8" w:rsidRPr="00A31AE2" w:rsidRDefault="001E7FD8" w:rsidP="00CB48BD">
            <w:pPr>
              <w:pStyle w:val="ListParagraph"/>
              <w:numPr>
                <w:ilvl w:val="1"/>
                <w:numId w:val="158"/>
              </w:numPr>
              <w:tabs>
                <w:tab w:val="clear" w:pos="2835"/>
                <w:tab w:val="left" w:pos="284"/>
              </w:tabs>
              <w:spacing w:after="60"/>
              <w:ind w:left="568" w:hanging="284"/>
              <w:rPr>
                <w:rFonts w:cs="Noto Sans"/>
                <w:szCs w:val="20"/>
              </w:rPr>
            </w:pPr>
            <w:r w:rsidRPr="00202707">
              <w:rPr>
                <w:rFonts w:cs="Noto Sans"/>
                <w:szCs w:val="20"/>
              </w:rPr>
              <w:t>residing in custody or in an acute health facility at the time of their death (after the disability death review scheme has operated for a period.</w:t>
            </w:r>
          </w:p>
        </w:tc>
      </w:tr>
    </w:tbl>
    <w:p w14:paraId="0458DF7D" w14:textId="1C625889" w:rsidR="003C076C" w:rsidRDefault="001E7FD8" w:rsidP="006D1FDB">
      <w:pPr>
        <w:spacing w:before="60"/>
        <w:rPr>
          <w:rFonts w:cs="Noto Sans"/>
        </w:rPr>
      </w:pPr>
      <w:r w:rsidRPr="00964EFB">
        <w:rPr>
          <w:rFonts w:cs="Noto Sans"/>
        </w:rPr>
        <w:t>Recommendations 11.14 and 11.15 are directed to states and territories including the Queensland Government.</w:t>
      </w:r>
      <w:r>
        <w:rPr>
          <w:rFonts w:cs="Noto Sans"/>
        </w:rPr>
        <w:br w:type="page"/>
      </w:r>
    </w:p>
    <w:tbl>
      <w:tblPr>
        <w:tblStyle w:val="TableGrid"/>
        <w:tblW w:w="9639" w:type="dxa"/>
        <w:tblInd w:w="-10" w:type="dxa"/>
        <w:tblBorders>
          <w:top w:val="single" w:sz="8" w:space="0" w:color="E7E6E6" w:themeColor="background2"/>
          <w:left w:val="single" w:sz="8" w:space="0" w:color="E7E6E6" w:themeColor="background2"/>
          <w:bottom w:val="single" w:sz="8" w:space="0" w:color="E7E6E6" w:themeColor="background2"/>
          <w:right w:val="single" w:sz="8" w:space="0" w:color="E7E6E6" w:themeColor="background2"/>
          <w:insideH w:val="single" w:sz="8" w:space="0" w:color="E7E6E6" w:themeColor="background2"/>
          <w:insideV w:val="single" w:sz="8" w:space="0" w:color="E7E6E6" w:themeColor="background2"/>
        </w:tblBorders>
        <w:shd w:val="clear" w:color="auto" w:fill="FFFFFF" w:themeFill="background1"/>
        <w:tblLook w:val="04A0" w:firstRow="1" w:lastRow="0" w:firstColumn="1" w:lastColumn="0" w:noHBand="0" w:noVBand="1"/>
      </w:tblPr>
      <w:tblGrid>
        <w:gridCol w:w="9639"/>
      </w:tblGrid>
      <w:tr w:rsidR="00472D73" w14:paraId="2DD2E40F" w14:textId="77777777" w:rsidTr="00A13C66">
        <w:trPr>
          <w:trHeight w:val="275"/>
        </w:trPr>
        <w:tc>
          <w:tcPr>
            <w:tcW w:w="9639" w:type="dxa"/>
            <w:shd w:val="clear" w:color="auto" w:fill="FFFFFF" w:themeFill="background1"/>
          </w:tcPr>
          <w:p w14:paraId="0A154396" w14:textId="77777777" w:rsidR="00AD4AD8" w:rsidRPr="00202707" w:rsidRDefault="001E7FD8" w:rsidP="003C076C">
            <w:pPr>
              <w:pStyle w:val="Recommendationnew"/>
              <w:spacing w:before="120" w:after="60"/>
              <w:rPr>
                <w:rFonts w:ascii="Noto Sans" w:hAnsi="Noto Sans" w:cs="Noto Sans"/>
                <w:sz w:val="20"/>
                <w:szCs w:val="20"/>
              </w:rPr>
            </w:pPr>
            <w:r w:rsidRPr="00202707">
              <w:rPr>
                <w:rFonts w:ascii="Noto Sans" w:hAnsi="Noto Sans" w:cs="Noto Sans"/>
                <w:sz w:val="20"/>
                <w:szCs w:val="20"/>
              </w:rPr>
              <w:t>Queensland Government response:</w:t>
            </w:r>
          </w:p>
          <w:p w14:paraId="48883E82" w14:textId="0A681CCB" w:rsidR="00AD4AD8" w:rsidRPr="00CB48BD" w:rsidRDefault="001E7FD8" w:rsidP="003C076C">
            <w:pPr>
              <w:pStyle w:val="BodycopyQPC"/>
              <w:numPr>
                <w:ilvl w:val="0"/>
                <w:numId w:val="262"/>
              </w:numPr>
              <w:spacing w:before="120" w:after="60"/>
              <w:ind w:left="0" w:right="-1" w:firstLine="0"/>
              <w:rPr>
                <w:rFonts w:ascii="Noto Sans" w:hAnsi="Noto Sans" w:cs="Noto Sans"/>
                <w:b/>
                <w:bCs/>
                <w:color w:val="auto"/>
                <w:sz w:val="20"/>
                <w:szCs w:val="20"/>
              </w:rPr>
            </w:pPr>
            <w:r w:rsidRPr="00202707">
              <w:rPr>
                <w:rFonts w:ascii="Noto Sans" w:hAnsi="Noto Sans" w:cs="Noto Sans"/>
                <w:b/>
                <w:bCs/>
                <w:color w:val="auto"/>
                <w:sz w:val="20"/>
                <w:szCs w:val="20"/>
              </w:rPr>
              <w:t xml:space="preserve">Subject to further consideration </w:t>
            </w:r>
          </w:p>
        </w:tc>
      </w:tr>
      <w:tr w:rsidR="00472D73" w14:paraId="48EE9C84" w14:textId="77777777" w:rsidTr="00A13C66">
        <w:trPr>
          <w:trHeight w:val="275"/>
        </w:trPr>
        <w:tc>
          <w:tcPr>
            <w:tcW w:w="9639" w:type="dxa"/>
            <w:shd w:val="clear" w:color="auto" w:fill="FFFFFF" w:themeFill="background1"/>
          </w:tcPr>
          <w:p w14:paraId="0E83DD55" w14:textId="77777777" w:rsidR="00AD4AD8" w:rsidRPr="00202707" w:rsidRDefault="001E7FD8" w:rsidP="003C076C">
            <w:pPr>
              <w:spacing w:before="120" w:after="60"/>
              <w:ind w:right="-1"/>
              <w:rPr>
                <w:rFonts w:cs="Noto Sans"/>
                <w:szCs w:val="20"/>
              </w:rPr>
            </w:pPr>
            <w:r w:rsidRPr="00202707">
              <w:rPr>
                <w:rFonts w:cs="Noto Sans"/>
                <w:szCs w:val="20"/>
              </w:rPr>
              <w:t xml:space="preserve">The Queensland Government acknowledges the benefits that systemic death review schemes can offer in identifying and understanding the factors that contribute to the deaths of people with disability at the highest risk of poor outcomes. </w:t>
            </w:r>
          </w:p>
          <w:p w14:paraId="7DA1F2DA" w14:textId="7C8115AB" w:rsidR="00AD4AD8" w:rsidRPr="003C076C" w:rsidRDefault="001E7FD8" w:rsidP="003C076C">
            <w:pPr>
              <w:pStyle w:val="BodycopyQPC"/>
              <w:spacing w:before="120" w:after="60"/>
              <w:ind w:right="-1"/>
              <w:rPr>
                <w:rFonts w:ascii="Noto Sans" w:hAnsi="Noto Sans" w:cs="Noto Sans"/>
                <w:color w:val="auto"/>
                <w:sz w:val="20"/>
                <w:szCs w:val="20"/>
              </w:rPr>
            </w:pPr>
            <w:r w:rsidRPr="00202707">
              <w:rPr>
                <w:rFonts w:ascii="Noto Sans" w:hAnsi="Noto Sans" w:cs="Noto Sans"/>
                <w:color w:val="auto"/>
                <w:sz w:val="20"/>
                <w:szCs w:val="20"/>
              </w:rPr>
              <w:t>The Queensland Government will further consider this recommendation, in collaboration with other jurisdictions, including interactions with other death review schemes and the coronial reportable death framework that already operate in Queensland.</w:t>
            </w:r>
          </w:p>
        </w:tc>
      </w:tr>
    </w:tbl>
    <w:p w14:paraId="04F74F98" w14:textId="77777777" w:rsidR="00AD4AD8" w:rsidRPr="00964EFB" w:rsidRDefault="00AD4AD8" w:rsidP="00A31AE2">
      <w:pPr>
        <w:contextualSpacing/>
        <w:rPr>
          <w:rFonts w:cs="Noto Sans"/>
        </w:rPr>
      </w:pPr>
    </w:p>
    <w:tbl>
      <w:tblPr>
        <w:tblStyle w:val="TableGrid"/>
        <w:tblW w:w="9639" w:type="dxa"/>
        <w:tblInd w:w="-5" w:type="dxa"/>
        <w:tblBorders>
          <w:top w:val="single" w:sz="4" w:space="0" w:color="196DBF"/>
          <w:left w:val="single" w:sz="4" w:space="0" w:color="196DBF"/>
          <w:bottom w:val="single" w:sz="4" w:space="0" w:color="196DBF"/>
          <w:right w:val="single" w:sz="4" w:space="0" w:color="196DBF"/>
          <w:insideH w:val="single" w:sz="4" w:space="0" w:color="196DBF"/>
          <w:insideV w:val="single" w:sz="4" w:space="0" w:color="196DBF"/>
        </w:tblBorders>
        <w:shd w:val="clear" w:color="auto" w:fill="FFFFFF"/>
        <w:tblCellMar>
          <w:top w:w="57" w:type="dxa"/>
        </w:tblCellMar>
        <w:tblLook w:val="04A0" w:firstRow="1" w:lastRow="0" w:firstColumn="1" w:lastColumn="0" w:noHBand="0" w:noVBand="1"/>
      </w:tblPr>
      <w:tblGrid>
        <w:gridCol w:w="9639"/>
      </w:tblGrid>
      <w:tr w:rsidR="00472D73" w14:paraId="30A64CDE" w14:textId="77777777" w:rsidTr="00A65B4D">
        <w:trPr>
          <w:trHeight w:val="85"/>
        </w:trPr>
        <w:tc>
          <w:tcPr>
            <w:tcW w:w="9639" w:type="dxa"/>
            <w:shd w:val="clear" w:color="auto" w:fill="F6F5F7"/>
          </w:tcPr>
          <w:p w14:paraId="1EB53351" w14:textId="77777777" w:rsidR="00AD4AD8" w:rsidRPr="00202707" w:rsidRDefault="001E7FD8" w:rsidP="003C076C">
            <w:pPr>
              <w:pStyle w:val="Recommendationnew"/>
              <w:spacing w:after="60"/>
              <w:rPr>
                <w:rFonts w:ascii="Noto Sans" w:hAnsi="Noto Sans" w:cs="Noto Sans"/>
                <w:sz w:val="20"/>
                <w:szCs w:val="20"/>
              </w:rPr>
            </w:pPr>
            <w:r w:rsidRPr="00202707">
              <w:rPr>
                <w:rFonts w:ascii="Noto Sans" w:hAnsi="Noto Sans" w:cs="Noto Sans"/>
                <w:sz w:val="20"/>
                <w:szCs w:val="20"/>
              </w:rPr>
              <w:t>Recommendation 11.16 National agreement on disability death reviews</w:t>
            </w:r>
          </w:p>
          <w:p w14:paraId="287E6DA3" w14:textId="77777777" w:rsidR="00AD4AD8" w:rsidRPr="00202707" w:rsidRDefault="001E7FD8" w:rsidP="003C076C">
            <w:pPr>
              <w:spacing w:after="60"/>
              <w:ind w:right="-1"/>
              <w:rPr>
                <w:rFonts w:cs="Noto Sans"/>
                <w:szCs w:val="20"/>
              </w:rPr>
            </w:pPr>
            <w:r w:rsidRPr="00202707">
              <w:rPr>
                <w:rFonts w:cs="Noto Sans"/>
                <w:szCs w:val="20"/>
              </w:rPr>
              <w:t>The Australian Government and state and territory governments should enter into a national agreement that:</w:t>
            </w:r>
          </w:p>
          <w:p w14:paraId="747BAF48" w14:textId="77777777" w:rsidR="00AD4AD8" w:rsidRPr="00202707" w:rsidRDefault="001E7FD8" w:rsidP="003C076C">
            <w:pPr>
              <w:pStyle w:val="ListParagraph"/>
              <w:numPr>
                <w:ilvl w:val="0"/>
                <w:numId w:val="159"/>
              </w:numPr>
              <w:tabs>
                <w:tab w:val="clear" w:pos="2835"/>
                <w:tab w:val="left" w:pos="284"/>
              </w:tabs>
              <w:spacing w:after="60"/>
              <w:ind w:left="284" w:right="-1" w:hanging="284"/>
              <w:rPr>
                <w:rFonts w:cs="Noto Sans"/>
                <w:szCs w:val="20"/>
              </w:rPr>
            </w:pPr>
            <w:r w:rsidRPr="00202707">
              <w:rPr>
                <w:rFonts w:cs="Noto Sans"/>
                <w:szCs w:val="20"/>
              </w:rPr>
              <w:t>reflects the functions, powers and definitions outlined in recommendations 11.14 and 11.15</w:t>
            </w:r>
          </w:p>
          <w:p w14:paraId="4F9794ED" w14:textId="77777777" w:rsidR="00AD4AD8" w:rsidRPr="00202707" w:rsidRDefault="001E7FD8" w:rsidP="003C076C">
            <w:pPr>
              <w:pStyle w:val="ListParagraph"/>
              <w:numPr>
                <w:ilvl w:val="0"/>
                <w:numId w:val="159"/>
              </w:numPr>
              <w:tabs>
                <w:tab w:val="clear" w:pos="2835"/>
                <w:tab w:val="left" w:pos="284"/>
              </w:tabs>
              <w:spacing w:after="60"/>
              <w:ind w:left="284" w:right="-1" w:hanging="284"/>
              <w:rPr>
                <w:rFonts w:cs="Noto Sans"/>
                <w:szCs w:val="20"/>
              </w:rPr>
            </w:pPr>
            <w:r w:rsidRPr="00202707">
              <w:rPr>
                <w:rFonts w:cs="Noto Sans"/>
                <w:szCs w:val="20"/>
              </w:rPr>
              <w:t>defines the respective roles of state and territory death review schemes and the NDIS Commission in relation to the deaths of people with disability</w:t>
            </w:r>
          </w:p>
          <w:p w14:paraId="7D0B5805" w14:textId="77777777" w:rsidR="00AD4AD8" w:rsidRPr="00202707" w:rsidRDefault="001E7FD8" w:rsidP="003C076C">
            <w:pPr>
              <w:pStyle w:val="ListParagraph"/>
              <w:numPr>
                <w:ilvl w:val="0"/>
                <w:numId w:val="159"/>
              </w:numPr>
              <w:tabs>
                <w:tab w:val="clear" w:pos="2835"/>
                <w:tab w:val="left" w:pos="284"/>
              </w:tabs>
              <w:spacing w:after="60"/>
              <w:ind w:left="284" w:right="-1" w:hanging="284"/>
              <w:rPr>
                <w:rFonts w:cs="Noto Sans"/>
                <w:szCs w:val="20"/>
              </w:rPr>
            </w:pPr>
            <w:r w:rsidRPr="00202707">
              <w:rPr>
                <w:rFonts w:cs="Noto Sans"/>
                <w:szCs w:val="20"/>
              </w:rPr>
              <w:t>articulates the relationship between the functions of the disability death review schemes and the NDIS Commission and ensures the appropriate operational processes are in place to facilitate this</w:t>
            </w:r>
          </w:p>
          <w:p w14:paraId="2C83EAFC" w14:textId="77777777" w:rsidR="00AD4AD8" w:rsidRPr="00202707" w:rsidRDefault="001E7FD8" w:rsidP="003C076C">
            <w:pPr>
              <w:pStyle w:val="ListParagraph"/>
              <w:numPr>
                <w:ilvl w:val="0"/>
                <w:numId w:val="159"/>
              </w:numPr>
              <w:tabs>
                <w:tab w:val="clear" w:pos="2835"/>
                <w:tab w:val="left" w:pos="284"/>
              </w:tabs>
              <w:spacing w:after="60"/>
              <w:ind w:left="284" w:right="-1" w:hanging="284"/>
              <w:rPr>
                <w:rFonts w:cs="Noto Sans"/>
                <w:szCs w:val="20"/>
              </w:rPr>
            </w:pPr>
            <w:r w:rsidRPr="00202707">
              <w:rPr>
                <w:rFonts w:cs="Noto Sans"/>
                <w:szCs w:val="20"/>
              </w:rPr>
              <w:t>provides for information sharing between the death review schemes and the NDIS Commission</w:t>
            </w:r>
          </w:p>
          <w:p w14:paraId="6D56A935" w14:textId="60D6E644" w:rsidR="00AD4AD8" w:rsidRPr="003C076C" w:rsidRDefault="001E7FD8" w:rsidP="003C076C">
            <w:pPr>
              <w:pStyle w:val="ListParagraph"/>
              <w:numPr>
                <w:ilvl w:val="0"/>
                <w:numId w:val="159"/>
              </w:numPr>
              <w:tabs>
                <w:tab w:val="clear" w:pos="2835"/>
                <w:tab w:val="left" w:pos="284"/>
              </w:tabs>
              <w:spacing w:after="60"/>
              <w:ind w:left="284" w:right="-1" w:hanging="284"/>
              <w:rPr>
                <w:rFonts w:cs="Noto Sans"/>
                <w:szCs w:val="20"/>
              </w:rPr>
            </w:pPr>
            <w:r w:rsidRPr="00202707">
              <w:rPr>
                <w:rFonts w:cs="Noto Sans"/>
                <w:szCs w:val="20"/>
              </w:rPr>
              <w:t>commits to nationally consistent disability death data collection and reporting requirements, and the inclusion of disability death data within the proposed National Disability Data Asset.</w:t>
            </w:r>
          </w:p>
        </w:tc>
      </w:tr>
    </w:tbl>
    <w:p w14:paraId="7D5BBD99" w14:textId="77777777" w:rsidR="00AD4AD8" w:rsidRPr="00964EFB" w:rsidRDefault="001E7FD8" w:rsidP="006D1FDB">
      <w:pPr>
        <w:spacing w:before="60"/>
        <w:rPr>
          <w:rFonts w:cs="Noto Sans"/>
        </w:rPr>
      </w:pPr>
      <w:r w:rsidRPr="00964EFB">
        <w:rPr>
          <w:rFonts w:cs="Noto Sans"/>
        </w:rPr>
        <w:t xml:space="preserve">The Queensland Government notes Recommendation 11.16 is a joint recommendation for the Australian Government and states and territories. </w:t>
      </w:r>
    </w:p>
    <w:tbl>
      <w:tblPr>
        <w:tblStyle w:val="TableGrid"/>
        <w:tblW w:w="9639" w:type="dxa"/>
        <w:tblInd w:w="-10" w:type="dxa"/>
        <w:tblBorders>
          <w:top w:val="single" w:sz="8" w:space="0" w:color="E7E6E6" w:themeColor="background2"/>
          <w:left w:val="single" w:sz="8" w:space="0" w:color="E7E6E6" w:themeColor="background2"/>
          <w:bottom w:val="single" w:sz="8" w:space="0" w:color="E7E6E6" w:themeColor="background2"/>
          <w:right w:val="single" w:sz="8" w:space="0" w:color="E7E6E6" w:themeColor="background2"/>
          <w:insideH w:val="single" w:sz="8" w:space="0" w:color="E7E6E6" w:themeColor="background2"/>
          <w:insideV w:val="single" w:sz="8" w:space="0" w:color="E7E6E6" w:themeColor="background2"/>
        </w:tblBorders>
        <w:shd w:val="clear" w:color="auto" w:fill="FFFFFF" w:themeFill="background1"/>
        <w:tblLook w:val="04A0" w:firstRow="1" w:lastRow="0" w:firstColumn="1" w:lastColumn="0" w:noHBand="0" w:noVBand="1"/>
      </w:tblPr>
      <w:tblGrid>
        <w:gridCol w:w="9639"/>
      </w:tblGrid>
      <w:tr w:rsidR="00472D73" w14:paraId="017C0066" w14:textId="77777777" w:rsidTr="00A13C66">
        <w:trPr>
          <w:trHeight w:val="275"/>
        </w:trPr>
        <w:tc>
          <w:tcPr>
            <w:tcW w:w="9639" w:type="dxa"/>
            <w:shd w:val="clear" w:color="auto" w:fill="FFFFFF" w:themeFill="background1"/>
          </w:tcPr>
          <w:p w14:paraId="78F05800" w14:textId="77777777" w:rsidR="00AD4AD8" w:rsidRPr="00202707" w:rsidRDefault="001E7FD8" w:rsidP="003C076C">
            <w:pPr>
              <w:pStyle w:val="Recommendationnew"/>
              <w:spacing w:before="120" w:after="60"/>
              <w:rPr>
                <w:rFonts w:ascii="Noto Sans" w:hAnsi="Noto Sans" w:cs="Noto Sans"/>
                <w:sz w:val="20"/>
                <w:szCs w:val="20"/>
              </w:rPr>
            </w:pPr>
            <w:r w:rsidRPr="00202707">
              <w:rPr>
                <w:rFonts w:ascii="Noto Sans" w:hAnsi="Noto Sans" w:cs="Noto Sans"/>
                <w:sz w:val="20"/>
                <w:szCs w:val="20"/>
              </w:rPr>
              <w:t>Joint response:</w:t>
            </w:r>
          </w:p>
          <w:p w14:paraId="6BFEC340" w14:textId="542B5F7F" w:rsidR="00AD4AD8" w:rsidRPr="003C076C" w:rsidRDefault="001E7FD8" w:rsidP="003C076C">
            <w:pPr>
              <w:pStyle w:val="BodycopyQPC"/>
              <w:numPr>
                <w:ilvl w:val="0"/>
                <w:numId w:val="262"/>
              </w:numPr>
              <w:spacing w:before="120" w:after="60"/>
              <w:ind w:left="0" w:right="-1" w:firstLine="0"/>
              <w:rPr>
                <w:rFonts w:ascii="Noto Sans" w:hAnsi="Noto Sans" w:cs="Noto Sans"/>
                <w:b/>
                <w:bCs/>
                <w:color w:val="auto"/>
                <w:sz w:val="20"/>
                <w:szCs w:val="20"/>
              </w:rPr>
            </w:pPr>
            <w:r w:rsidRPr="00202707">
              <w:rPr>
                <w:rFonts w:ascii="Noto Sans" w:hAnsi="Noto Sans" w:cs="Noto Sans"/>
                <w:b/>
                <w:bCs/>
                <w:color w:val="auto"/>
                <w:sz w:val="20"/>
                <w:szCs w:val="20"/>
              </w:rPr>
              <w:t xml:space="preserve">Subject to further consideration </w:t>
            </w:r>
          </w:p>
          <w:p w14:paraId="29DDD3EC" w14:textId="224C214C" w:rsidR="00AD4AD8" w:rsidRPr="00202707" w:rsidRDefault="001E7FD8" w:rsidP="003C076C">
            <w:pPr>
              <w:pStyle w:val="Default"/>
              <w:spacing w:before="120" w:after="60"/>
              <w:ind w:right="-1"/>
              <w:rPr>
                <w:rFonts w:ascii="Noto Sans" w:hAnsi="Noto Sans" w:cs="Noto Sans"/>
                <w:color w:val="auto"/>
                <w:sz w:val="20"/>
                <w:szCs w:val="20"/>
              </w:rPr>
            </w:pPr>
            <w:r w:rsidRPr="00202707">
              <w:rPr>
                <w:rFonts w:ascii="Noto Sans" w:hAnsi="Noto Sans" w:cs="Noto Sans"/>
                <w:color w:val="auto"/>
                <w:sz w:val="20"/>
                <w:szCs w:val="20"/>
              </w:rPr>
              <w:t xml:space="preserve">The Australian Government and state and territory governments recognise the importance of systemic reviews of the deaths of people with disability in understanding and addressing factors that contribute to the disproportionate rates of deaths and potentially avoidable deaths of people with disability. </w:t>
            </w:r>
          </w:p>
          <w:p w14:paraId="3297B809" w14:textId="56104DBD" w:rsidR="00AD4AD8" w:rsidRPr="003C076C" w:rsidRDefault="001E7FD8" w:rsidP="003C076C">
            <w:pPr>
              <w:pStyle w:val="BodycopyQPC"/>
              <w:spacing w:before="120" w:after="60"/>
              <w:ind w:right="-1"/>
              <w:rPr>
                <w:rFonts w:ascii="Noto Sans" w:hAnsi="Noto Sans" w:cs="Noto Sans"/>
                <w:color w:val="auto"/>
                <w:sz w:val="20"/>
                <w:szCs w:val="20"/>
              </w:rPr>
            </w:pPr>
            <w:r w:rsidRPr="00202707">
              <w:rPr>
                <w:rFonts w:ascii="Noto Sans" w:hAnsi="Noto Sans" w:cs="Noto Sans"/>
                <w:color w:val="auto"/>
                <w:sz w:val="20"/>
                <w:szCs w:val="20"/>
              </w:rPr>
              <w:t>All governments will work together to further consider the appropriateness of a national agreement on disability death reviews alongside state and territory consideration and development of disability death review schemes consistent with recommendations 11.14 and 11.15 of the Disability Royal Commission.</w:t>
            </w:r>
          </w:p>
        </w:tc>
      </w:tr>
    </w:tbl>
    <w:p w14:paraId="66BA91A7" w14:textId="7D268CC0" w:rsidR="00AD4AD8" w:rsidRPr="00964EFB" w:rsidRDefault="001E7FD8" w:rsidP="003C076C">
      <w:pPr>
        <w:pStyle w:val="Heading3"/>
        <w:contextualSpacing/>
      </w:pPr>
      <w:bookmarkStart w:id="229" w:name="_Toc208929939"/>
      <w:bookmarkStart w:id="230" w:name="_Toc212016240"/>
      <w:r w:rsidRPr="00964EFB">
        <w:t>Reportable conduct schemes</w:t>
      </w:r>
      <w:bookmarkEnd w:id="229"/>
      <w:bookmarkEnd w:id="230"/>
    </w:p>
    <w:tbl>
      <w:tblPr>
        <w:tblStyle w:val="TableGrid"/>
        <w:tblW w:w="9644" w:type="dxa"/>
        <w:tblInd w:w="-10" w:type="dxa"/>
        <w:tblBorders>
          <w:top w:val="single" w:sz="4" w:space="0" w:color="B90748"/>
          <w:left w:val="single" w:sz="4" w:space="0" w:color="B90748"/>
          <w:bottom w:val="single" w:sz="4" w:space="0" w:color="B90748"/>
          <w:right w:val="single" w:sz="4" w:space="0" w:color="B90748"/>
          <w:insideH w:val="none" w:sz="0" w:space="0" w:color="auto"/>
          <w:insideV w:val="none" w:sz="0" w:space="0" w:color="auto"/>
        </w:tblBorders>
        <w:shd w:val="clear" w:color="auto" w:fill="FED2E1"/>
        <w:tblCellMar>
          <w:top w:w="57" w:type="dxa"/>
        </w:tblCellMar>
        <w:tblLook w:val="04A0" w:firstRow="1" w:lastRow="0" w:firstColumn="1" w:lastColumn="0" w:noHBand="0" w:noVBand="1"/>
      </w:tblPr>
      <w:tblGrid>
        <w:gridCol w:w="9644"/>
      </w:tblGrid>
      <w:tr w:rsidR="00472D73" w14:paraId="5C98C6E7" w14:textId="77777777" w:rsidTr="005F1B77">
        <w:trPr>
          <w:trHeight w:val="85"/>
        </w:trPr>
        <w:tc>
          <w:tcPr>
            <w:tcW w:w="9644" w:type="dxa"/>
            <w:tcBorders>
              <w:top w:val="single" w:sz="8" w:space="0" w:color="7FAEDB"/>
              <w:left w:val="single" w:sz="8" w:space="0" w:color="7FAEDB"/>
              <w:bottom w:val="single" w:sz="8" w:space="0" w:color="7FAEDB"/>
              <w:right w:val="single" w:sz="8" w:space="0" w:color="7FAEDB"/>
            </w:tcBorders>
            <w:shd w:val="clear" w:color="auto" w:fill="E5EEF7"/>
          </w:tcPr>
          <w:p w14:paraId="1E7292FB" w14:textId="77777777" w:rsidR="00AD4AD8" w:rsidRPr="00202707" w:rsidRDefault="001E7FD8" w:rsidP="003C076C">
            <w:pPr>
              <w:pStyle w:val="Recommendationnew"/>
              <w:spacing w:after="60"/>
              <w:rPr>
                <w:rFonts w:ascii="Noto Sans" w:hAnsi="Noto Sans" w:cs="Noto Sans"/>
                <w:sz w:val="20"/>
                <w:szCs w:val="20"/>
              </w:rPr>
            </w:pPr>
            <w:r w:rsidRPr="00202707">
              <w:rPr>
                <w:rFonts w:ascii="Noto Sans" w:hAnsi="Noto Sans" w:cs="Noto Sans"/>
                <w:sz w:val="20"/>
                <w:szCs w:val="20"/>
              </w:rPr>
              <w:t>Recommendation 11.17 Nationally consistent reportable conduct schemes</w:t>
            </w:r>
          </w:p>
          <w:p w14:paraId="6050D3F6" w14:textId="1CDDDB45" w:rsidR="00AD4AD8" w:rsidRPr="00202707" w:rsidRDefault="001E7FD8" w:rsidP="003C076C">
            <w:pPr>
              <w:spacing w:after="60"/>
              <w:ind w:right="-1"/>
              <w:rPr>
                <w:rFonts w:cs="Noto Sans"/>
                <w:szCs w:val="20"/>
              </w:rPr>
            </w:pPr>
            <w:r w:rsidRPr="00202707">
              <w:rPr>
                <w:rFonts w:cs="Noto Sans"/>
                <w:szCs w:val="20"/>
              </w:rPr>
              <w:t>States and territories should:</w:t>
            </w:r>
          </w:p>
          <w:p w14:paraId="17E06DF2" w14:textId="77777777" w:rsidR="00AD4AD8" w:rsidRPr="00202707" w:rsidRDefault="001E7FD8" w:rsidP="003C076C">
            <w:pPr>
              <w:pStyle w:val="ListParagraph"/>
              <w:numPr>
                <w:ilvl w:val="0"/>
                <w:numId w:val="160"/>
              </w:numPr>
              <w:tabs>
                <w:tab w:val="clear" w:pos="2835"/>
                <w:tab w:val="left" w:pos="284"/>
              </w:tabs>
              <w:spacing w:after="60"/>
              <w:ind w:left="284" w:right="-1" w:hanging="284"/>
              <w:rPr>
                <w:rFonts w:cs="Noto Sans"/>
                <w:szCs w:val="20"/>
              </w:rPr>
            </w:pPr>
            <w:r w:rsidRPr="00202707">
              <w:rPr>
                <w:rFonts w:cs="Noto Sans"/>
                <w:szCs w:val="20"/>
              </w:rPr>
              <w:t>establish reportable conduct schemes, where not already in place, in accordance with Recommendation 7.9 of the Royal Commission into Institutional Responses to Child Sexual Abuse and make public their intended timeframe for doing so</w:t>
            </w:r>
          </w:p>
          <w:p w14:paraId="02D98288" w14:textId="77777777" w:rsidR="00AD4AD8" w:rsidRPr="00202707" w:rsidRDefault="001E7FD8" w:rsidP="003C076C">
            <w:pPr>
              <w:pStyle w:val="ListParagraph"/>
              <w:numPr>
                <w:ilvl w:val="0"/>
                <w:numId w:val="160"/>
              </w:numPr>
              <w:tabs>
                <w:tab w:val="clear" w:pos="2835"/>
                <w:tab w:val="left" w:pos="284"/>
              </w:tabs>
              <w:spacing w:after="60"/>
              <w:ind w:left="284" w:right="-1" w:hanging="284"/>
              <w:rPr>
                <w:rFonts w:cs="Noto Sans"/>
                <w:szCs w:val="20"/>
              </w:rPr>
            </w:pPr>
            <w:r w:rsidRPr="00202707">
              <w:rPr>
                <w:rFonts w:cs="Noto Sans"/>
                <w:szCs w:val="20"/>
              </w:rPr>
              <w:t>take action to harmonise their reportable conduct schemes</w:t>
            </w:r>
          </w:p>
          <w:p w14:paraId="2D793676" w14:textId="77777777" w:rsidR="00AD4AD8" w:rsidRPr="00202707" w:rsidRDefault="001E7FD8" w:rsidP="003C076C">
            <w:pPr>
              <w:pStyle w:val="ListParagraph"/>
              <w:numPr>
                <w:ilvl w:val="0"/>
                <w:numId w:val="160"/>
              </w:numPr>
              <w:tabs>
                <w:tab w:val="clear" w:pos="2835"/>
                <w:tab w:val="left" w:pos="284"/>
              </w:tabs>
              <w:spacing w:after="60"/>
              <w:ind w:left="284" w:right="-1" w:hanging="284"/>
              <w:rPr>
                <w:rFonts w:cs="Noto Sans"/>
                <w:szCs w:val="20"/>
              </w:rPr>
            </w:pPr>
            <w:r w:rsidRPr="00202707">
              <w:rPr>
                <w:rFonts w:cs="Noto Sans"/>
                <w:szCs w:val="20"/>
              </w:rPr>
              <w:t>introduce or amend existing legislation to:</w:t>
            </w:r>
          </w:p>
          <w:p w14:paraId="1E2B116E" w14:textId="77777777" w:rsidR="00AD4AD8" w:rsidRPr="00202707" w:rsidRDefault="001E7FD8" w:rsidP="003C076C">
            <w:pPr>
              <w:pStyle w:val="ListParagraph"/>
              <w:numPr>
                <w:ilvl w:val="1"/>
                <w:numId w:val="160"/>
              </w:numPr>
              <w:tabs>
                <w:tab w:val="clear" w:pos="2835"/>
                <w:tab w:val="left" w:pos="284"/>
              </w:tabs>
              <w:spacing w:after="60"/>
              <w:ind w:left="568" w:hanging="284"/>
              <w:rPr>
                <w:rFonts w:cs="Noto Sans"/>
                <w:szCs w:val="20"/>
              </w:rPr>
            </w:pPr>
            <w:r w:rsidRPr="00202707">
              <w:rPr>
                <w:rFonts w:cs="Noto Sans"/>
                <w:szCs w:val="20"/>
              </w:rPr>
              <w:t>ensure disability service providers that deliver supports or services to children with disability, including NDIS providers, are included in their reportable conduct scheme</w:t>
            </w:r>
          </w:p>
          <w:p w14:paraId="75486427" w14:textId="77777777" w:rsidR="00AD4AD8" w:rsidRPr="00202707" w:rsidRDefault="001E7FD8" w:rsidP="003C076C">
            <w:pPr>
              <w:pStyle w:val="ListParagraph"/>
              <w:numPr>
                <w:ilvl w:val="1"/>
                <w:numId w:val="160"/>
              </w:numPr>
              <w:tabs>
                <w:tab w:val="clear" w:pos="2835"/>
                <w:tab w:val="left" w:pos="284"/>
              </w:tabs>
              <w:spacing w:after="60"/>
              <w:ind w:left="568" w:hanging="284"/>
              <w:rPr>
                <w:rFonts w:cs="Noto Sans"/>
                <w:szCs w:val="20"/>
              </w:rPr>
            </w:pPr>
            <w:r w:rsidRPr="00202707">
              <w:rPr>
                <w:rFonts w:cs="Noto Sans"/>
                <w:szCs w:val="20"/>
              </w:rPr>
              <w:t>include ‘ill-treatment’ in the definition of reportable conduct</w:t>
            </w:r>
          </w:p>
          <w:p w14:paraId="75371909" w14:textId="77777777" w:rsidR="00AD4AD8" w:rsidRPr="00202707" w:rsidRDefault="001E7FD8" w:rsidP="003C076C">
            <w:pPr>
              <w:pStyle w:val="ListParagraph"/>
              <w:numPr>
                <w:ilvl w:val="1"/>
                <w:numId w:val="160"/>
              </w:numPr>
              <w:tabs>
                <w:tab w:val="clear" w:pos="2835"/>
                <w:tab w:val="left" w:pos="284"/>
              </w:tabs>
              <w:spacing w:after="60"/>
              <w:ind w:left="568" w:hanging="284"/>
              <w:rPr>
                <w:rFonts w:cs="Noto Sans"/>
                <w:szCs w:val="20"/>
              </w:rPr>
            </w:pPr>
            <w:r w:rsidRPr="00202707">
              <w:rPr>
                <w:rFonts w:cs="Noto Sans"/>
                <w:szCs w:val="20"/>
              </w:rPr>
              <w:t>enable reportable conduct scheme operators to adopt a commo definition of disability</w:t>
            </w:r>
          </w:p>
          <w:p w14:paraId="6CD5AE9E" w14:textId="6AE3A805" w:rsidR="00AD4AD8" w:rsidRPr="003C076C" w:rsidRDefault="001E7FD8" w:rsidP="003C076C">
            <w:pPr>
              <w:pStyle w:val="ListParagraph"/>
              <w:numPr>
                <w:ilvl w:val="1"/>
                <w:numId w:val="160"/>
              </w:numPr>
              <w:tabs>
                <w:tab w:val="clear" w:pos="2835"/>
                <w:tab w:val="left" w:pos="284"/>
              </w:tabs>
              <w:spacing w:after="60"/>
              <w:ind w:left="568" w:hanging="284"/>
              <w:rPr>
                <w:rFonts w:cs="Noto Sans"/>
                <w:szCs w:val="20"/>
              </w:rPr>
            </w:pPr>
            <w:r w:rsidRPr="00202707">
              <w:rPr>
                <w:rFonts w:cs="Noto Sans"/>
                <w:szCs w:val="20"/>
              </w:rPr>
              <w:t>require reportable conduct scheme operators to collect and publicly report consistent data about reportable conduct notifications and outcomes relating to children disability.</w:t>
            </w:r>
          </w:p>
        </w:tc>
      </w:tr>
    </w:tbl>
    <w:p w14:paraId="77BC0018" w14:textId="668451F4" w:rsidR="00AD4AD8" w:rsidRPr="003C076C" w:rsidRDefault="001E7FD8" w:rsidP="003C076C">
      <w:pPr>
        <w:spacing w:before="60"/>
        <w:rPr>
          <w:rFonts w:cs="Noto Sans"/>
        </w:rPr>
      </w:pPr>
      <w:r w:rsidRPr="00964EFB">
        <w:rPr>
          <w:rFonts w:cs="Noto Sans"/>
        </w:rPr>
        <w:t>Recommendation 11.17 is directed to states and territories including the Queensland Government.</w:t>
      </w:r>
    </w:p>
    <w:tbl>
      <w:tblPr>
        <w:tblStyle w:val="TableGrid"/>
        <w:tblW w:w="9639" w:type="dxa"/>
        <w:tblInd w:w="-10" w:type="dxa"/>
        <w:tblBorders>
          <w:top w:val="single" w:sz="8" w:space="0" w:color="E7E6E6" w:themeColor="background2"/>
          <w:left w:val="single" w:sz="8" w:space="0" w:color="E7E6E6" w:themeColor="background2"/>
          <w:bottom w:val="single" w:sz="8" w:space="0" w:color="E7E6E6" w:themeColor="background2"/>
          <w:right w:val="single" w:sz="8" w:space="0" w:color="E7E6E6" w:themeColor="background2"/>
          <w:insideH w:val="single" w:sz="8" w:space="0" w:color="E7E6E6" w:themeColor="background2"/>
          <w:insideV w:val="single" w:sz="8" w:space="0" w:color="E7E6E6" w:themeColor="background2"/>
        </w:tblBorders>
        <w:shd w:val="clear" w:color="auto" w:fill="FFFFFF" w:themeFill="background1"/>
        <w:tblLook w:val="04A0" w:firstRow="1" w:lastRow="0" w:firstColumn="1" w:lastColumn="0" w:noHBand="0" w:noVBand="1"/>
      </w:tblPr>
      <w:tblGrid>
        <w:gridCol w:w="9639"/>
      </w:tblGrid>
      <w:tr w:rsidR="00472D73" w14:paraId="35124303" w14:textId="77777777" w:rsidTr="00921A2E">
        <w:trPr>
          <w:trHeight w:val="275"/>
        </w:trPr>
        <w:tc>
          <w:tcPr>
            <w:tcW w:w="9639" w:type="dxa"/>
            <w:shd w:val="clear" w:color="auto" w:fill="FFFFFF" w:themeFill="background1"/>
          </w:tcPr>
          <w:p w14:paraId="025C9ED8" w14:textId="77777777" w:rsidR="00AD4AD8" w:rsidRPr="00202707" w:rsidRDefault="001E7FD8" w:rsidP="003C076C">
            <w:pPr>
              <w:pStyle w:val="Recommendationnew"/>
              <w:spacing w:before="120" w:after="60"/>
              <w:rPr>
                <w:rFonts w:ascii="Noto Sans" w:hAnsi="Noto Sans" w:cs="Noto Sans"/>
                <w:sz w:val="20"/>
                <w:szCs w:val="20"/>
              </w:rPr>
            </w:pPr>
            <w:r w:rsidRPr="00202707">
              <w:rPr>
                <w:rFonts w:ascii="Noto Sans" w:hAnsi="Noto Sans" w:cs="Noto Sans"/>
                <w:sz w:val="20"/>
                <w:szCs w:val="20"/>
              </w:rPr>
              <w:t>Queensland Government response:</w:t>
            </w:r>
          </w:p>
          <w:p w14:paraId="49434747" w14:textId="774D0576" w:rsidR="00AD4AD8" w:rsidRPr="003C076C" w:rsidRDefault="001E7FD8" w:rsidP="003C076C">
            <w:pPr>
              <w:pStyle w:val="BodycopyQPC"/>
              <w:numPr>
                <w:ilvl w:val="0"/>
                <w:numId w:val="262"/>
              </w:numPr>
              <w:spacing w:before="120" w:after="60"/>
              <w:ind w:left="0" w:right="-1" w:firstLine="0"/>
              <w:rPr>
                <w:rFonts w:ascii="Noto Sans" w:hAnsi="Noto Sans" w:cs="Noto Sans"/>
                <w:b/>
                <w:bCs/>
                <w:color w:val="auto"/>
                <w:sz w:val="20"/>
                <w:szCs w:val="20"/>
              </w:rPr>
            </w:pPr>
            <w:r w:rsidRPr="00202707">
              <w:rPr>
                <w:rFonts w:ascii="Noto Sans" w:hAnsi="Noto Sans" w:cs="Noto Sans"/>
                <w:b/>
                <w:bCs/>
                <w:color w:val="auto"/>
                <w:sz w:val="20"/>
                <w:szCs w:val="20"/>
              </w:rPr>
              <w:t>Accept in principle</w:t>
            </w:r>
          </w:p>
        </w:tc>
      </w:tr>
      <w:tr w:rsidR="00472D73" w14:paraId="2671B78F" w14:textId="77777777" w:rsidTr="00921A2E">
        <w:trPr>
          <w:trHeight w:val="275"/>
        </w:trPr>
        <w:tc>
          <w:tcPr>
            <w:tcW w:w="9639" w:type="dxa"/>
            <w:shd w:val="clear" w:color="auto" w:fill="FFFFFF" w:themeFill="background1"/>
          </w:tcPr>
          <w:p w14:paraId="0D0C2846" w14:textId="6D94BB89" w:rsidR="00AD4AD8" w:rsidRPr="00202707" w:rsidRDefault="001E7FD8" w:rsidP="003C076C">
            <w:pPr>
              <w:spacing w:before="120" w:after="60"/>
              <w:ind w:right="-1"/>
              <w:rPr>
                <w:rFonts w:cs="Noto Sans"/>
                <w:szCs w:val="20"/>
              </w:rPr>
            </w:pPr>
            <w:r w:rsidRPr="00202707">
              <w:rPr>
                <w:rFonts w:cs="Noto Sans"/>
                <w:szCs w:val="20"/>
              </w:rPr>
              <w:t>The Queensland Government is committed to an integrated child safe organisations system in Queensland that requires and supports organisations to implement the Royal Commission into Institutional Responses to Child Sexual Abuse recommended 10 Child Safe Standards.</w:t>
            </w:r>
          </w:p>
        </w:tc>
      </w:tr>
    </w:tbl>
    <w:p w14:paraId="42225120" w14:textId="77777777" w:rsidR="000B411E" w:rsidRDefault="000B411E" w:rsidP="00421B02">
      <w:pPr>
        <w:spacing w:after="0"/>
        <w:ind w:right="-1"/>
        <w:contextualSpacing/>
        <w:rPr>
          <w:rFonts w:cs="Noto Sans"/>
        </w:rPr>
      </w:pPr>
    </w:p>
    <w:tbl>
      <w:tblPr>
        <w:tblStyle w:val="TableGrid"/>
        <w:tblW w:w="9639" w:type="dxa"/>
        <w:tblInd w:w="-5" w:type="dxa"/>
        <w:tblBorders>
          <w:top w:val="single" w:sz="4" w:space="0" w:color="196DBF"/>
          <w:left w:val="single" w:sz="4" w:space="0" w:color="196DBF"/>
          <w:bottom w:val="single" w:sz="4" w:space="0" w:color="196DBF"/>
          <w:right w:val="single" w:sz="4" w:space="0" w:color="196DBF"/>
          <w:insideH w:val="single" w:sz="4" w:space="0" w:color="196DBF"/>
          <w:insideV w:val="single" w:sz="4" w:space="0" w:color="196DBF"/>
        </w:tblBorders>
        <w:shd w:val="clear" w:color="auto" w:fill="FFFFFF"/>
        <w:tblCellMar>
          <w:top w:w="57" w:type="dxa"/>
        </w:tblCellMar>
        <w:tblLook w:val="04A0" w:firstRow="1" w:lastRow="0" w:firstColumn="1" w:lastColumn="0" w:noHBand="0" w:noVBand="1"/>
      </w:tblPr>
      <w:tblGrid>
        <w:gridCol w:w="9639"/>
      </w:tblGrid>
      <w:tr w:rsidR="00472D73" w14:paraId="3464DB89" w14:textId="77777777" w:rsidTr="000B411E">
        <w:trPr>
          <w:trHeight w:val="85"/>
        </w:trPr>
        <w:tc>
          <w:tcPr>
            <w:tcW w:w="9639" w:type="dxa"/>
            <w:shd w:val="clear" w:color="auto" w:fill="F6F5F7"/>
          </w:tcPr>
          <w:p w14:paraId="76BD9141" w14:textId="77777777" w:rsidR="000B411E" w:rsidRPr="00202707" w:rsidRDefault="001E7FD8" w:rsidP="003C076C">
            <w:pPr>
              <w:pStyle w:val="Recommendationnew"/>
              <w:spacing w:after="60"/>
              <w:rPr>
                <w:rFonts w:ascii="Noto Sans" w:hAnsi="Noto Sans" w:cs="Noto Sans"/>
                <w:sz w:val="20"/>
                <w:szCs w:val="20"/>
              </w:rPr>
            </w:pPr>
            <w:r w:rsidRPr="00202707">
              <w:rPr>
                <w:rFonts w:ascii="Noto Sans" w:hAnsi="Noto Sans" w:cs="Noto Sans"/>
                <w:sz w:val="20"/>
                <w:szCs w:val="20"/>
              </w:rPr>
              <w:t>Recommendation 11.18 Dual oversight of reportable conduct and incidents</w:t>
            </w:r>
          </w:p>
          <w:p w14:paraId="2D080C37" w14:textId="69431FE6" w:rsidR="000B411E" w:rsidRPr="00202707" w:rsidRDefault="001E7FD8" w:rsidP="003C076C">
            <w:pPr>
              <w:spacing w:after="60"/>
              <w:ind w:right="-1"/>
              <w:rPr>
                <w:rFonts w:cs="Noto Sans"/>
                <w:szCs w:val="20"/>
              </w:rPr>
            </w:pPr>
            <w:r w:rsidRPr="00202707">
              <w:rPr>
                <w:rFonts w:cs="Noto Sans"/>
                <w:szCs w:val="20"/>
              </w:rPr>
              <w:t>State and territory reportable conduct scheme operators and the NDIS Commission should:</w:t>
            </w:r>
          </w:p>
          <w:p w14:paraId="28C9546D" w14:textId="77777777" w:rsidR="000B411E" w:rsidRPr="00202707" w:rsidRDefault="001E7FD8" w:rsidP="003C076C">
            <w:pPr>
              <w:pStyle w:val="ListParagraph"/>
              <w:numPr>
                <w:ilvl w:val="0"/>
                <w:numId w:val="161"/>
              </w:numPr>
              <w:tabs>
                <w:tab w:val="clear" w:pos="2835"/>
                <w:tab w:val="left" w:pos="284"/>
              </w:tabs>
              <w:spacing w:after="60"/>
              <w:ind w:left="284" w:right="-1" w:hanging="284"/>
              <w:rPr>
                <w:rFonts w:cs="Noto Sans"/>
                <w:szCs w:val="20"/>
              </w:rPr>
            </w:pPr>
            <w:r w:rsidRPr="00202707">
              <w:rPr>
                <w:rFonts w:cs="Noto Sans"/>
                <w:szCs w:val="20"/>
              </w:rPr>
              <w:t>jointly develop guiding principles to support the efficient and effective handling of reportable incidents</w:t>
            </w:r>
            <w:r w:rsidRPr="00202707">
              <w:rPr>
                <w:rFonts w:cs="Noto Sans"/>
                <w:szCs w:val="20"/>
                <w:u w:val="single"/>
              </w:rPr>
              <w:t xml:space="preserve"> </w:t>
            </w:r>
            <w:r w:rsidRPr="00202707">
              <w:rPr>
                <w:rFonts w:cs="Noto Sans"/>
                <w:szCs w:val="20"/>
              </w:rPr>
              <w:t>that are also allegations of reportable conduct</w:t>
            </w:r>
          </w:p>
          <w:p w14:paraId="6CC749BD" w14:textId="7F2E0769" w:rsidR="000B411E" w:rsidRPr="003C076C" w:rsidRDefault="001E7FD8" w:rsidP="003C076C">
            <w:pPr>
              <w:pStyle w:val="ListParagraph"/>
              <w:numPr>
                <w:ilvl w:val="0"/>
                <w:numId w:val="161"/>
              </w:numPr>
              <w:tabs>
                <w:tab w:val="clear" w:pos="2835"/>
                <w:tab w:val="left" w:pos="284"/>
              </w:tabs>
              <w:spacing w:after="60"/>
              <w:ind w:left="284" w:right="-1" w:hanging="284"/>
              <w:rPr>
                <w:rFonts w:cs="Noto Sans"/>
                <w:szCs w:val="20"/>
              </w:rPr>
            </w:pPr>
            <w:r w:rsidRPr="00202707">
              <w:rPr>
                <w:rFonts w:cs="Noto Sans"/>
                <w:szCs w:val="20"/>
              </w:rPr>
              <w:t>develop broadly consistent guidance material to assist organisations to better understand key issues relevant to notifying, managing and investigating allegations of reportable conduct and incidents involving children with disability.</w:t>
            </w:r>
          </w:p>
        </w:tc>
      </w:tr>
    </w:tbl>
    <w:p w14:paraId="58F52EAC" w14:textId="3C41EB21" w:rsidR="000B411E" w:rsidRPr="00964EFB" w:rsidRDefault="001E7FD8" w:rsidP="003C076C">
      <w:pPr>
        <w:spacing w:before="60"/>
        <w:rPr>
          <w:rFonts w:cs="Noto Sans"/>
        </w:rPr>
      </w:pPr>
      <w:r w:rsidRPr="00964EFB">
        <w:rPr>
          <w:rFonts w:cs="Noto Sans"/>
        </w:rPr>
        <w:t xml:space="preserve">The Queensland Government notes Recommendation 11.18 is a joint recommendation for the Australian Government and states and territories. </w:t>
      </w:r>
    </w:p>
    <w:tbl>
      <w:tblPr>
        <w:tblStyle w:val="TableGrid"/>
        <w:tblW w:w="9639" w:type="dxa"/>
        <w:tblInd w:w="-10" w:type="dxa"/>
        <w:tblBorders>
          <w:top w:val="single" w:sz="8" w:space="0" w:color="E7E6E6" w:themeColor="background2"/>
          <w:left w:val="single" w:sz="8" w:space="0" w:color="E7E6E6" w:themeColor="background2"/>
          <w:bottom w:val="single" w:sz="8" w:space="0" w:color="E7E6E6" w:themeColor="background2"/>
          <w:right w:val="single" w:sz="8" w:space="0" w:color="E7E6E6" w:themeColor="background2"/>
          <w:insideH w:val="single" w:sz="8" w:space="0" w:color="E7E6E6" w:themeColor="background2"/>
          <w:insideV w:val="single" w:sz="8" w:space="0" w:color="E7E6E6" w:themeColor="background2"/>
        </w:tblBorders>
        <w:shd w:val="clear" w:color="auto" w:fill="FFFFFF" w:themeFill="background1"/>
        <w:tblLook w:val="04A0" w:firstRow="1" w:lastRow="0" w:firstColumn="1" w:lastColumn="0" w:noHBand="0" w:noVBand="1"/>
      </w:tblPr>
      <w:tblGrid>
        <w:gridCol w:w="9639"/>
      </w:tblGrid>
      <w:tr w:rsidR="00472D73" w14:paraId="4BB4F72A" w14:textId="77777777" w:rsidTr="00A13C66">
        <w:trPr>
          <w:trHeight w:val="275"/>
        </w:trPr>
        <w:tc>
          <w:tcPr>
            <w:tcW w:w="9639" w:type="dxa"/>
            <w:shd w:val="clear" w:color="auto" w:fill="FFFFFF" w:themeFill="background1"/>
          </w:tcPr>
          <w:p w14:paraId="1486A41F" w14:textId="77777777" w:rsidR="00AD4AD8" w:rsidRPr="00202707" w:rsidRDefault="001E7FD8" w:rsidP="003C076C">
            <w:pPr>
              <w:pStyle w:val="Recommendationnew"/>
              <w:spacing w:before="120" w:after="60"/>
              <w:rPr>
                <w:rFonts w:ascii="Noto Sans" w:hAnsi="Noto Sans" w:cs="Noto Sans"/>
                <w:sz w:val="20"/>
                <w:szCs w:val="20"/>
              </w:rPr>
            </w:pPr>
            <w:r w:rsidRPr="00202707">
              <w:rPr>
                <w:rFonts w:ascii="Noto Sans" w:hAnsi="Noto Sans" w:cs="Noto Sans"/>
                <w:sz w:val="20"/>
                <w:szCs w:val="20"/>
              </w:rPr>
              <w:t xml:space="preserve">Joint response: </w:t>
            </w:r>
          </w:p>
          <w:p w14:paraId="64597FF1" w14:textId="1A3F4045" w:rsidR="00AD4AD8" w:rsidRPr="003C076C" w:rsidRDefault="001E7FD8" w:rsidP="003C076C">
            <w:pPr>
              <w:pStyle w:val="BodycopyQPC"/>
              <w:numPr>
                <w:ilvl w:val="0"/>
                <w:numId w:val="262"/>
              </w:numPr>
              <w:spacing w:before="120" w:after="60"/>
              <w:ind w:left="0" w:right="-1" w:firstLine="0"/>
              <w:rPr>
                <w:rFonts w:ascii="Noto Sans" w:hAnsi="Noto Sans" w:cs="Noto Sans"/>
                <w:b/>
                <w:bCs/>
                <w:color w:val="auto"/>
                <w:sz w:val="20"/>
                <w:szCs w:val="20"/>
              </w:rPr>
            </w:pPr>
            <w:r w:rsidRPr="00202707">
              <w:rPr>
                <w:rFonts w:ascii="Noto Sans" w:hAnsi="Noto Sans" w:cs="Noto Sans"/>
                <w:b/>
                <w:bCs/>
                <w:color w:val="auto"/>
                <w:sz w:val="20"/>
                <w:szCs w:val="20"/>
              </w:rPr>
              <w:t>Accept in principle</w:t>
            </w:r>
          </w:p>
          <w:p w14:paraId="626B73E6" w14:textId="7CE7BE9B" w:rsidR="00AD4AD8" w:rsidRPr="00202707" w:rsidRDefault="001E7FD8" w:rsidP="003C076C">
            <w:pPr>
              <w:pStyle w:val="Default"/>
              <w:spacing w:before="120" w:after="60"/>
              <w:ind w:right="-1"/>
              <w:rPr>
                <w:rFonts w:ascii="Noto Sans" w:hAnsi="Noto Sans" w:cs="Noto Sans"/>
                <w:color w:val="auto"/>
                <w:sz w:val="20"/>
                <w:szCs w:val="20"/>
              </w:rPr>
            </w:pPr>
            <w:r w:rsidRPr="00202707">
              <w:rPr>
                <w:rFonts w:ascii="Noto Sans" w:hAnsi="Noto Sans" w:cs="Noto Sans"/>
                <w:color w:val="auto"/>
                <w:sz w:val="20"/>
                <w:szCs w:val="20"/>
              </w:rPr>
              <w:t xml:space="preserve">The Australian Government and state and territory governments agree on the fundamental importance of robust oversight of reportable conduct schemes that provide clear reporting pathways to help prevent and respond to allegations of abuse against all children, including children with disability. </w:t>
            </w:r>
          </w:p>
          <w:p w14:paraId="6AA4B4B2" w14:textId="614A896A" w:rsidR="00AD4AD8" w:rsidRPr="003C076C" w:rsidRDefault="001E7FD8" w:rsidP="003C076C">
            <w:pPr>
              <w:pStyle w:val="BodycopyQPC"/>
              <w:spacing w:before="120" w:after="60"/>
              <w:ind w:right="-1"/>
              <w:rPr>
                <w:rFonts w:ascii="Noto Sans" w:hAnsi="Noto Sans" w:cs="Noto Sans"/>
                <w:color w:val="auto"/>
                <w:sz w:val="20"/>
                <w:szCs w:val="20"/>
              </w:rPr>
            </w:pPr>
            <w:r w:rsidRPr="00202707">
              <w:rPr>
                <w:rFonts w:ascii="Noto Sans" w:hAnsi="Noto Sans" w:cs="Noto Sans"/>
                <w:color w:val="auto"/>
                <w:sz w:val="20"/>
                <w:szCs w:val="20"/>
              </w:rPr>
              <w:t>All governments will work together with the NDIS Commission to develop consistent processes that support the efficient and effective handling of reportable incidents.</w:t>
            </w:r>
          </w:p>
        </w:tc>
      </w:tr>
    </w:tbl>
    <w:p w14:paraId="787AF2AD" w14:textId="77777777" w:rsidR="00AD4AD8" w:rsidRPr="00964EFB" w:rsidRDefault="00AD4AD8" w:rsidP="00AD4AD8">
      <w:pPr>
        <w:spacing w:after="0"/>
        <w:ind w:right="-1"/>
        <w:rPr>
          <w:rFonts w:cs="Noto Sans"/>
          <w:szCs w:val="21"/>
        </w:rPr>
      </w:pPr>
    </w:p>
    <w:p w14:paraId="1FBCD0AF" w14:textId="77777777" w:rsidR="00AD4AD8" w:rsidRPr="00964EFB" w:rsidRDefault="001E7FD8" w:rsidP="00AD4AD8">
      <w:pPr>
        <w:spacing w:line="264" w:lineRule="auto"/>
        <w:ind w:right="-1"/>
        <w:rPr>
          <w:rFonts w:eastAsiaTheme="majorEastAsia" w:cs="Noto Sans"/>
          <w:b/>
          <w:noProof/>
          <w:color w:val="B90748"/>
          <w:sz w:val="22"/>
        </w:rPr>
      </w:pPr>
      <w:bookmarkStart w:id="231" w:name="_Toc169523699"/>
      <w:r w:rsidRPr="00964EFB">
        <w:rPr>
          <w:rFonts w:cs="Noto Sans"/>
          <w:noProof/>
        </w:rPr>
        <w:br w:type="page"/>
      </w:r>
    </w:p>
    <w:p w14:paraId="4235961E" w14:textId="57FB5A58" w:rsidR="00AD4AD8" w:rsidRPr="00964EFB" w:rsidRDefault="001E7FD8" w:rsidP="00EF0379">
      <w:pPr>
        <w:pStyle w:val="Heading2"/>
      </w:pPr>
      <w:bookmarkStart w:id="232" w:name="_Toc208929940"/>
      <w:bookmarkStart w:id="233" w:name="_Toc212016241"/>
      <w:r w:rsidRPr="00964EFB">
        <w:t>Volume 12 – Beyond the Royal Commission</w:t>
      </w:r>
      <w:bookmarkEnd w:id="231"/>
      <w:bookmarkEnd w:id="232"/>
      <w:bookmarkEnd w:id="233"/>
    </w:p>
    <w:p w14:paraId="1CCCC967" w14:textId="77777777" w:rsidR="00AD4AD8" w:rsidRPr="00964EFB" w:rsidRDefault="001E7FD8" w:rsidP="00AD4AD8">
      <w:pPr>
        <w:pStyle w:val="Heading3"/>
      </w:pPr>
      <w:bookmarkStart w:id="234" w:name="_Toc208929941"/>
      <w:bookmarkStart w:id="235" w:name="_Toc212016242"/>
      <w:r w:rsidRPr="00964EFB">
        <w:t>Government responses to Final Report recommendations</w:t>
      </w:r>
      <w:bookmarkEnd w:id="234"/>
      <w:bookmarkEnd w:id="235"/>
      <w:r w:rsidRPr="00964EFB">
        <w:t xml:space="preserve"> </w:t>
      </w:r>
    </w:p>
    <w:tbl>
      <w:tblPr>
        <w:tblStyle w:val="TableGrid"/>
        <w:tblW w:w="9639" w:type="dxa"/>
        <w:tblInd w:w="-5" w:type="dxa"/>
        <w:tblBorders>
          <w:top w:val="single" w:sz="4" w:space="0" w:color="196DBF"/>
          <w:left w:val="single" w:sz="4" w:space="0" w:color="196DBF"/>
          <w:bottom w:val="single" w:sz="4" w:space="0" w:color="196DBF"/>
          <w:right w:val="single" w:sz="4" w:space="0" w:color="196DBF"/>
          <w:insideH w:val="single" w:sz="4" w:space="0" w:color="196DBF"/>
          <w:insideV w:val="single" w:sz="4" w:space="0" w:color="196DBF"/>
        </w:tblBorders>
        <w:shd w:val="clear" w:color="auto" w:fill="FFFFFF"/>
        <w:tblCellMar>
          <w:top w:w="57" w:type="dxa"/>
        </w:tblCellMar>
        <w:tblLook w:val="04A0" w:firstRow="1" w:lastRow="0" w:firstColumn="1" w:lastColumn="0" w:noHBand="0" w:noVBand="1"/>
      </w:tblPr>
      <w:tblGrid>
        <w:gridCol w:w="9639"/>
      </w:tblGrid>
      <w:tr w:rsidR="00472D73" w14:paraId="7D5372AB" w14:textId="77777777" w:rsidTr="00A65B4D">
        <w:trPr>
          <w:trHeight w:val="85"/>
        </w:trPr>
        <w:tc>
          <w:tcPr>
            <w:tcW w:w="9639" w:type="dxa"/>
            <w:shd w:val="clear" w:color="auto" w:fill="F6F5F7"/>
          </w:tcPr>
          <w:p w14:paraId="68400FBA" w14:textId="77777777" w:rsidR="00AD4AD8" w:rsidRPr="00202707" w:rsidRDefault="001E7FD8" w:rsidP="00D7275E">
            <w:pPr>
              <w:pStyle w:val="Recommendationnew"/>
              <w:spacing w:after="60"/>
              <w:rPr>
                <w:rFonts w:ascii="Noto Sans" w:hAnsi="Noto Sans" w:cs="Noto Sans"/>
                <w:sz w:val="20"/>
                <w:szCs w:val="20"/>
              </w:rPr>
            </w:pPr>
            <w:r w:rsidRPr="00202707">
              <w:rPr>
                <w:rFonts w:ascii="Noto Sans" w:hAnsi="Noto Sans" w:cs="Noto Sans"/>
                <w:sz w:val="20"/>
                <w:szCs w:val="20"/>
              </w:rPr>
              <w:t>Recommendation 12.1 Government responses to the Final report</w:t>
            </w:r>
          </w:p>
          <w:p w14:paraId="62069029" w14:textId="77777777" w:rsidR="00D7275E" w:rsidRDefault="001E7FD8" w:rsidP="00D7275E">
            <w:pPr>
              <w:spacing w:after="60"/>
              <w:ind w:right="-1"/>
              <w:rPr>
                <w:rFonts w:cs="Noto Sans"/>
                <w:szCs w:val="20"/>
              </w:rPr>
            </w:pPr>
            <w:r w:rsidRPr="00202707">
              <w:rPr>
                <w:rFonts w:cs="Noto Sans"/>
                <w:szCs w:val="20"/>
              </w:rPr>
              <w:t xml:space="preserve">The Australian Government and state and territory governments should each publish a written response to the Royal Commission’s </w:t>
            </w:r>
            <w:r w:rsidRPr="00202707">
              <w:rPr>
                <w:rFonts w:cs="Noto Sans"/>
                <w:i/>
                <w:iCs/>
                <w:szCs w:val="20"/>
              </w:rPr>
              <w:t>Final report</w:t>
            </w:r>
            <w:r w:rsidRPr="00202707">
              <w:rPr>
                <w:rFonts w:cs="Noto Sans"/>
                <w:szCs w:val="20"/>
              </w:rPr>
              <w:t xml:space="preserve"> by 31 March 2024</w:t>
            </w:r>
            <w:r w:rsidRPr="00202707">
              <w:rPr>
                <w:rFonts w:cs="Noto Sans"/>
                <w:b/>
                <w:bCs/>
                <w:szCs w:val="20"/>
              </w:rPr>
              <w:t>.</w:t>
            </w:r>
            <w:r w:rsidRPr="00202707">
              <w:rPr>
                <w:rFonts w:cs="Noto Sans"/>
                <w:szCs w:val="20"/>
              </w:rPr>
              <w:t xml:space="preserve"> Their responses should indicate whether the recommendations are accepted, rejected or subject to further consideration. They should include a plan for how the accepted recommendations will be implemented, the reasons for rejecting any recommendations, and a timeframe for any further consideration required.</w:t>
            </w:r>
          </w:p>
          <w:p w14:paraId="6042CA30" w14:textId="593D2B99" w:rsidR="00AD4AD8" w:rsidRPr="00202707" w:rsidRDefault="001E7FD8" w:rsidP="00D7275E">
            <w:pPr>
              <w:spacing w:after="60"/>
              <w:ind w:right="-1"/>
              <w:rPr>
                <w:rFonts w:cs="Noto Sans"/>
                <w:szCs w:val="20"/>
              </w:rPr>
            </w:pPr>
            <w:r w:rsidRPr="00202707">
              <w:rPr>
                <w:rFonts w:cs="Noto Sans"/>
                <w:szCs w:val="20"/>
              </w:rPr>
              <w:t>The Australian Government and state and territory governments should table their responses in their respective parliaments and legislative assemblies.</w:t>
            </w:r>
          </w:p>
        </w:tc>
      </w:tr>
    </w:tbl>
    <w:p w14:paraId="492F2454" w14:textId="296DAB24" w:rsidR="00AD4AD8" w:rsidRPr="00D7275E" w:rsidRDefault="001E7FD8" w:rsidP="00D7275E">
      <w:pPr>
        <w:spacing w:before="60"/>
        <w:rPr>
          <w:rFonts w:cs="Noto Sans"/>
        </w:rPr>
      </w:pPr>
      <w:r w:rsidRPr="00964EFB">
        <w:rPr>
          <w:rFonts w:cs="Noto Sans"/>
        </w:rPr>
        <w:t xml:space="preserve">The Queensland Government notes Recommendation 12.1 is a joint recommendation for the Australian Government and states and territories. </w:t>
      </w:r>
    </w:p>
    <w:tbl>
      <w:tblPr>
        <w:tblStyle w:val="TableGrid"/>
        <w:tblW w:w="9634" w:type="dxa"/>
        <w:tblInd w:w="-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shd w:val="clear" w:color="auto" w:fill="FFFFFF" w:themeFill="background1"/>
        <w:tblLook w:val="04A0" w:firstRow="1" w:lastRow="0" w:firstColumn="1" w:lastColumn="0" w:noHBand="0" w:noVBand="1"/>
      </w:tblPr>
      <w:tblGrid>
        <w:gridCol w:w="9634"/>
      </w:tblGrid>
      <w:tr w:rsidR="00472D73" w14:paraId="4237EB68" w14:textId="77777777" w:rsidTr="00A13C66">
        <w:trPr>
          <w:trHeight w:val="275"/>
        </w:trPr>
        <w:tc>
          <w:tcPr>
            <w:tcW w:w="9634" w:type="dxa"/>
            <w:shd w:val="clear" w:color="auto" w:fill="FFFFFF" w:themeFill="background1"/>
          </w:tcPr>
          <w:p w14:paraId="30917D03" w14:textId="77777777" w:rsidR="00AD4AD8" w:rsidRPr="00202707" w:rsidRDefault="001E7FD8" w:rsidP="00D7275E">
            <w:pPr>
              <w:pStyle w:val="Recommendationnew"/>
              <w:spacing w:before="120" w:after="60"/>
              <w:rPr>
                <w:rFonts w:ascii="Noto Sans" w:hAnsi="Noto Sans" w:cs="Noto Sans"/>
                <w:sz w:val="20"/>
                <w:szCs w:val="20"/>
              </w:rPr>
            </w:pPr>
            <w:r w:rsidRPr="00202707">
              <w:rPr>
                <w:rFonts w:ascii="Noto Sans" w:hAnsi="Noto Sans" w:cs="Noto Sans"/>
                <w:sz w:val="20"/>
                <w:szCs w:val="20"/>
              </w:rPr>
              <w:t>Joint response:</w:t>
            </w:r>
          </w:p>
          <w:p w14:paraId="36BD1E0A" w14:textId="3CB0BCA1" w:rsidR="00AD4AD8" w:rsidRPr="00D7275E" w:rsidRDefault="001E7FD8" w:rsidP="00D7275E">
            <w:pPr>
              <w:pStyle w:val="BodycopyQPC"/>
              <w:numPr>
                <w:ilvl w:val="0"/>
                <w:numId w:val="251"/>
              </w:numPr>
              <w:spacing w:before="120" w:after="60"/>
              <w:ind w:left="0" w:right="-1" w:firstLine="0"/>
              <w:rPr>
                <w:rFonts w:ascii="Noto Sans" w:hAnsi="Noto Sans" w:cs="Noto Sans"/>
                <w:b/>
                <w:bCs/>
                <w:color w:val="auto"/>
                <w:sz w:val="20"/>
                <w:szCs w:val="20"/>
              </w:rPr>
            </w:pPr>
            <w:r w:rsidRPr="00202707">
              <w:rPr>
                <w:rFonts w:ascii="Noto Sans" w:hAnsi="Noto Sans" w:cs="Noto Sans"/>
                <w:b/>
                <w:bCs/>
                <w:color w:val="auto"/>
                <w:sz w:val="20"/>
                <w:szCs w:val="20"/>
              </w:rPr>
              <w:t>Accept in principle</w:t>
            </w:r>
          </w:p>
          <w:p w14:paraId="0AAF87D5" w14:textId="742C8303" w:rsidR="00AD4AD8" w:rsidRPr="00202707" w:rsidRDefault="001E7FD8" w:rsidP="00D7275E">
            <w:pPr>
              <w:pStyle w:val="Default"/>
              <w:spacing w:before="120" w:after="60"/>
              <w:ind w:right="-1"/>
              <w:rPr>
                <w:rFonts w:ascii="Noto Sans" w:hAnsi="Noto Sans" w:cs="Noto Sans"/>
                <w:color w:val="auto"/>
                <w:sz w:val="20"/>
                <w:szCs w:val="20"/>
              </w:rPr>
            </w:pPr>
            <w:r w:rsidRPr="00202707">
              <w:rPr>
                <w:rFonts w:ascii="Noto Sans" w:hAnsi="Noto Sans" w:cs="Noto Sans"/>
                <w:color w:val="auto"/>
                <w:sz w:val="20"/>
                <w:szCs w:val="20"/>
              </w:rPr>
              <w:t xml:space="preserve">The Australian Government and state and territory governments support the transparent publication of responses to Disability Royal Commission recommendations. </w:t>
            </w:r>
          </w:p>
          <w:p w14:paraId="4EE855FF" w14:textId="298A86A5" w:rsidR="00AD4AD8" w:rsidRPr="00D7275E" w:rsidRDefault="001E7FD8" w:rsidP="00D7275E">
            <w:pPr>
              <w:spacing w:before="120" w:after="60"/>
              <w:ind w:right="-1"/>
              <w:rPr>
                <w:rFonts w:cs="Noto Sans"/>
                <w:szCs w:val="20"/>
              </w:rPr>
            </w:pPr>
            <w:r w:rsidRPr="00202707">
              <w:rPr>
                <w:rFonts w:cs="Noto Sans"/>
                <w:szCs w:val="20"/>
              </w:rPr>
              <w:t xml:space="preserve">On 5 March 2024, the Australian Government and state and territory governments, except Tasmania due to being in caretaker, released a joint statement committing to responding to joint Disability Royal Commission recommendations by mid-2024. A joint response has been released, fulfilling this commitment. </w:t>
            </w:r>
          </w:p>
        </w:tc>
      </w:tr>
    </w:tbl>
    <w:p w14:paraId="764ED177" w14:textId="77777777" w:rsidR="00AD4AD8" w:rsidRPr="00964EFB" w:rsidRDefault="00AD4AD8" w:rsidP="00A31AE2">
      <w:pPr>
        <w:spacing w:after="0"/>
        <w:ind w:right="-1"/>
        <w:contextualSpacing/>
        <w:jc w:val="both"/>
        <w:rPr>
          <w:rFonts w:cs="Noto Sans"/>
          <w:szCs w:val="21"/>
        </w:rPr>
      </w:pPr>
    </w:p>
    <w:tbl>
      <w:tblPr>
        <w:tblStyle w:val="TableGrid"/>
        <w:tblW w:w="9639" w:type="dxa"/>
        <w:tblInd w:w="-5" w:type="dxa"/>
        <w:tblBorders>
          <w:top w:val="single" w:sz="4" w:space="0" w:color="196DBF"/>
          <w:left w:val="single" w:sz="4" w:space="0" w:color="196DBF"/>
          <w:bottom w:val="single" w:sz="4" w:space="0" w:color="196DBF"/>
          <w:right w:val="single" w:sz="4" w:space="0" w:color="196DBF"/>
          <w:insideH w:val="single" w:sz="4" w:space="0" w:color="196DBF"/>
          <w:insideV w:val="single" w:sz="4" w:space="0" w:color="196DBF"/>
        </w:tblBorders>
        <w:shd w:val="clear" w:color="auto" w:fill="FFFFFF"/>
        <w:tblCellMar>
          <w:top w:w="57" w:type="dxa"/>
        </w:tblCellMar>
        <w:tblLook w:val="04A0" w:firstRow="1" w:lastRow="0" w:firstColumn="1" w:lastColumn="0" w:noHBand="0" w:noVBand="1"/>
      </w:tblPr>
      <w:tblGrid>
        <w:gridCol w:w="9639"/>
      </w:tblGrid>
      <w:tr w:rsidR="00472D73" w14:paraId="730CEF87" w14:textId="77777777" w:rsidTr="00A65B4D">
        <w:trPr>
          <w:trHeight w:val="85"/>
        </w:trPr>
        <w:tc>
          <w:tcPr>
            <w:tcW w:w="9639" w:type="dxa"/>
            <w:shd w:val="clear" w:color="auto" w:fill="F6F5F7"/>
          </w:tcPr>
          <w:p w14:paraId="48C6B685" w14:textId="77777777" w:rsidR="00AD4AD8" w:rsidRPr="00202707" w:rsidRDefault="001E7FD8" w:rsidP="00D7275E">
            <w:pPr>
              <w:pStyle w:val="Recommendationnew"/>
              <w:spacing w:after="60"/>
              <w:rPr>
                <w:rFonts w:ascii="Noto Sans" w:hAnsi="Noto Sans" w:cs="Noto Sans"/>
                <w:sz w:val="20"/>
                <w:szCs w:val="20"/>
              </w:rPr>
            </w:pPr>
            <w:r w:rsidRPr="00202707">
              <w:rPr>
                <w:rFonts w:ascii="Noto Sans" w:hAnsi="Noto Sans" w:cs="Noto Sans"/>
                <w:sz w:val="20"/>
                <w:szCs w:val="20"/>
              </w:rPr>
              <w:t>Recommendation 12.2 Implementation of the Final report recommendations</w:t>
            </w:r>
          </w:p>
          <w:p w14:paraId="5EC8C94E" w14:textId="77777777" w:rsidR="00D7275E" w:rsidRDefault="001E7FD8" w:rsidP="00D7275E">
            <w:pPr>
              <w:spacing w:after="60"/>
              <w:ind w:right="-1"/>
              <w:rPr>
                <w:rFonts w:cs="Noto Sans"/>
                <w:szCs w:val="20"/>
              </w:rPr>
            </w:pPr>
            <w:r w:rsidRPr="00202707">
              <w:rPr>
                <w:rFonts w:cs="Noto Sans"/>
                <w:szCs w:val="20"/>
              </w:rPr>
              <w:t xml:space="preserve">The Disability Reform Ministerial Council should oversee the implementation of the Royal Commission’s recommendations across the Australian Government and state and territory governments. </w:t>
            </w:r>
          </w:p>
          <w:p w14:paraId="38D59F26" w14:textId="2F40AA0F" w:rsidR="00D7275E" w:rsidRDefault="001E7FD8" w:rsidP="00D7275E">
            <w:pPr>
              <w:spacing w:after="60"/>
              <w:ind w:right="-1"/>
              <w:rPr>
                <w:rFonts w:cs="Noto Sans"/>
                <w:szCs w:val="20"/>
              </w:rPr>
            </w:pPr>
            <w:r w:rsidRPr="00202707">
              <w:rPr>
                <w:rFonts w:cs="Noto Sans"/>
                <w:szCs w:val="20"/>
              </w:rPr>
              <w:t>The Australian Government and each state and territory government should report to the Disability Reform Ministerial Council</w:t>
            </w:r>
            <w:r w:rsidRPr="00202707">
              <w:rPr>
                <w:rFonts w:cs="Noto Sans"/>
                <w:b/>
                <w:bCs/>
                <w:szCs w:val="20"/>
              </w:rPr>
              <w:t xml:space="preserve"> </w:t>
            </w:r>
            <w:r w:rsidRPr="00202707">
              <w:rPr>
                <w:rFonts w:cs="Noto Sans"/>
                <w:szCs w:val="20"/>
              </w:rPr>
              <w:t>every six months.</w:t>
            </w:r>
            <w:r w:rsidRPr="00202707">
              <w:rPr>
                <w:rFonts w:cs="Noto Sans"/>
                <w:b/>
                <w:bCs/>
                <w:szCs w:val="20"/>
              </w:rPr>
              <w:t xml:space="preserve"> </w:t>
            </w:r>
            <w:r w:rsidRPr="00202707">
              <w:rPr>
                <w:rFonts w:cs="Noto Sans"/>
                <w:szCs w:val="20"/>
              </w:rPr>
              <w:t xml:space="preserve">Their reports should detail the implementation status of each recommendation and raise any issues and risks. </w:t>
            </w:r>
          </w:p>
          <w:p w14:paraId="75846468" w14:textId="74C4716F" w:rsidR="00AD4AD8" w:rsidRPr="00202707" w:rsidRDefault="001E7FD8" w:rsidP="00D7275E">
            <w:pPr>
              <w:spacing w:after="60"/>
              <w:ind w:right="-1"/>
              <w:rPr>
                <w:rFonts w:cs="Noto Sans"/>
                <w:szCs w:val="20"/>
              </w:rPr>
            </w:pPr>
            <w:r w:rsidRPr="00202707">
              <w:rPr>
                <w:rFonts w:cs="Noto Sans"/>
                <w:szCs w:val="20"/>
              </w:rPr>
              <w:t>In its 2024 report to National Cabinet, the Disability Reform Ministerial Council should identify the implementation of the Royal Commission’s recommendations as one of its priorities and include it in its workplan.</w:t>
            </w:r>
          </w:p>
        </w:tc>
      </w:tr>
    </w:tbl>
    <w:p w14:paraId="1318CB97" w14:textId="77777777" w:rsidR="00AD4AD8" w:rsidRPr="00964EFB" w:rsidRDefault="001E7FD8" w:rsidP="006D1FDB">
      <w:pPr>
        <w:spacing w:before="60"/>
        <w:rPr>
          <w:rFonts w:cs="Noto Sans"/>
        </w:rPr>
      </w:pPr>
      <w:r w:rsidRPr="00964EFB">
        <w:rPr>
          <w:rFonts w:cs="Noto Sans"/>
        </w:rPr>
        <w:t xml:space="preserve">The Queensland Government notes Recommendation 12.2 is a joint recommendation for the Australian Government and states and territories. </w:t>
      </w:r>
    </w:p>
    <w:tbl>
      <w:tblPr>
        <w:tblStyle w:val="TableGrid"/>
        <w:tblW w:w="9634" w:type="dxa"/>
        <w:tblInd w:w="-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shd w:val="clear" w:color="auto" w:fill="FFFFFF" w:themeFill="background1"/>
        <w:tblLook w:val="04A0" w:firstRow="1" w:lastRow="0" w:firstColumn="1" w:lastColumn="0" w:noHBand="0" w:noVBand="1"/>
      </w:tblPr>
      <w:tblGrid>
        <w:gridCol w:w="9634"/>
      </w:tblGrid>
      <w:tr w:rsidR="00472D73" w14:paraId="36E099D1" w14:textId="77777777" w:rsidTr="00A13C66">
        <w:trPr>
          <w:trHeight w:val="275"/>
        </w:trPr>
        <w:tc>
          <w:tcPr>
            <w:tcW w:w="9634" w:type="dxa"/>
            <w:shd w:val="clear" w:color="auto" w:fill="FFFFFF" w:themeFill="background1"/>
          </w:tcPr>
          <w:p w14:paraId="58EA21F3" w14:textId="77777777" w:rsidR="00AD4AD8" w:rsidRPr="00202707" w:rsidRDefault="001E7FD8" w:rsidP="00D7275E">
            <w:pPr>
              <w:pStyle w:val="Recommendationnew"/>
              <w:spacing w:before="120" w:after="60"/>
              <w:rPr>
                <w:rFonts w:ascii="Noto Sans" w:hAnsi="Noto Sans" w:cs="Noto Sans"/>
                <w:sz w:val="20"/>
                <w:szCs w:val="20"/>
              </w:rPr>
            </w:pPr>
            <w:r w:rsidRPr="00202707">
              <w:rPr>
                <w:rFonts w:ascii="Noto Sans" w:hAnsi="Noto Sans" w:cs="Noto Sans"/>
                <w:sz w:val="20"/>
                <w:szCs w:val="20"/>
              </w:rPr>
              <w:t>Joint response:</w:t>
            </w:r>
          </w:p>
          <w:p w14:paraId="163CE231" w14:textId="72D026F9" w:rsidR="00AD4AD8" w:rsidRPr="00D7275E" w:rsidRDefault="001E7FD8" w:rsidP="00D7275E">
            <w:pPr>
              <w:pStyle w:val="BodycopyQPC"/>
              <w:numPr>
                <w:ilvl w:val="0"/>
                <w:numId w:val="251"/>
              </w:numPr>
              <w:spacing w:before="120" w:after="60"/>
              <w:ind w:left="0" w:right="-1" w:firstLine="0"/>
              <w:rPr>
                <w:rFonts w:ascii="Noto Sans" w:hAnsi="Noto Sans" w:cs="Noto Sans"/>
                <w:b/>
                <w:bCs/>
                <w:color w:val="auto"/>
                <w:sz w:val="20"/>
                <w:szCs w:val="20"/>
              </w:rPr>
            </w:pPr>
            <w:r w:rsidRPr="00202707">
              <w:rPr>
                <w:rFonts w:ascii="Noto Sans" w:hAnsi="Noto Sans" w:cs="Noto Sans"/>
                <w:b/>
                <w:bCs/>
                <w:color w:val="auto"/>
                <w:sz w:val="20"/>
                <w:szCs w:val="20"/>
              </w:rPr>
              <w:t>Accept in principle</w:t>
            </w:r>
          </w:p>
          <w:p w14:paraId="7213A54C" w14:textId="7ACD7F54" w:rsidR="00A31AE2" w:rsidRPr="00202707" w:rsidRDefault="001E7FD8" w:rsidP="00D7275E">
            <w:pPr>
              <w:pStyle w:val="Default"/>
              <w:spacing w:before="120" w:after="60"/>
              <w:ind w:right="-1"/>
              <w:rPr>
                <w:rFonts w:ascii="Noto Sans" w:hAnsi="Noto Sans" w:cs="Noto Sans"/>
                <w:color w:val="auto"/>
                <w:sz w:val="20"/>
                <w:szCs w:val="20"/>
              </w:rPr>
            </w:pPr>
            <w:r w:rsidRPr="00202707">
              <w:rPr>
                <w:rFonts w:ascii="Noto Sans" w:hAnsi="Noto Sans" w:cs="Noto Sans"/>
                <w:color w:val="auto"/>
                <w:sz w:val="20"/>
                <w:szCs w:val="20"/>
              </w:rPr>
              <w:t xml:space="preserve">The Australian Government and state and territory governments support the Disability Reform Ministerial Council (DRMC) having responsibility for monitoring and overseeing the implementation of Disability Royal Commission recommendations. </w:t>
            </w:r>
          </w:p>
          <w:p w14:paraId="1436459F" w14:textId="52757EFD" w:rsidR="00AD4AD8" w:rsidRPr="00202707" w:rsidRDefault="001E7FD8" w:rsidP="00D7275E">
            <w:pPr>
              <w:pStyle w:val="Default"/>
              <w:spacing w:before="120" w:after="60"/>
              <w:ind w:right="-1"/>
              <w:rPr>
                <w:rFonts w:ascii="Noto Sans" w:hAnsi="Noto Sans" w:cs="Noto Sans"/>
                <w:color w:val="auto"/>
                <w:sz w:val="20"/>
                <w:szCs w:val="20"/>
              </w:rPr>
            </w:pPr>
            <w:r w:rsidRPr="00202707">
              <w:rPr>
                <w:rFonts w:ascii="Noto Sans" w:hAnsi="Noto Sans" w:cs="Noto Sans"/>
                <w:color w:val="auto"/>
                <w:sz w:val="20"/>
                <w:szCs w:val="20"/>
              </w:rPr>
              <w:t xml:space="preserve">Disability Ministers have identified the development of responses to the Disability Royal Commission as a priority focus and have agreed to include consideration of reform in response to the Disability Royal Commission as a standing agenda item for all DRMC meetings in 2024. </w:t>
            </w:r>
          </w:p>
          <w:p w14:paraId="51C381DC" w14:textId="22C8337F" w:rsidR="00AD4AD8" w:rsidRPr="00202707" w:rsidRDefault="001E7FD8" w:rsidP="00D7275E">
            <w:pPr>
              <w:pStyle w:val="Default"/>
              <w:spacing w:before="120" w:after="60"/>
              <w:ind w:right="-1"/>
              <w:rPr>
                <w:rFonts w:ascii="Noto Sans" w:hAnsi="Noto Sans" w:cs="Noto Sans"/>
                <w:color w:val="auto"/>
                <w:sz w:val="20"/>
                <w:szCs w:val="20"/>
              </w:rPr>
            </w:pPr>
            <w:r w:rsidRPr="00202707">
              <w:rPr>
                <w:rFonts w:ascii="Noto Sans" w:hAnsi="Noto Sans" w:cs="Noto Sans"/>
                <w:color w:val="auto"/>
                <w:sz w:val="20"/>
                <w:szCs w:val="20"/>
              </w:rPr>
              <w:t xml:space="preserve">The issues raised in the Disability Royal Commission’s final report, and change required, traverse the responsibilities of several portfolios and Ministerial Councils, and require a significant and sustained national effort from all governments and all parts of our community. </w:t>
            </w:r>
          </w:p>
          <w:p w14:paraId="123E6D33" w14:textId="3EE7F670" w:rsidR="00AD4AD8" w:rsidRPr="00202707" w:rsidRDefault="001E7FD8" w:rsidP="00D7275E">
            <w:pPr>
              <w:pStyle w:val="Default"/>
              <w:spacing w:before="120" w:after="60"/>
              <w:ind w:right="-1"/>
              <w:rPr>
                <w:rFonts w:ascii="Noto Sans" w:hAnsi="Noto Sans" w:cs="Noto Sans"/>
                <w:color w:val="auto"/>
                <w:sz w:val="20"/>
                <w:szCs w:val="20"/>
              </w:rPr>
            </w:pPr>
            <w:r w:rsidRPr="00202707">
              <w:rPr>
                <w:rFonts w:ascii="Noto Sans" w:hAnsi="Noto Sans" w:cs="Noto Sans"/>
                <w:color w:val="auto"/>
                <w:sz w:val="20"/>
                <w:szCs w:val="20"/>
              </w:rPr>
              <w:t xml:space="preserve">DRMC will report annually to National Cabinet on the implementation of Disability Royal Commission recommendations, with input from other Ministerial Councils on progress made on recommendations within their responsibility. </w:t>
            </w:r>
          </w:p>
          <w:p w14:paraId="3436D6F1" w14:textId="62CB51A0" w:rsidR="00AD4AD8" w:rsidRPr="00D7275E" w:rsidRDefault="001E7FD8" w:rsidP="00D7275E">
            <w:pPr>
              <w:pStyle w:val="BodycopyQPC"/>
              <w:spacing w:before="120" w:after="60"/>
              <w:ind w:right="-1"/>
              <w:rPr>
                <w:rFonts w:ascii="Noto Sans" w:hAnsi="Noto Sans" w:cs="Noto Sans"/>
                <w:color w:val="auto"/>
                <w:sz w:val="20"/>
                <w:szCs w:val="20"/>
              </w:rPr>
            </w:pPr>
            <w:r w:rsidRPr="00202707">
              <w:rPr>
                <w:rFonts w:ascii="Noto Sans" w:hAnsi="Noto Sans" w:cs="Noto Sans"/>
                <w:color w:val="auto"/>
                <w:sz w:val="20"/>
                <w:szCs w:val="20"/>
              </w:rPr>
              <w:t xml:space="preserve">Disability Ministers have also agreed to a reporting and monitoring framework to support ongoing and transparent updates on progress of implementation of recommendations. </w:t>
            </w:r>
          </w:p>
        </w:tc>
      </w:tr>
    </w:tbl>
    <w:p w14:paraId="3BC315A7" w14:textId="2D075DE3" w:rsidR="00AD4AD8" w:rsidRPr="00964EFB" w:rsidRDefault="00AD4AD8" w:rsidP="00AD4AD8">
      <w:pPr>
        <w:tabs>
          <w:tab w:val="left" w:pos="851"/>
        </w:tabs>
        <w:spacing w:after="0"/>
        <w:ind w:right="-1"/>
        <w:jc w:val="both"/>
        <w:rPr>
          <w:rFonts w:eastAsia="Calibri" w:cs="Noto Sans"/>
          <w:szCs w:val="21"/>
        </w:rPr>
      </w:pPr>
    </w:p>
    <w:tbl>
      <w:tblPr>
        <w:tblStyle w:val="TableGrid"/>
        <w:tblW w:w="9639" w:type="dxa"/>
        <w:tblInd w:w="-5" w:type="dxa"/>
        <w:tblBorders>
          <w:top w:val="single" w:sz="4" w:space="0" w:color="196DBF"/>
          <w:left w:val="single" w:sz="4" w:space="0" w:color="196DBF"/>
          <w:bottom w:val="single" w:sz="4" w:space="0" w:color="196DBF"/>
          <w:right w:val="single" w:sz="4" w:space="0" w:color="196DBF"/>
          <w:insideH w:val="single" w:sz="4" w:space="0" w:color="196DBF"/>
          <w:insideV w:val="single" w:sz="4" w:space="0" w:color="196DBF"/>
        </w:tblBorders>
        <w:shd w:val="clear" w:color="auto" w:fill="FFFFFF"/>
        <w:tblCellMar>
          <w:top w:w="57" w:type="dxa"/>
        </w:tblCellMar>
        <w:tblLook w:val="04A0" w:firstRow="1" w:lastRow="0" w:firstColumn="1" w:lastColumn="0" w:noHBand="0" w:noVBand="1"/>
      </w:tblPr>
      <w:tblGrid>
        <w:gridCol w:w="9639"/>
      </w:tblGrid>
      <w:tr w:rsidR="00472D73" w14:paraId="1A45C62C" w14:textId="77777777" w:rsidTr="00A65B4D">
        <w:trPr>
          <w:trHeight w:val="85"/>
        </w:trPr>
        <w:tc>
          <w:tcPr>
            <w:tcW w:w="9639" w:type="dxa"/>
            <w:shd w:val="clear" w:color="auto" w:fill="F6F5F7"/>
          </w:tcPr>
          <w:p w14:paraId="169194A1" w14:textId="77777777" w:rsidR="00AD4AD8" w:rsidRPr="00202707" w:rsidRDefault="001E7FD8" w:rsidP="00D7275E">
            <w:pPr>
              <w:pStyle w:val="Recommendationnew"/>
              <w:spacing w:after="60"/>
              <w:rPr>
                <w:rFonts w:ascii="Noto Sans" w:hAnsi="Noto Sans" w:cs="Noto Sans"/>
                <w:sz w:val="20"/>
                <w:szCs w:val="20"/>
              </w:rPr>
            </w:pPr>
            <w:r w:rsidRPr="00202707">
              <w:rPr>
                <w:rFonts w:ascii="Noto Sans" w:hAnsi="Noto Sans" w:cs="Noto Sans"/>
                <w:sz w:val="20"/>
                <w:szCs w:val="20"/>
              </w:rPr>
              <w:t>Recommendation 12.3 Progress reporting on implementation of recommendations</w:t>
            </w:r>
          </w:p>
          <w:p w14:paraId="1FF0ABDC" w14:textId="77777777" w:rsidR="00D7275E" w:rsidRDefault="001E7FD8" w:rsidP="00D7275E">
            <w:pPr>
              <w:spacing w:after="60"/>
              <w:ind w:right="-1"/>
              <w:rPr>
                <w:rFonts w:cs="Noto Sans"/>
                <w:szCs w:val="20"/>
              </w:rPr>
            </w:pPr>
            <w:r w:rsidRPr="00202707">
              <w:rPr>
                <w:rFonts w:cs="Noto Sans"/>
                <w:szCs w:val="20"/>
              </w:rPr>
              <w:t>Commencing in 2025, the National Disability Commission should table an annual report in the Australian Parliament reporting on the progress of the Australian Government and state and territory government in implementing the recommendations of the Royal Commission</w:t>
            </w:r>
            <w:r>
              <w:rPr>
                <w:rFonts w:cs="Noto Sans"/>
                <w:szCs w:val="20"/>
              </w:rPr>
              <w:t>.</w:t>
            </w:r>
          </w:p>
          <w:p w14:paraId="69FF9BEF" w14:textId="69DB5FA2" w:rsidR="00AD4AD8" w:rsidRPr="00202707" w:rsidRDefault="001E7FD8" w:rsidP="00D7275E">
            <w:pPr>
              <w:spacing w:after="60"/>
              <w:ind w:right="-1"/>
              <w:rPr>
                <w:rFonts w:cs="Noto Sans"/>
                <w:szCs w:val="20"/>
              </w:rPr>
            </w:pPr>
            <w:r w:rsidRPr="00202707">
              <w:rPr>
                <w:rFonts w:cs="Noto Sans"/>
                <w:szCs w:val="20"/>
              </w:rPr>
              <w:t>The report should compare progress across jurisdictions.</w:t>
            </w:r>
          </w:p>
          <w:p w14:paraId="4B912503" w14:textId="0FEC646C" w:rsidR="00AD4AD8" w:rsidRPr="00202707" w:rsidRDefault="001E7FD8" w:rsidP="00D7275E">
            <w:pPr>
              <w:spacing w:after="60"/>
              <w:ind w:right="-1"/>
              <w:rPr>
                <w:rFonts w:cs="Noto Sans"/>
                <w:szCs w:val="20"/>
              </w:rPr>
            </w:pPr>
            <w:r w:rsidRPr="00202707">
              <w:rPr>
                <w:rFonts w:cs="Noto Sans"/>
                <w:szCs w:val="20"/>
              </w:rPr>
              <w:t xml:space="preserve">(For details of the National Disability Commission, see Volume 5, </w:t>
            </w:r>
            <w:r w:rsidRPr="00202707">
              <w:rPr>
                <w:rFonts w:cs="Noto Sans"/>
                <w:i/>
                <w:iCs/>
                <w:szCs w:val="20"/>
              </w:rPr>
              <w:t>Governing for inclusion</w:t>
            </w:r>
            <w:r w:rsidRPr="00202707">
              <w:rPr>
                <w:rFonts w:cs="Noto Sans"/>
                <w:szCs w:val="20"/>
              </w:rPr>
              <w:t>, Recommendation 5.5)</w:t>
            </w:r>
          </w:p>
        </w:tc>
      </w:tr>
    </w:tbl>
    <w:p w14:paraId="73E0578D" w14:textId="3D7DC28F" w:rsidR="00AD4AD8" w:rsidRPr="00D7275E" w:rsidRDefault="001E7FD8" w:rsidP="00D7275E">
      <w:pPr>
        <w:spacing w:before="60"/>
        <w:rPr>
          <w:rFonts w:cs="Noto Sans"/>
        </w:rPr>
      </w:pPr>
      <w:r w:rsidRPr="00964EFB">
        <w:rPr>
          <w:rFonts w:cs="Noto Sans"/>
        </w:rPr>
        <w:t xml:space="preserve">The Queensland Government notes Recommendation 12.3 is a joint recommendation for the Australian Government and states and territories. </w:t>
      </w:r>
    </w:p>
    <w:tbl>
      <w:tblPr>
        <w:tblStyle w:val="TableGrid"/>
        <w:tblW w:w="9634" w:type="dxa"/>
        <w:tblInd w:w="-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shd w:val="clear" w:color="auto" w:fill="FFFFFF" w:themeFill="background1"/>
        <w:tblLook w:val="04A0" w:firstRow="1" w:lastRow="0" w:firstColumn="1" w:lastColumn="0" w:noHBand="0" w:noVBand="1"/>
      </w:tblPr>
      <w:tblGrid>
        <w:gridCol w:w="9634"/>
      </w:tblGrid>
      <w:tr w:rsidR="00472D73" w14:paraId="5EF9689C" w14:textId="77777777" w:rsidTr="00A13C66">
        <w:trPr>
          <w:trHeight w:val="275"/>
        </w:trPr>
        <w:tc>
          <w:tcPr>
            <w:tcW w:w="9634" w:type="dxa"/>
            <w:shd w:val="clear" w:color="auto" w:fill="FFFFFF" w:themeFill="background1"/>
          </w:tcPr>
          <w:p w14:paraId="008BC199" w14:textId="77777777" w:rsidR="00AD4AD8" w:rsidRPr="00202707" w:rsidRDefault="001E7FD8" w:rsidP="00D7275E">
            <w:pPr>
              <w:pStyle w:val="Recommendationnew"/>
              <w:spacing w:before="120" w:after="60"/>
              <w:rPr>
                <w:rFonts w:ascii="Noto Sans" w:hAnsi="Noto Sans" w:cs="Noto Sans"/>
                <w:sz w:val="20"/>
                <w:szCs w:val="20"/>
              </w:rPr>
            </w:pPr>
            <w:r w:rsidRPr="00202707">
              <w:rPr>
                <w:rFonts w:ascii="Noto Sans" w:hAnsi="Noto Sans" w:cs="Noto Sans"/>
                <w:sz w:val="20"/>
                <w:szCs w:val="20"/>
              </w:rPr>
              <w:t>Joint response:</w:t>
            </w:r>
          </w:p>
          <w:p w14:paraId="5CF581E9" w14:textId="5133868A" w:rsidR="00AD4AD8" w:rsidRPr="00D7275E" w:rsidRDefault="001E7FD8" w:rsidP="00D7275E">
            <w:pPr>
              <w:pStyle w:val="BodycopyQPC"/>
              <w:numPr>
                <w:ilvl w:val="0"/>
                <w:numId w:val="251"/>
              </w:numPr>
              <w:spacing w:before="120" w:after="60"/>
              <w:ind w:left="0" w:right="-1" w:firstLine="0"/>
              <w:rPr>
                <w:rFonts w:ascii="Noto Sans" w:hAnsi="Noto Sans" w:cs="Noto Sans"/>
                <w:b/>
                <w:bCs/>
                <w:color w:val="auto"/>
                <w:sz w:val="20"/>
                <w:szCs w:val="20"/>
              </w:rPr>
            </w:pPr>
            <w:r w:rsidRPr="00202707">
              <w:rPr>
                <w:rFonts w:ascii="Noto Sans" w:hAnsi="Noto Sans" w:cs="Noto Sans"/>
                <w:b/>
                <w:bCs/>
                <w:color w:val="auto"/>
                <w:sz w:val="20"/>
                <w:szCs w:val="20"/>
              </w:rPr>
              <w:t>Accept in principle</w:t>
            </w:r>
          </w:p>
          <w:p w14:paraId="126C4756" w14:textId="2801805D" w:rsidR="00AD4AD8" w:rsidRPr="00D7275E" w:rsidRDefault="001E7FD8" w:rsidP="00D7275E">
            <w:pPr>
              <w:spacing w:before="120" w:after="60"/>
              <w:ind w:right="-1"/>
              <w:jc w:val="both"/>
              <w:rPr>
                <w:rFonts w:cs="Noto Sans"/>
                <w:szCs w:val="20"/>
              </w:rPr>
            </w:pPr>
            <w:r w:rsidRPr="00202707">
              <w:rPr>
                <w:rFonts w:cs="Noto Sans"/>
                <w:szCs w:val="20"/>
              </w:rPr>
              <w:t xml:space="preserve">The Australian Government and state and territory governments will consider appropriate independent reporting arrangements on implementation of Disability Royal Commission recommendations. Disability Ministers will consider possible arrangements and mechanisms for agreement and publication in 2024. </w:t>
            </w:r>
          </w:p>
        </w:tc>
      </w:tr>
    </w:tbl>
    <w:p w14:paraId="212F159F" w14:textId="77777777" w:rsidR="00AD4AD8" w:rsidRPr="00964EFB" w:rsidRDefault="00AD4AD8" w:rsidP="00A31AE2">
      <w:pPr>
        <w:spacing w:after="0"/>
        <w:ind w:right="-1"/>
        <w:contextualSpacing/>
        <w:rPr>
          <w:rFonts w:eastAsia="Calibri" w:cs="Noto Sans"/>
        </w:rPr>
      </w:pPr>
    </w:p>
    <w:p w14:paraId="5F78B6D9" w14:textId="7ECBF803" w:rsidR="00AD4AD8" w:rsidRPr="00D7275E" w:rsidRDefault="001E7FD8" w:rsidP="00D7275E">
      <w:pPr>
        <w:pStyle w:val="Heading3"/>
        <w:contextualSpacing/>
        <w:rPr>
          <w:rFonts w:eastAsia="Calibri"/>
        </w:rPr>
      </w:pPr>
      <w:bookmarkStart w:id="236" w:name="_Toc208929942"/>
      <w:bookmarkStart w:id="237" w:name="_Toc212016243"/>
      <w:r w:rsidRPr="00964EFB">
        <w:rPr>
          <w:rFonts w:eastAsia="Calibri"/>
        </w:rPr>
        <w:t>Evaluating implementation and effectiveness in improving outcomes</w:t>
      </w:r>
      <w:bookmarkEnd w:id="236"/>
      <w:bookmarkEnd w:id="237"/>
      <w:r w:rsidRPr="00964EFB">
        <w:rPr>
          <w:rFonts w:eastAsia="Calibri"/>
        </w:rPr>
        <w:t xml:space="preserve"> </w:t>
      </w:r>
    </w:p>
    <w:tbl>
      <w:tblPr>
        <w:tblStyle w:val="TableGrid"/>
        <w:tblW w:w="9639" w:type="dxa"/>
        <w:tblInd w:w="-10"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shd w:val="clear" w:color="auto" w:fill="F2F2F2" w:themeFill="background1" w:themeFillShade="F2"/>
        <w:tblCellMar>
          <w:top w:w="57" w:type="dxa"/>
        </w:tblCellMar>
        <w:tblLook w:val="04A0" w:firstRow="1" w:lastRow="0" w:firstColumn="1" w:lastColumn="0" w:noHBand="0" w:noVBand="1"/>
      </w:tblPr>
      <w:tblGrid>
        <w:gridCol w:w="9639"/>
      </w:tblGrid>
      <w:tr w:rsidR="00472D73" w14:paraId="77CDC741" w14:textId="77777777" w:rsidTr="00A13C66">
        <w:tc>
          <w:tcPr>
            <w:tcW w:w="9639" w:type="dxa"/>
            <w:shd w:val="clear" w:color="auto" w:fill="F5F5F5"/>
          </w:tcPr>
          <w:p w14:paraId="350B83DD" w14:textId="77777777" w:rsidR="00AD4AD8" w:rsidRPr="00202707" w:rsidRDefault="001E7FD8" w:rsidP="00D7275E">
            <w:pPr>
              <w:pStyle w:val="Recommendationnew"/>
              <w:spacing w:after="60"/>
              <w:rPr>
                <w:rFonts w:ascii="Noto Sans" w:hAnsi="Noto Sans" w:cs="Noto Sans"/>
                <w:sz w:val="20"/>
                <w:szCs w:val="20"/>
              </w:rPr>
            </w:pPr>
            <w:r w:rsidRPr="00202707">
              <w:rPr>
                <w:rFonts w:ascii="Noto Sans" w:hAnsi="Noto Sans" w:cs="Noto Sans"/>
                <w:sz w:val="20"/>
                <w:szCs w:val="20"/>
              </w:rPr>
              <w:t>Recommendation 12.4 Evaluation of effectiveness in improving outcomes</w:t>
            </w:r>
          </w:p>
          <w:p w14:paraId="31A0216D" w14:textId="477F4F02" w:rsidR="00AD4AD8" w:rsidRPr="00202707" w:rsidRDefault="001E7FD8" w:rsidP="00D7275E">
            <w:pPr>
              <w:spacing w:after="60"/>
              <w:ind w:right="-1"/>
              <w:rPr>
                <w:rFonts w:cs="Noto Sans"/>
                <w:szCs w:val="20"/>
              </w:rPr>
            </w:pPr>
            <w:r w:rsidRPr="00202707">
              <w:rPr>
                <w:rFonts w:cs="Noto Sans"/>
                <w:szCs w:val="20"/>
              </w:rPr>
              <w:t xml:space="preserve">The National Disability Commission should lead independent evaluations of the implementation of the Royal Commission’s recommendations and their effectiveness in improving outcomes for people with disability. The evaluations should examine barriers to and drivers of effective </w:t>
            </w:r>
            <w:proofErr w:type="gramStart"/>
            <w:r w:rsidRPr="00202707">
              <w:rPr>
                <w:rFonts w:cs="Noto Sans"/>
                <w:szCs w:val="20"/>
              </w:rPr>
              <w:t>implementation, and</w:t>
            </w:r>
            <w:proofErr w:type="gramEnd"/>
            <w:r w:rsidRPr="00202707">
              <w:rPr>
                <w:rFonts w:cs="Noto Sans"/>
                <w:szCs w:val="20"/>
              </w:rPr>
              <w:t xml:space="preserve"> suggest measures for improvement.</w:t>
            </w:r>
          </w:p>
          <w:p w14:paraId="15AF0E8C" w14:textId="63BF1A28" w:rsidR="00AD4AD8" w:rsidRPr="00202707" w:rsidRDefault="001E7FD8" w:rsidP="00D7275E">
            <w:pPr>
              <w:spacing w:after="60"/>
              <w:ind w:right="-1"/>
              <w:rPr>
                <w:rFonts w:cs="Noto Sans"/>
                <w:szCs w:val="20"/>
              </w:rPr>
            </w:pPr>
            <w:r w:rsidRPr="00202707">
              <w:rPr>
                <w:rFonts w:cs="Noto Sans"/>
                <w:szCs w:val="20"/>
              </w:rPr>
              <w:t xml:space="preserve">The evaluations should be conducted five and 10 years after the delivery of the </w:t>
            </w:r>
            <w:r w:rsidRPr="00202707">
              <w:rPr>
                <w:rFonts w:cs="Noto Sans"/>
                <w:i/>
                <w:szCs w:val="20"/>
              </w:rPr>
              <w:t>Final report</w:t>
            </w:r>
            <w:r w:rsidRPr="00202707">
              <w:rPr>
                <w:rFonts w:cs="Noto Sans"/>
                <w:szCs w:val="20"/>
              </w:rPr>
              <w:t>, with reports tabled in the Australian Parliament.</w:t>
            </w:r>
          </w:p>
        </w:tc>
      </w:tr>
    </w:tbl>
    <w:p w14:paraId="473B5435" w14:textId="77777777" w:rsidR="00AD4AD8" w:rsidRPr="00964EFB" w:rsidRDefault="001E7FD8" w:rsidP="006D1FDB">
      <w:pPr>
        <w:spacing w:before="60"/>
        <w:rPr>
          <w:rFonts w:cs="Noto Sans"/>
        </w:rPr>
      </w:pPr>
      <w:r w:rsidRPr="00964EFB">
        <w:rPr>
          <w:rFonts w:cs="Noto Sans"/>
        </w:rPr>
        <w:t xml:space="preserve">The Queensland Government notes Recommendation 12.4 is directed to the Australian Government. </w:t>
      </w:r>
    </w:p>
    <w:p w14:paraId="7E7C2D18" w14:textId="44EDC9AD" w:rsidR="00AD4AD8" w:rsidRPr="00964EFB" w:rsidRDefault="001E7FD8" w:rsidP="00AD4AD8">
      <w:pPr>
        <w:pStyle w:val="5ptparaspace"/>
        <w:rPr>
          <w:rFonts w:ascii="Noto Sans" w:eastAsia="Calibri" w:hAnsi="Noto Sans" w:cs="Noto Sans"/>
          <w:noProof/>
          <w:sz w:val="18"/>
          <w:szCs w:val="18"/>
        </w:rPr>
      </w:pPr>
      <w:r>
        <w:rPr>
          <w:rFonts w:ascii="Noto Sans" w:eastAsia="Calibri" w:hAnsi="Noto Sans" w:cs="Noto Sans"/>
          <w:noProof/>
          <w:sz w:val="18"/>
          <w:szCs w:val="18"/>
        </w:rPr>
        <w:br w:type="page"/>
      </w:r>
    </w:p>
    <w:p w14:paraId="6FD76C30" w14:textId="77777777" w:rsidR="00AD4AD8" w:rsidRPr="00964EFB" w:rsidRDefault="001E7FD8" w:rsidP="00AD4AD8">
      <w:pPr>
        <w:pStyle w:val="Heading3"/>
        <w:rPr>
          <w:rFonts w:eastAsia="Calibri"/>
        </w:rPr>
      </w:pPr>
      <w:bookmarkStart w:id="238" w:name="_Toc208929943"/>
      <w:bookmarkStart w:id="239" w:name="_Toc212016244"/>
      <w:r w:rsidRPr="00964EFB">
        <w:rPr>
          <w:rFonts w:eastAsia="Calibri"/>
        </w:rPr>
        <w:t>Improving the collection of disability data</w:t>
      </w:r>
      <w:bookmarkEnd w:id="238"/>
      <w:bookmarkEnd w:id="239"/>
    </w:p>
    <w:tbl>
      <w:tblPr>
        <w:tblStyle w:val="TableGrid"/>
        <w:tblW w:w="9639" w:type="dxa"/>
        <w:tblInd w:w="-5" w:type="dxa"/>
        <w:tblBorders>
          <w:top w:val="single" w:sz="4" w:space="0" w:color="196DBF"/>
          <w:left w:val="single" w:sz="4" w:space="0" w:color="196DBF"/>
          <w:bottom w:val="single" w:sz="4" w:space="0" w:color="196DBF"/>
          <w:right w:val="single" w:sz="4" w:space="0" w:color="196DBF"/>
          <w:insideH w:val="single" w:sz="4" w:space="0" w:color="196DBF"/>
          <w:insideV w:val="single" w:sz="4" w:space="0" w:color="196DBF"/>
        </w:tblBorders>
        <w:shd w:val="clear" w:color="auto" w:fill="FFFFFF"/>
        <w:tblCellMar>
          <w:top w:w="57" w:type="dxa"/>
          <w:bottom w:w="28" w:type="dxa"/>
        </w:tblCellMar>
        <w:tblLook w:val="04A0" w:firstRow="1" w:lastRow="0" w:firstColumn="1" w:lastColumn="0" w:noHBand="0" w:noVBand="1"/>
      </w:tblPr>
      <w:tblGrid>
        <w:gridCol w:w="9639"/>
      </w:tblGrid>
      <w:tr w:rsidR="00472D73" w14:paraId="7880B689" w14:textId="77777777" w:rsidTr="00A65B4D">
        <w:trPr>
          <w:trHeight w:val="85"/>
        </w:trPr>
        <w:tc>
          <w:tcPr>
            <w:tcW w:w="9639" w:type="dxa"/>
            <w:shd w:val="clear" w:color="auto" w:fill="F6F5F7"/>
          </w:tcPr>
          <w:p w14:paraId="5DE9322F" w14:textId="77777777" w:rsidR="00AD4AD8" w:rsidRPr="00202707" w:rsidRDefault="001E7FD8" w:rsidP="00D7275E">
            <w:pPr>
              <w:pStyle w:val="Recommendationnew"/>
              <w:spacing w:after="60"/>
              <w:rPr>
                <w:rFonts w:ascii="Noto Sans" w:hAnsi="Noto Sans" w:cs="Noto Sans"/>
                <w:sz w:val="20"/>
                <w:szCs w:val="20"/>
              </w:rPr>
            </w:pPr>
            <w:r w:rsidRPr="00202707">
              <w:rPr>
                <w:rFonts w:ascii="Noto Sans" w:hAnsi="Noto Sans" w:cs="Noto Sans"/>
                <w:sz w:val="20"/>
                <w:szCs w:val="20"/>
              </w:rPr>
              <w:t>Recommendation 12.5 A nationally consistent approach to data collection</w:t>
            </w:r>
          </w:p>
          <w:p w14:paraId="6EC3C3B5" w14:textId="77777777" w:rsidR="00D7275E" w:rsidRDefault="001E7FD8" w:rsidP="00D7275E">
            <w:pPr>
              <w:spacing w:after="60"/>
              <w:ind w:right="-1"/>
              <w:rPr>
                <w:rFonts w:cs="Noto Sans"/>
                <w:szCs w:val="20"/>
              </w:rPr>
            </w:pPr>
            <w:r w:rsidRPr="00202707">
              <w:rPr>
                <w:rFonts w:cs="Noto Sans"/>
                <w:szCs w:val="20"/>
              </w:rPr>
              <w:t xml:space="preserve">The Australian Government and state and territory governments, through the Disability Reform Ministerial Council, should address the lack of consistent disability data by developing a nationally consistent approach to collecting disability information. </w:t>
            </w:r>
          </w:p>
          <w:p w14:paraId="1DCA6490" w14:textId="7F593BDD" w:rsidR="00AD4AD8" w:rsidRPr="00202707" w:rsidRDefault="001E7FD8" w:rsidP="00D7275E">
            <w:pPr>
              <w:spacing w:after="60"/>
              <w:ind w:right="-1"/>
              <w:rPr>
                <w:rFonts w:cs="Noto Sans"/>
                <w:szCs w:val="20"/>
              </w:rPr>
            </w:pPr>
            <w:r w:rsidRPr="00202707">
              <w:rPr>
                <w:rFonts w:cs="Noto Sans"/>
                <w:szCs w:val="20"/>
              </w:rPr>
              <w:t>By December 2024, the Australian Government and state and territory governments should agree to a core set of questions to identify disability status to be used across all mainstream services and population surveys. This should be led by the Australian Bureau of Statistics and the Australian Institute for Health and Welfare. The questions should be co-designed with people with disability and their representative organisations, and with First Nations subject matter experts.</w:t>
            </w:r>
          </w:p>
        </w:tc>
      </w:tr>
      <w:tr w:rsidR="00472D73" w14:paraId="3AD7651B" w14:textId="77777777" w:rsidTr="00A65B4D">
        <w:trPr>
          <w:trHeight w:val="85"/>
        </w:trPr>
        <w:tc>
          <w:tcPr>
            <w:tcW w:w="9639" w:type="dxa"/>
            <w:shd w:val="clear" w:color="auto" w:fill="F6F5F7"/>
          </w:tcPr>
          <w:p w14:paraId="7CE797E2" w14:textId="77777777" w:rsidR="00AD4AD8" w:rsidRPr="00202707" w:rsidRDefault="001E7FD8" w:rsidP="00D7275E">
            <w:pPr>
              <w:pStyle w:val="Recommendationnew"/>
              <w:spacing w:after="60"/>
              <w:rPr>
                <w:rFonts w:ascii="Noto Sans" w:hAnsi="Noto Sans" w:cs="Noto Sans"/>
                <w:sz w:val="20"/>
                <w:szCs w:val="20"/>
              </w:rPr>
            </w:pPr>
            <w:r w:rsidRPr="00202707">
              <w:rPr>
                <w:rFonts w:ascii="Noto Sans" w:hAnsi="Noto Sans" w:cs="Noto Sans"/>
                <w:sz w:val="20"/>
                <w:szCs w:val="20"/>
              </w:rPr>
              <w:t>Recommendation 12.6 Disability flags in data collection for mainstream services</w:t>
            </w:r>
          </w:p>
          <w:p w14:paraId="65893634" w14:textId="77777777" w:rsidR="00D7275E" w:rsidRDefault="001E7FD8" w:rsidP="00D7275E">
            <w:pPr>
              <w:spacing w:after="60"/>
              <w:ind w:right="-1"/>
              <w:rPr>
                <w:rFonts w:cs="Noto Sans"/>
                <w:szCs w:val="20"/>
              </w:rPr>
            </w:pPr>
            <w:r w:rsidRPr="00202707">
              <w:rPr>
                <w:rFonts w:cs="Noto Sans"/>
                <w:szCs w:val="20"/>
              </w:rPr>
              <w:t xml:space="preserve">The Australian Government and state and territory governments, through the Disability Reform Ministerial Council, should address the lack of available disability data by implementing disability flags in data collections for key mainstream services. </w:t>
            </w:r>
          </w:p>
          <w:p w14:paraId="2352CEE1" w14:textId="71599A43" w:rsidR="00AD4AD8" w:rsidRPr="00202707" w:rsidRDefault="001E7FD8" w:rsidP="00D7275E">
            <w:pPr>
              <w:spacing w:after="60"/>
              <w:ind w:right="-1"/>
              <w:rPr>
                <w:rFonts w:cs="Noto Sans"/>
                <w:szCs w:val="20"/>
              </w:rPr>
            </w:pPr>
            <w:r w:rsidRPr="00202707">
              <w:rPr>
                <w:rFonts w:cs="Noto Sans"/>
                <w:szCs w:val="20"/>
              </w:rPr>
              <w:t>By June 2025, the Australian Government and state and territory governments should publish an implementation plan outlining how the core set of questions will be integrated into data collections of priority mainstream services. This should be led by the Australian Bureau of Statistics and the Australian Institute for Health and Welfare.</w:t>
            </w:r>
          </w:p>
        </w:tc>
      </w:tr>
      <w:tr w:rsidR="00472D73" w14:paraId="67BB7FEC" w14:textId="77777777" w:rsidTr="00A65B4D">
        <w:trPr>
          <w:trHeight w:val="85"/>
        </w:trPr>
        <w:tc>
          <w:tcPr>
            <w:tcW w:w="9639" w:type="dxa"/>
            <w:shd w:val="clear" w:color="auto" w:fill="F6F5F7"/>
          </w:tcPr>
          <w:p w14:paraId="744E8EB4" w14:textId="77777777" w:rsidR="00AD4AD8" w:rsidRPr="00202707" w:rsidRDefault="001E7FD8" w:rsidP="00D7275E">
            <w:pPr>
              <w:pStyle w:val="Recommendationnew"/>
              <w:spacing w:after="60"/>
              <w:rPr>
                <w:rFonts w:ascii="Noto Sans" w:hAnsi="Noto Sans" w:cs="Noto Sans"/>
                <w:sz w:val="20"/>
                <w:szCs w:val="20"/>
              </w:rPr>
            </w:pPr>
            <w:r w:rsidRPr="00202707">
              <w:rPr>
                <w:rFonts w:ascii="Noto Sans" w:hAnsi="Noto Sans" w:cs="Noto Sans"/>
                <w:sz w:val="20"/>
                <w:szCs w:val="20"/>
              </w:rPr>
              <w:t>Recommendation 12.7 Improving disability data collection</w:t>
            </w:r>
          </w:p>
          <w:p w14:paraId="04C57DB0" w14:textId="77777777" w:rsidR="00AD4AD8" w:rsidRPr="00202707" w:rsidRDefault="001E7FD8" w:rsidP="00D7275E">
            <w:pPr>
              <w:spacing w:after="60"/>
              <w:ind w:right="-1"/>
              <w:rPr>
                <w:rFonts w:cs="Noto Sans"/>
                <w:szCs w:val="20"/>
              </w:rPr>
            </w:pPr>
            <w:r w:rsidRPr="00202707">
              <w:rPr>
                <w:rFonts w:cs="Noto Sans"/>
                <w:szCs w:val="20"/>
              </w:rPr>
              <w:t>The Australian Government and state and territory governments should support a strategy, led by the Australian Bureau of Statistics and the Australian Institute of Health and Welfare, to extend disability data collection:</w:t>
            </w:r>
          </w:p>
          <w:p w14:paraId="16A0A75A" w14:textId="77777777" w:rsidR="00AD4AD8" w:rsidRPr="00202707" w:rsidRDefault="001E7FD8" w:rsidP="00D7275E">
            <w:pPr>
              <w:pStyle w:val="ListParagraph"/>
              <w:numPr>
                <w:ilvl w:val="0"/>
                <w:numId w:val="162"/>
              </w:numPr>
              <w:tabs>
                <w:tab w:val="clear" w:pos="2835"/>
                <w:tab w:val="left" w:pos="284"/>
              </w:tabs>
              <w:spacing w:after="60"/>
              <w:ind w:left="284" w:right="-1" w:hanging="284"/>
              <w:rPr>
                <w:rFonts w:cs="Noto Sans"/>
                <w:szCs w:val="20"/>
              </w:rPr>
            </w:pPr>
            <w:r w:rsidRPr="00202707">
              <w:rPr>
                <w:rFonts w:cs="Noto Sans"/>
                <w:szCs w:val="20"/>
              </w:rPr>
              <w:t>to include people with disability in closed and segregated settings and those with communication support needs</w:t>
            </w:r>
          </w:p>
          <w:p w14:paraId="513BA09A" w14:textId="77777777" w:rsidR="00AD4AD8" w:rsidRPr="00202707" w:rsidRDefault="001E7FD8" w:rsidP="00D7275E">
            <w:pPr>
              <w:pStyle w:val="ListParagraph"/>
              <w:numPr>
                <w:ilvl w:val="0"/>
                <w:numId w:val="162"/>
              </w:numPr>
              <w:tabs>
                <w:tab w:val="clear" w:pos="2835"/>
                <w:tab w:val="left" w:pos="284"/>
              </w:tabs>
              <w:spacing w:after="60"/>
              <w:ind w:left="284" w:right="-1" w:hanging="284"/>
              <w:rPr>
                <w:rFonts w:cs="Noto Sans"/>
                <w:szCs w:val="20"/>
              </w:rPr>
            </w:pPr>
            <w:r w:rsidRPr="00202707">
              <w:rPr>
                <w:rFonts w:cs="Noto Sans"/>
                <w:szCs w:val="20"/>
              </w:rPr>
              <w:t>to improve data on types of impairment</w:t>
            </w:r>
          </w:p>
          <w:p w14:paraId="7962292C" w14:textId="77777777" w:rsidR="00AD4AD8" w:rsidRPr="00202707" w:rsidRDefault="001E7FD8" w:rsidP="00D7275E">
            <w:pPr>
              <w:pStyle w:val="ListParagraph"/>
              <w:numPr>
                <w:ilvl w:val="0"/>
                <w:numId w:val="162"/>
              </w:numPr>
              <w:tabs>
                <w:tab w:val="clear" w:pos="2835"/>
                <w:tab w:val="left" w:pos="284"/>
              </w:tabs>
              <w:spacing w:after="60"/>
              <w:ind w:left="284" w:right="-1" w:hanging="284"/>
              <w:rPr>
                <w:rFonts w:cs="Noto Sans"/>
                <w:b/>
                <w:bCs/>
                <w:color w:val="000000"/>
                <w:szCs w:val="20"/>
              </w:rPr>
            </w:pPr>
            <w:r w:rsidRPr="00202707">
              <w:rPr>
                <w:rFonts w:cs="Noto Sans"/>
                <w:szCs w:val="20"/>
              </w:rPr>
              <w:t>to improve data for intersectional analysis by enhancing data on women with disability; children and young people with disability; and First Nations, culturally and linguistically diverse, and LGBTIQA+ people with disability.</w:t>
            </w:r>
          </w:p>
          <w:p w14:paraId="34958927" w14:textId="7BDDC93D" w:rsidR="00AD4AD8" w:rsidRPr="00D7275E" w:rsidRDefault="001E7FD8" w:rsidP="00D7275E">
            <w:pPr>
              <w:spacing w:after="60"/>
              <w:ind w:right="-1"/>
              <w:jc w:val="both"/>
              <w:rPr>
                <w:rFonts w:cs="Noto Sans"/>
                <w:szCs w:val="20"/>
              </w:rPr>
            </w:pPr>
            <w:r w:rsidRPr="00A31AE2">
              <w:rPr>
                <w:rFonts w:cs="Noto Sans"/>
                <w:szCs w:val="20"/>
              </w:rPr>
              <w:t>This strategy should form part of the Australia’s Disability Strategy 2021–2031 (ADS) Data</w:t>
            </w:r>
            <w:r w:rsidR="00A31AE2">
              <w:rPr>
                <w:rFonts w:cs="Noto Sans"/>
                <w:szCs w:val="20"/>
              </w:rPr>
              <w:t xml:space="preserve"> </w:t>
            </w:r>
            <w:r w:rsidRPr="00A31AE2">
              <w:rPr>
                <w:rFonts w:cs="Noto Sans"/>
                <w:szCs w:val="20"/>
              </w:rPr>
              <w:t>Improvement Plan.</w:t>
            </w:r>
          </w:p>
        </w:tc>
      </w:tr>
    </w:tbl>
    <w:p w14:paraId="781C0D84" w14:textId="5DD71512" w:rsidR="00CB7FC2" w:rsidRDefault="001E7FD8" w:rsidP="00D7275E">
      <w:pPr>
        <w:spacing w:before="60"/>
        <w:rPr>
          <w:rFonts w:cs="Noto Sans"/>
        </w:rPr>
      </w:pPr>
      <w:r w:rsidRPr="00964EFB">
        <w:rPr>
          <w:rFonts w:cs="Noto Sans"/>
        </w:rPr>
        <w:t>The Queensland Government notes Recommendations 12.5 to 12.7 are joint recommendations for the Australian Government and states and territories.</w:t>
      </w:r>
    </w:p>
    <w:tbl>
      <w:tblPr>
        <w:tblStyle w:val="TableGrid"/>
        <w:tblW w:w="9634" w:type="dxa"/>
        <w:tblInd w:w="-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shd w:val="clear" w:color="auto" w:fill="FFFFFF" w:themeFill="background1"/>
        <w:tblLook w:val="04A0" w:firstRow="1" w:lastRow="0" w:firstColumn="1" w:lastColumn="0" w:noHBand="0" w:noVBand="1"/>
      </w:tblPr>
      <w:tblGrid>
        <w:gridCol w:w="9634"/>
      </w:tblGrid>
      <w:tr w:rsidR="00472D73" w14:paraId="4354335C" w14:textId="77777777" w:rsidTr="00A13C66">
        <w:trPr>
          <w:trHeight w:val="275"/>
        </w:trPr>
        <w:tc>
          <w:tcPr>
            <w:tcW w:w="9634" w:type="dxa"/>
            <w:shd w:val="clear" w:color="auto" w:fill="FFFFFF" w:themeFill="background1"/>
          </w:tcPr>
          <w:p w14:paraId="08EF66C6" w14:textId="77777777" w:rsidR="00AD4AD8" w:rsidRPr="00202707" w:rsidRDefault="001E7FD8" w:rsidP="00D7275E">
            <w:pPr>
              <w:pStyle w:val="Recommendationnew"/>
              <w:spacing w:before="120" w:after="60"/>
              <w:contextualSpacing/>
              <w:rPr>
                <w:rFonts w:ascii="Noto Sans" w:hAnsi="Noto Sans" w:cs="Noto Sans"/>
                <w:sz w:val="20"/>
                <w:szCs w:val="20"/>
              </w:rPr>
            </w:pPr>
            <w:r w:rsidRPr="00202707">
              <w:rPr>
                <w:rFonts w:ascii="Noto Sans" w:hAnsi="Noto Sans" w:cs="Noto Sans"/>
                <w:sz w:val="20"/>
                <w:szCs w:val="20"/>
              </w:rPr>
              <w:t>Joint response:</w:t>
            </w:r>
          </w:p>
          <w:p w14:paraId="2CA1F207" w14:textId="6B2CAB2C" w:rsidR="00A31AE2" w:rsidRPr="00A31AE2" w:rsidRDefault="001E7FD8" w:rsidP="00D7275E">
            <w:pPr>
              <w:pStyle w:val="BodycopyQPC"/>
              <w:numPr>
                <w:ilvl w:val="0"/>
                <w:numId w:val="251"/>
              </w:numPr>
              <w:spacing w:before="120" w:after="60"/>
              <w:ind w:left="0" w:firstLine="0"/>
              <w:contextualSpacing/>
              <w:rPr>
                <w:rFonts w:ascii="Noto Sans" w:hAnsi="Noto Sans" w:cs="Noto Sans"/>
                <w:b/>
                <w:bCs/>
                <w:color w:val="auto"/>
                <w:sz w:val="20"/>
                <w:szCs w:val="20"/>
              </w:rPr>
            </w:pPr>
            <w:r w:rsidRPr="00202707">
              <w:rPr>
                <w:rFonts w:ascii="Noto Sans" w:hAnsi="Noto Sans" w:cs="Noto Sans"/>
                <w:b/>
                <w:bCs/>
                <w:color w:val="auto"/>
                <w:sz w:val="20"/>
                <w:szCs w:val="20"/>
              </w:rPr>
              <w:t>Accept in principle</w:t>
            </w:r>
          </w:p>
          <w:p w14:paraId="408299D2" w14:textId="77777777" w:rsidR="00AD4AD8" w:rsidRPr="00202707" w:rsidRDefault="001E7FD8" w:rsidP="00D7275E">
            <w:pPr>
              <w:pStyle w:val="Default"/>
              <w:spacing w:before="120" w:after="60"/>
              <w:contextualSpacing/>
              <w:rPr>
                <w:rFonts w:ascii="Noto Sans" w:hAnsi="Noto Sans" w:cs="Noto Sans"/>
                <w:color w:val="auto"/>
                <w:sz w:val="20"/>
                <w:szCs w:val="20"/>
              </w:rPr>
            </w:pPr>
            <w:r w:rsidRPr="00202707">
              <w:rPr>
                <w:rFonts w:ascii="Noto Sans" w:hAnsi="Noto Sans" w:cs="Noto Sans"/>
                <w:color w:val="auto"/>
                <w:sz w:val="20"/>
                <w:szCs w:val="20"/>
              </w:rPr>
              <w:t xml:space="preserve">Australian Government and state and territory governments acknowledge the importance of data collection and publication and its role in safeguarding against violence, abuse, neglect and exploitation and informing an evidence-based approach to ongoing reform to support better outcomes for people with disability. </w:t>
            </w:r>
          </w:p>
          <w:p w14:paraId="483B1EA0" w14:textId="77777777" w:rsidR="00AD4AD8" w:rsidRPr="00202707" w:rsidRDefault="001E7FD8" w:rsidP="00D7275E">
            <w:pPr>
              <w:pStyle w:val="Default"/>
              <w:spacing w:before="120" w:after="60"/>
              <w:contextualSpacing/>
              <w:rPr>
                <w:rFonts w:ascii="Noto Sans" w:hAnsi="Noto Sans" w:cs="Noto Sans"/>
                <w:color w:val="auto"/>
                <w:sz w:val="20"/>
                <w:szCs w:val="20"/>
              </w:rPr>
            </w:pPr>
            <w:r w:rsidRPr="00202707">
              <w:rPr>
                <w:rFonts w:ascii="Noto Sans" w:hAnsi="Noto Sans" w:cs="Noto Sans"/>
                <w:color w:val="auto"/>
                <w:sz w:val="20"/>
                <w:szCs w:val="20"/>
              </w:rPr>
              <w:t xml:space="preserve">In January 2024, Disability Ministers agreed Commonwealth, state and territory officials focus and accelerate work to resolve data gaps in relation to the reporting requirements under Australia’s Disability Strategy 2021-2031 Outcomes Framework by the end of 2024. All governments are also working together to develop an action plan, with agreed timeframes, to drive data collection (including gender disaggregated data) and reporting on data-related Disability Royal Commission recommendations. The action plan is expected to be published in 2024. </w:t>
            </w:r>
          </w:p>
          <w:p w14:paraId="42E76D2D" w14:textId="360C6B2C" w:rsidR="00AD4AD8" w:rsidRPr="00D7275E" w:rsidRDefault="001E7FD8" w:rsidP="00D7275E">
            <w:pPr>
              <w:spacing w:before="120" w:after="60"/>
              <w:contextualSpacing/>
              <w:jc w:val="both"/>
              <w:rPr>
                <w:rFonts w:cs="Noto Sans"/>
                <w:szCs w:val="20"/>
              </w:rPr>
            </w:pPr>
            <w:r w:rsidRPr="00202707">
              <w:rPr>
                <w:rFonts w:cs="Noto Sans"/>
                <w:szCs w:val="20"/>
              </w:rPr>
              <w:t xml:space="preserve">All governments have also committed to deliver the enduring National Disability Data Asset and contribute to ongoing costs through the National Disability Data Asset Memorandum of Understanding, signed by Disability Ministers in mid-2023. Ongoing work to deliver the National Disability Data Asset will also support implementation of these recommendations over time. </w:t>
            </w:r>
          </w:p>
        </w:tc>
      </w:tr>
    </w:tbl>
    <w:p w14:paraId="7C099A63" w14:textId="77777777" w:rsidR="00AD4AD8" w:rsidRPr="00964EFB" w:rsidRDefault="001E7FD8" w:rsidP="00AD4AD8">
      <w:pPr>
        <w:pStyle w:val="Heading3"/>
        <w:rPr>
          <w:rFonts w:eastAsia="Calibri"/>
        </w:rPr>
      </w:pPr>
      <w:bookmarkStart w:id="240" w:name="_Toc208929944"/>
      <w:bookmarkStart w:id="241" w:name="_Toc212016245"/>
      <w:r w:rsidRPr="00964EFB">
        <w:rPr>
          <w:rFonts w:eastAsia="Calibri"/>
        </w:rPr>
        <w:t>The National Disability Data Asset</w:t>
      </w:r>
      <w:bookmarkEnd w:id="240"/>
      <w:bookmarkEnd w:id="241"/>
    </w:p>
    <w:tbl>
      <w:tblPr>
        <w:tblStyle w:val="TableGrid"/>
        <w:tblW w:w="9639" w:type="dxa"/>
        <w:tblInd w:w="-5" w:type="dxa"/>
        <w:tblBorders>
          <w:top w:val="single" w:sz="4" w:space="0" w:color="196DBF"/>
          <w:left w:val="single" w:sz="4" w:space="0" w:color="196DBF"/>
          <w:bottom w:val="single" w:sz="4" w:space="0" w:color="196DBF"/>
          <w:right w:val="single" w:sz="4" w:space="0" w:color="196DBF"/>
          <w:insideH w:val="single" w:sz="4" w:space="0" w:color="196DBF"/>
          <w:insideV w:val="single" w:sz="4" w:space="0" w:color="196DBF"/>
        </w:tblBorders>
        <w:shd w:val="clear" w:color="auto" w:fill="FFFFFF"/>
        <w:tblCellMar>
          <w:top w:w="57" w:type="dxa"/>
        </w:tblCellMar>
        <w:tblLook w:val="04A0" w:firstRow="1" w:lastRow="0" w:firstColumn="1" w:lastColumn="0" w:noHBand="0" w:noVBand="1"/>
      </w:tblPr>
      <w:tblGrid>
        <w:gridCol w:w="9639"/>
      </w:tblGrid>
      <w:tr w:rsidR="00472D73" w14:paraId="1A0F2075" w14:textId="77777777" w:rsidTr="00A65B4D">
        <w:trPr>
          <w:trHeight w:val="85"/>
        </w:trPr>
        <w:tc>
          <w:tcPr>
            <w:tcW w:w="9639" w:type="dxa"/>
            <w:shd w:val="clear" w:color="auto" w:fill="F6F5F7"/>
          </w:tcPr>
          <w:p w14:paraId="76132CA8" w14:textId="77777777" w:rsidR="00AD4AD8" w:rsidRPr="00202707" w:rsidRDefault="001E7FD8" w:rsidP="00D7275E">
            <w:pPr>
              <w:pStyle w:val="Recommendationnew"/>
              <w:spacing w:after="60"/>
              <w:rPr>
                <w:rFonts w:ascii="Noto Sans" w:hAnsi="Noto Sans" w:cs="Noto Sans"/>
                <w:sz w:val="20"/>
                <w:szCs w:val="20"/>
              </w:rPr>
            </w:pPr>
            <w:r w:rsidRPr="00202707">
              <w:rPr>
                <w:rFonts w:ascii="Noto Sans" w:hAnsi="Noto Sans" w:cs="Noto Sans"/>
                <w:sz w:val="20"/>
                <w:szCs w:val="20"/>
              </w:rPr>
              <w:t>Recommendation 12.8 Long-term support for the National Disability Data Asset</w:t>
            </w:r>
          </w:p>
          <w:p w14:paraId="2718ED51" w14:textId="46FCC390" w:rsidR="00AD4AD8" w:rsidRPr="00202707" w:rsidRDefault="001E7FD8" w:rsidP="00D7275E">
            <w:pPr>
              <w:spacing w:after="60"/>
              <w:ind w:right="-1"/>
              <w:rPr>
                <w:rFonts w:cs="Noto Sans"/>
                <w:szCs w:val="20"/>
              </w:rPr>
            </w:pPr>
            <w:r w:rsidRPr="00202707">
              <w:rPr>
                <w:rFonts w:cs="Noto Sans"/>
                <w:szCs w:val="20"/>
              </w:rPr>
              <w:t>The Australian Government and state and territory governments, through the Disability Reform Ministerial Council, should commit to long-term support to the National Disability Data Asset (NDDA).</w:t>
            </w:r>
            <w:r w:rsidRPr="00202707">
              <w:rPr>
                <w:rFonts w:cs="Noto Sans"/>
                <w:szCs w:val="20"/>
              </w:rPr>
              <w:br/>
              <w:t>All governments should:</w:t>
            </w:r>
          </w:p>
          <w:p w14:paraId="0255131F" w14:textId="77777777" w:rsidR="00AD4AD8" w:rsidRPr="00202707" w:rsidRDefault="001E7FD8" w:rsidP="00D7275E">
            <w:pPr>
              <w:pStyle w:val="ListParagraph"/>
              <w:numPr>
                <w:ilvl w:val="0"/>
                <w:numId w:val="163"/>
              </w:numPr>
              <w:tabs>
                <w:tab w:val="clear" w:pos="2835"/>
                <w:tab w:val="left" w:pos="284"/>
              </w:tabs>
              <w:spacing w:after="60"/>
              <w:ind w:left="284" w:right="-1" w:hanging="284"/>
              <w:rPr>
                <w:rFonts w:cs="Noto Sans"/>
                <w:szCs w:val="20"/>
              </w:rPr>
            </w:pPr>
            <w:r w:rsidRPr="00202707">
              <w:rPr>
                <w:rFonts w:cs="Noto Sans"/>
                <w:szCs w:val="20"/>
              </w:rPr>
              <w:t>by June 2024, commit to continuing funding to establish the NDDA as a national resource for longitudinal analysis of linked data across service systems</w:t>
            </w:r>
          </w:p>
          <w:p w14:paraId="5541DCDC" w14:textId="77777777" w:rsidR="00AD4AD8" w:rsidRPr="00202707" w:rsidRDefault="001E7FD8" w:rsidP="00D7275E">
            <w:pPr>
              <w:pStyle w:val="ListParagraph"/>
              <w:numPr>
                <w:ilvl w:val="0"/>
                <w:numId w:val="163"/>
              </w:numPr>
              <w:tabs>
                <w:tab w:val="clear" w:pos="2835"/>
                <w:tab w:val="left" w:pos="284"/>
              </w:tabs>
              <w:spacing w:after="60"/>
              <w:ind w:left="284" w:right="-1" w:hanging="284"/>
              <w:rPr>
                <w:rFonts w:cs="Noto Sans"/>
                <w:szCs w:val="20"/>
              </w:rPr>
            </w:pPr>
            <w:r w:rsidRPr="00202707">
              <w:rPr>
                <w:rFonts w:cs="Noto Sans"/>
                <w:szCs w:val="20"/>
              </w:rPr>
              <w:t>commit to publishing an annual statistical summary of the analyses of the NDDA’s linked data. This should focus on data insights not available from other sources and provide transparency on projects underway. All reported data should be disaggregated as far as possible to enable intersectional analysis</w:t>
            </w:r>
          </w:p>
          <w:p w14:paraId="7B4FFB02" w14:textId="77777777" w:rsidR="00AD4AD8" w:rsidRPr="00202707" w:rsidRDefault="001E7FD8" w:rsidP="00D7275E">
            <w:pPr>
              <w:pStyle w:val="ListParagraph"/>
              <w:numPr>
                <w:ilvl w:val="0"/>
                <w:numId w:val="163"/>
              </w:numPr>
              <w:tabs>
                <w:tab w:val="clear" w:pos="2835"/>
                <w:tab w:val="left" w:pos="284"/>
              </w:tabs>
              <w:spacing w:after="60"/>
              <w:ind w:left="284" w:right="-1" w:hanging="284"/>
              <w:rPr>
                <w:rFonts w:cs="Noto Sans"/>
                <w:szCs w:val="20"/>
              </w:rPr>
            </w:pPr>
            <w:r w:rsidRPr="00202707">
              <w:rPr>
                <w:rFonts w:cs="Noto Sans"/>
                <w:szCs w:val="20"/>
              </w:rPr>
              <w:t>by December 2024, commence specific data projects using the NDDA that:</w:t>
            </w:r>
          </w:p>
          <w:p w14:paraId="465D8452" w14:textId="77777777" w:rsidR="00AD4AD8" w:rsidRPr="00202707" w:rsidRDefault="001E7FD8" w:rsidP="00D7275E">
            <w:pPr>
              <w:pStyle w:val="ListParagraph"/>
              <w:numPr>
                <w:ilvl w:val="1"/>
                <w:numId w:val="163"/>
              </w:numPr>
              <w:tabs>
                <w:tab w:val="clear" w:pos="2835"/>
                <w:tab w:val="left" w:pos="284"/>
              </w:tabs>
              <w:spacing w:after="60"/>
              <w:ind w:hanging="284"/>
              <w:rPr>
                <w:rFonts w:cs="Noto Sans"/>
                <w:szCs w:val="20"/>
              </w:rPr>
            </w:pPr>
            <w:r w:rsidRPr="00202707">
              <w:rPr>
                <w:rFonts w:cs="Noto Sans"/>
                <w:szCs w:val="20"/>
              </w:rPr>
              <w:t>identify the factors that put people with disability at greatest risk of violence, abuse, neglect or exploitation</w:t>
            </w:r>
          </w:p>
          <w:p w14:paraId="0CAA1CBA" w14:textId="77777777" w:rsidR="00AD4AD8" w:rsidRPr="00202707" w:rsidRDefault="001E7FD8" w:rsidP="00D7275E">
            <w:pPr>
              <w:pStyle w:val="ListParagraph"/>
              <w:numPr>
                <w:ilvl w:val="1"/>
                <w:numId w:val="163"/>
              </w:numPr>
              <w:tabs>
                <w:tab w:val="clear" w:pos="2835"/>
                <w:tab w:val="left" w:pos="284"/>
              </w:tabs>
              <w:spacing w:after="60"/>
              <w:ind w:hanging="284"/>
              <w:rPr>
                <w:rFonts w:cs="Noto Sans"/>
                <w:szCs w:val="20"/>
              </w:rPr>
            </w:pPr>
            <w:r w:rsidRPr="00202707">
              <w:rPr>
                <w:rFonts w:cs="Noto Sans"/>
                <w:szCs w:val="20"/>
              </w:rPr>
              <w:t>demonstrate the outcomes and experiences of people with disability transitioning between systems, including:</w:t>
            </w:r>
          </w:p>
          <w:p w14:paraId="751CC45D" w14:textId="77777777" w:rsidR="00AD4AD8" w:rsidRPr="00202707" w:rsidRDefault="001E7FD8" w:rsidP="00D7275E">
            <w:pPr>
              <w:pStyle w:val="ListParagraph"/>
              <w:numPr>
                <w:ilvl w:val="2"/>
                <w:numId w:val="163"/>
              </w:numPr>
              <w:tabs>
                <w:tab w:val="clear" w:pos="2835"/>
                <w:tab w:val="left" w:pos="284"/>
              </w:tabs>
              <w:spacing w:after="60"/>
              <w:ind w:hanging="284"/>
              <w:rPr>
                <w:rFonts w:cs="Noto Sans"/>
                <w:szCs w:val="20"/>
              </w:rPr>
            </w:pPr>
            <w:r w:rsidRPr="00202707">
              <w:rPr>
                <w:rFonts w:cs="Noto Sans"/>
                <w:szCs w:val="20"/>
              </w:rPr>
              <w:t>education and employment, child protection and justice systems, and housing and health</w:t>
            </w:r>
          </w:p>
          <w:p w14:paraId="6BA617D9" w14:textId="77777777" w:rsidR="00AD4AD8" w:rsidRPr="00202707" w:rsidRDefault="001E7FD8" w:rsidP="00D7275E">
            <w:pPr>
              <w:pStyle w:val="ListParagraph"/>
              <w:numPr>
                <w:ilvl w:val="2"/>
                <w:numId w:val="163"/>
              </w:numPr>
              <w:tabs>
                <w:tab w:val="clear" w:pos="2835"/>
                <w:tab w:val="left" w:pos="284"/>
              </w:tabs>
              <w:spacing w:after="60"/>
              <w:ind w:hanging="284"/>
              <w:rPr>
                <w:rFonts w:cs="Noto Sans"/>
                <w:szCs w:val="20"/>
              </w:rPr>
            </w:pPr>
            <w:r w:rsidRPr="00202707">
              <w:rPr>
                <w:rFonts w:cs="Noto Sans"/>
                <w:szCs w:val="20"/>
              </w:rPr>
              <w:t>the NDIS and mainstream services</w:t>
            </w:r>
          </w:p>
          <w:p w14:paraId="060F752E" w14:textId="7415E4E3" w:rsidR="00AD4AD8" w:rsidRPr="00D7275E" w:rsidRDefault="001E7FD8" w:rsidP="00D7275E">
            <w:pPr>
              <w:pStyle w:val="ListParagraph"/>
              <w:numPr>
                <w:ilvl w:val="1"/>
                <w:numId w:val="163"/>
              </w:numPr>
              <w:tabs>
                <w:tab w:val="clear" w:pos="2835"/>
                <w:tab w:val="left" w:pos="284"/>
              </w:tabs>
              <w:spacing w:after="60"/>
              <w:ind w:hanging="284"/>
              <w:rPr>
                <w:rFonts w:cs="Noto Sans"/>
                <w:szCs w:val="20"/>
              </w:rPr>
            </w:pPr>
            <w:r w:rsidRPr="00202707">
              <w:rPr>
                <w:rFonts w:cs="Noto Sans"/>
                <w:szCs w:val="20"/>
              </w:rPr>
              <w:t>evaluate the accuracy of disability status collection in various service settings.</w:t>
            </w:r>
          </w:p>
        </w:tc>
      </w:tr>
    </w:tbl>
    <w:p w14:paraId="66A09D34" w14:textId="78C0B931" w:rsidR="00AD4AD8" w:rsidRPr="00964EFB" w:rsidRDefault="001E7FD8" w:rsidP="00D7275E">
      <w:pPr>
        <w:spacing w:before="60"/>
        <w:rPr>
          <w:rFonts w:cs="Noto Sans"/>
        </w:rPr>
      </w:pPr>
      <w:r w:rsidRPr="00964EFB">
        <w:rPr>
          <w:rFonts w:cs="Noto Sans"/>
        </w:rPr>
        <w:t xml:space="preserve">The Queensland Government notes Recommendation 12.8 is a joint recommendation for the Australian Government and states and territories. </w:t>
      </w:r>
    </w:p>
    <w:tbl>
      <w:tblPr>
        <w:tblStyle w:val="TableGrid"/>
        <w:tblW w:w="9634" w:type="dxa"/>
        <w:tblInd w:w="-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shd w:val="clear" w:color="auto" w:fill="FFFFFF" w:themeFill="background1"/>
        <w:tblLook w:val="04A0" w:firstRow="1" w:lastRow="0" w:firstColumn="1" w:lastColumn="0" w:noHBand="0" w:noVBand="1"/>
      </w:tblPr>
      <w:tblGrid>
        <w:gridCol w:w="9634"/>
      </w:tblGrid>
      <w:tr w:rsidR="00472D73" w14:paraId="0F58C3FD" w14:textId="77777777" w:rsidTr="00A13C66">
        <w:trPr>
          <w:trHeight w:val="275"/>
        </w:trPr>
        <w:tc>
          <w:tcPr>
            <w:tcW w:w="9634" w:type="dxa"/>
            <w:shd w:val="clear" w:color="auto" w:fill="FFFFFF" w:themeFill="background1"/>
          </w:tcPr>
          <w:p w14:paraId="3ABBC9C1" w14:textId="77777777" w:rsidR="00AD4AD8" w:rsidRPr="00964EFB" w:rsidRDefault="001E7FD8" w:rsidP="00D7275E">
            <w:pPr>
              <w:spacing w:before="120" w:after="60"/>
            </w:pPr>
            <w:r w:rsidRPr="00964EFB">
              <w:t>Joint response:</w:t>
            </w:r>
          </w:p>
          <w:p w14:paraId="5137C03D" w14:textId="77777777" w:rsidR="00AD4AD8" w:rsidRPr="00964EFB" w:rsidRDefault="001E7FD8" w:rsidP="00D7275E">
            <w:pPr>
              <w:spacing w:before="120" w:after="60"/>
              <w:rPr>
                <w:b/>
                <w:bCs/>
                <w:szCs w:val="21"/>
              </w:rPr>
            </w:pPr>
            <w:r w:rsidRPr="00964EFB">
              <w:rPr>
                <w:b/>
                <w:bCs/>
                <w:szCs w:val="21"/>
              </w:rPr>
              <w:t>Accept in principle</w:t>
            </w:r>
          </w:p>
          <w:p w14:paraId="624E055E" w14:textId="779519B0" w:rsidR="00AD4AD8" w:rsidRPr="00964EFB" w:rsidRDefault="001E7FD8" w:rsidP="00D7275E">
            <w:pPr>
              <w:spacing w:before="120" w:after="60"/>
              <w:rPr>
                <w:szCs w:val="21"/>
              </w:rPr>
            </w:pPr>
            <w:r w:rsidRPr="00964EFB">
              <w:rPr>
                <w:szCs w:val="21"/>
              </w:rPr>
              <w:t xml:space="preserve">The Australian Government and state and territory governments have committed to deliver the enduring National Disability Data Asset and contribute to ongoing costs through the National Disability Data Asset Memorandum of Understanding, signed by Disability Ministers in mid-2023. </w:t>
            </w:r>
          </w:p>
          <w:p w14:paraId="7BC6A945" w14:textId="6A3977BF" w:rsidR="00AD4AD8" w:rsidRPr="00D7275E" w:rsidRDefault="001E7FD8" w:rsidP="00D7275E">
            <w:pPr>
              <w:spacing w:before="120" w:after="60"/>
              <w:rPr>
                <w:szCs w:val="21"/>
              </w:rPr>
            </w:pPr>
            <w:r w:rsidRPr="00964EFB">
              <w:rPr>
                <w:szCs w:val="21"/>
              </w:rPr>
              <w:t xml:space="preserve">The </w:t>
            </w:r>
            <w:bookmarkStart w:id="242" w:name="_Hlk170482254"/>
            <w:r w:rsidRPr="00964EFB">
              <w:rPr>
                <w:szCs w:val="21"/>
              </w:rPr>
              <w:t>National Disability Data Asset will be in operation in 2024-25. All governments are working together to determine costs and funding arrangements beyond 2025.</w:t>
            </w:r>
            <w:bookmarkEnd w:id="242"/>
          </w:p>
        </w:tc>
      </w:tr>
    </w:tbl>
    <w:p w14:paraId="1CAC5C43" w14:textId="77777777" w:rsidR="00AD4AD8" w:rsidRPr="00964EFB" w:rsidRDefault="00AD4AD8" w:rsidP="00D7275E">
      <w:pPr>
        <w:spacing w:after="0"/>
        <w:ind w:right="-1"/>
        <w:rPr>
          <w:rFonts w:cs="Noto Sans"/>
        </w:rPr>
      </w:pPr>
    </w:p>
    <w:sectPr w:rsidR="00AD4AD8" w:rsidRPr="00964EFB" w:rsidSect="00345DE9">
      <w:headerReference w:type="default" r:id="rId16"/>
      <w:footerReference w:type="even" r:id="rId17"/>
      <w:footerReference w:type="default" r:id="rId18"/>
      <w:headerReference w:type="first" r:id="rId19"/>
      <w:pgSz w:w="11906" w:h="16838" w:code="9"/>
      <w:pgMar w:top="992" w:right="1133" w:bottom="879" w:left="709" w:header="0" w:footer="221"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22" w:author="Carly Oliver" w:date="2025-10-27T12:32:00Z" w:initials="CO">
    <w:p w14:paraId="42446C1B" w14:textId="77777777" w:rsidR="00DB753E" w:rsidRDefault="001E7FD8" w:rsidP="00DB753E">
      <w:pPr>
        <w:pStyle w:val="CommentText"/>
      </w:pPr>
      <w:r>
        <w:rPr>
          <w:rStyle w:val="CommentReference"/>
        </w:rPr>
        <w:annotationRef/>
      </w:r>
      <w:r>
        <w:t>I believe this was a grammatical error based on the status update which references a, b and c - with c progress providing update on crisis accommodation</w:t>
      </w:r>
    </w:p>
  </w:comment>
  <w:comment w:id="143" w:author="Carly Oliver" w:date="2025-10-27T12:37:00Z" w:initials="CO">
    <w:p w14:paraId="2616AC1D" w14:textId="77777777" w:rsidR="00D52ADA" w:rsidRDefault="001E7FD8" w:rsidP="00D52ADA">
      <w:pPr>
        <w:pStyle w:val="CommentText"/>
      </w:pPr>
      <w:r>
        <w:rPr>
          <w:rStyle w:val="CommentReference"/>
        </w:rPr>
        <w:annotationRef/>
      </w:r>
      <w:r>
        <w:t xml:space="preserve">Italicised as leg.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2446C1B" w15:done="0"/>
  <w15:commentEx w15:paraId="2616AC1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2446C1B" w16cid:durableId="42446C1B"/>
  <w16cid:commentId w16cid:paraId="2616AC1D" w16cid:durableId="2616AC1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2B29E" w14:textId="77777777" w:rsidR="001E7FD8" w:rsidRDefault="001E7FD8">
      <w:pPr>
        <w:spacing w:after="0"/>
      </w:pPr>
      <w:r>
        <w:separator/>
      </w:r>
    </w:p>
  </w:endnote>
  <w:endnote w:type="continuationSeparator" w:id="0">
    <w:p w14:paraId="425E31F8" w14:textId="77777777" w:rsidR="001E7FD8" w:rsidRDefault="001E7F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w:panose1 w:val="020B0502040504020204"/>
    <w:charset w:val="00"/>
    <w:family w:val="swiss"/>
    <w:pitch w:val="variable"/>
    <w:sig w:usb0="E00082FF" w:usb1="400078F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oto Serif">
    <w:charset w:val="00"/>
    <w:family w:val="roman"/>
    <w:pitch w:val="variable"/>
    <w:sig w:usb0="E00002FF" w:usb1="500078FF" w:usb2="00000029" w:usb3="00000000" w:csb0="0000019F" w:csb1="00000000"/>
  </w:font>
  <w:font w:name="Calibri Light">
    <w:panose1 w:val="020F0302020204030204"/>
    <w:charset w:val="00"/>
    <w:family w:val="swiss"/>
    <w:pitch w:val="variable"/>
    <w:sig w:usb0="E4002EFF" w:usb1="C200247B" w:usb2="00000009" w:usb3="00000000" w:csb0="000001FF" w:csb1="00000000"/>
  </w:font>
  <w:font w:name="MetaPro-Norm">
    <w:charset w:val="00"/>
    <w:family w:val="swiss"/>
    <w:pitch w:val="variable"/>
    <w:sig w:usb0="A00002FF" w:usb1="4000207B" w:usb2="00000000" w:usb3="00000000" w:csb0="0000009F" w:csb1="00000000"/>
  </w:font>
  <w:font w:name="Noto Sans Black">
    <w:altName w:val="Calibri"/>
    <w:charset w:val="00"/>
    <w:family w:val="swiss"/>
    <w:pitch w:val="variable"/>
    <w:sig w:usb0="E00002FF" w:usb1="4000201F" w:usb2="08000029"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etaOT-Bold">
    <w:panose1 w:val="00000000000000000000"/>
    <w:charset w:val="4D"/>
    <w:family w:val="swiss"/>
    <w:notTrueType/>
    <w:pitch w:val="variable"/>
    <w:sig w:usb0="800000EF" w:usb1="4000207B" w:usb2="00000000" w:usb3="00000000" w:csb0="00000001" w:csb1="00000000"/>
  </w:font>
  <w:font w:name="MetaOT-Norm">
    <w:altName w:val="Calibri"/>
    <w:panose1 w:val="00000000000000000000"/>
    <w:charset w:val="4D"/>
    <w:family w:val="swiss"/>
    <w:notTrueType/>
    <w:pitch w:val="variable"/>
    <w:sig w:usb0="800000EF" w:usb1="4000207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95970632"/>
      <w:docPartObj>
        <w:docPartGallery w:val="Page Numbers (Bottom of Page)"/>
        <w:docPartUnique/>
      </w:docPartObj>
    </w:sdtPr>
    <w:sdtEndPr>
      <w:rPr>
        <w:rStyle w:val="PageNumber"/>
      </w:rPr>
    </w:sdtEndPr>
    <w:sdtContent>
      <w:p w14:paraId="0E4C71FE" w14:textId="7C9117D8" w:rsidR="00A60DEF" w:rsidRDefault="001E7FD8" w:rsidP="00C6379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201821E" w14:textId="77777777" w:rsidR="00A60DEF" w:rsidRDefault="00A60DEF">
    <w:pPr>
      <w:pStyle w:val="Footer"/>
    </w:pPr>
  </w:p>
  <w:p w14:paraId="42277E86" w14:textId="77777777" w:rsidR="00886147" w:rsidRDefault="0088614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21577837"/>
      <w:docPartObj>
        <w:docPartGallery w:val="Page Numbers (Bottom of Page)"/>
        <w:docPartUnique/>
      </w:docPartObj>
    </w:sdtPr>
    <w:sdtEndPr>
      <w:rPr>
        <w:rStyle w:val="PageNumber"/>
      </w:rPr>
    </w:sdtEndPr>
    <w:sdtContent>
      <w:p w14:paraId="7D83E353" w14:textId="476AB06C" w:rsidR="00A60DEF" w:rsidRDefault="001E7FD8" w:rsidP="00C6379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131</w:t>
        </w:r>
        <w:r>
          <w:rPr>
            <w:rStyle w:val="PageNumber"/>
          </w:rPr>
          <w:fldChar w:fldCharType="end"/>
        </w:r>
      </w:p>
    </w:sdtContent>
  </w:sdt>
  <w:p w14:paraId="5F030A64" w14:textId="77777777" w:rsidR="000E1223" w:rsidRDefault="000E1223">
    <w:pPr>
      <w:pStyle w:val="Footer"/>
    </w:pPr>
  </w:p>
  <w:p w14:paraId="0C0DBBD6" w14:textId="77777777" w:rsidR="00886147" w:rsidRDefault="0088614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7E69C" w14:textId="77777777" w:rsidR="001E7FD8" w:rsidRDefault="001E7FD8">
      <w:pPr>
        <w:spacing w:after="0"/>
      </w:pPr>
      <w:r>
        <w:separator/>
      </w:r>
    </w:p>
  </w:footnote>
  <w:footnote w:type="continuationSeparator" w:id="0">
    <w:p w14:paraId="74962280" w14:textId="77777777" w:rsidR="001E7FD8" w:rsidRDefault="001E7FD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A533A" w14:textId="77777777" w:rsidR="008B3DFB" w:rsidRPr="008B3DFB" w:rsidRDefault="008B3DFB" w:rsidP="008B3DFB">
    <w:pPr>
      <w:pStyle w:val="Header"/>
      <w:snapToGrid w:val="0"/>
      <w:spacing w:after="0"/>
      <w:jc w:val="right"/>
      <w:rPr>
        <w:sz w:val="16"/>
        <w:szCs w:val="16"/>
        <w:lang w:val="en-US"/>
      </w:rPr>
    </w:pPr>
  </w:p>
  <w:p w14:paraId="7BE87F3F" w14:textId="77D476B2" w:rsidR="00555C3B" w:rsidRPr="00EE0630" w:rsidRDefault="001E7FD8" w:rsidP="00EE0630">
    <w:pPr>
      <w:pStyle w:val="Header"/>
      <w:jc w:val="center"/>
      <w:rPr>
        <w:sz w:val="16"/>
        <w:szCs w:val="16"/>
      </w:rPr>
    </w:pPr>
    <w:r w:rsidRPr="00374ABD">
      <w:rPr>
        <w:sz w:val="16"/>
        <w:szCs w:val="16"/>
      </w:rPr>
      <w:t xml:space="preserve">Queensland Government </w:t>
    </w:r>
    <w:r w:rsidR="0075380E">
      <w:rPr>
        <w:sz w:val="16"/>
        <w:szCs w:val="16"/>
      </w:rPr>
      <w:t>R</w:t>
    </w:r>
    <w:r w:rsidRPr="00374ABD">
      <w:rPr>
        <w:sz w:val="16"/>
        <w:szCs w:val="16"/>
      </w:rPr>
      <w:t>esponse to the Royal Commission into Violence, Abuse, Neglect and Exploitation of People with Disability</w:t>
    </w:r>
    <w:r w:rsidRPr="000E1223">
      <w:rPr>
        <w:noProof/>
        <w:color w:val="005EB8" w:themeColor="text1"/>
        <w:sz w:val="22"/>
        <w:szCs w:val="32"/>
        <w:lang w:val="en-US"/>
      </w:rPr>
      <mc:AlternateContent>
        <mc:Choice Requires="wps">
          <w:drawing>
            <wp:anchor distT="0" distB="0" distL="114300" distR="114300" simplePos="0" relativeHeight="251658240" behindDoc="0" locked="0" layoutInCell="1" allowOverlap="1" wp14:anchorId="52621003" wp14:editId="170D25EC">
              <wp:simplePos x="0" y="0"/>
              <wp:positionH relativeFrom="column">
                <wp:posOffset>-584371</wp:posOffset>
              </wp:positionH>
              <wp:positionV relativeFrom="paragraph">
                <wp:posOffset>267970</wp:posOffset>
              </wp:positionV>
              <wp:extent cx="15113000" cy="0"/>
              <wp:effectExtent l="0" t="0" r="0" b="0"/>
              <wp:wrapNone/>
              <wp:docPr id="764584714" name="Straight Connector 1"/>
              <wp:cNvGraphicFramePr/>
              <a:graphic xmlns:a="http://schemas.openxmlformats.org/drawingml/2006/main">
                <a:graphicData uri="http://schemas.microsoft.com/office/word/2010/wordprocessingShape">
                  <wps:wsp>
                    <wps:cNvCnPr/>
                    <wps:spPr>
                      <a:xfrm>
                        <a:off x="0" y="0"/>
                        <a:ext cx="1511300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5CF0A3"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pt,21.1pt" to="1144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" strokecolor="#005eb8 [3213]" strokeweight="1pt">
              <v:stroke joinstyle="miter"/>
            </v:line>
          </w:pict>
        </mc:Fallback>
      </mc:AlternateContent>
    </w:r>
  </w:p>
  <w:p w14:paraId="535CC07C" w14:textId="77777777" w:rsidR="00886147" w:rsidRDefault="0088614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A5AD5" w14:textId="51762F50" w:rsidR="0014521E" w:rsidRDefault="001E7FD8" w:rsidP="00273E87">
    <w:pPr>
      <w:pStyle w:val="Header"/>
      <w:tabs>
        <w:tab w:val="clear" w:pos="4513"/>
        <w:tab w:val="clear" w:pos="9026"/>
        <w:tab w:val="left" w:pos="3200"/>
      </w:tabs>
    </w:pPr>
    <w:r>
      <w:tab/>
    </w:r>
    <w:r w:rsidR="00931A2F">
      <w:rPr>
        <w:noProof/>
        <w:color w:val="005EB8" w:themeColor="text1"/>
        <w:sz w:val="22"/>
        <w:szCs w:val="32"/>
        <w:lang w:val="en-US"/>
      </w:rPr>
      <w:drawing>
        <wp:anchor distT="0" distB="0" distL="114300" distR="114300" simplePos="0" relativeHeight="251660288" behindDoc="1" locked="1" layoutInCell="1" allowOverlap="1" wp14:anchorId="6E74989C" wp14:editId="0A0F9CA0">
          <wp:simplePos x="0" y="0"/>
          <wp:positionH relativeFrom="page">
            <wp:align>left</wp:align>
          </wp:positionH>
          <wp:positionV relativeFrom="page">
            <wp:align>top</wp:align>
          </wp:positionV>
          <wp:extent cx="7570800" cy="10699200"/>
          <wp:effectExtent l="0" t="0" r="0" b="0"/>
          <wp:wrapNone/>
          <wp:docPr id="15637165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576199" name="Picture 1501576199"/>
                  <pic:cNvPicPr/>
                </pic:nvPicPr>
                <pic:blipFill>
                  <a:blip r:embed="rId1">
                    <a:extLst>
                      <a:ext uri="{28A0092B-C50C-407E-A947-70E740481C1C}">
                        <a14:useLocalDpi xmlns:a14="http://schemas.microsoft.com/office/drawing/2010/main" val="0"/>
                      </a:ext>
                    </a:extLst>
                  </a:blip>
                  <a:stretch>
                    <a:fillRect/>
                  </a:stretch>
                </pic:blipFill>
                <pic:spPr>
                  <a:xfrm>
                    <a:off x="0" y="0"/>
                    <a:ext cx="7570800" cy="1069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79CA"/>
    <w:multiLevelType w:val="hybridMultilevel"/>
    <w:tmpl w:val="2BF49C10"/>
    <w:lvl w:ilvl="0" w:tplc="5C360212">
      <w:start w:val="1"/>
      <w:numFmt w:val="bullet"/>
      <w:lvlText w:val=""/>
      <w:lvlJc w:val="left"/>
      <w:pPr>
        <w:ind w:left="1569" w:hanging="357"/>
      </w:pPr>
      <w:rPr>
        <w:rFonts w:ascii="Symbol" w:hAnsi="Symbol" w:hint="default"/>
      </w:rPr>
    </w:lvl>
    <w:lvl w:ilvl="1" w:tplc="DC8682F6" w:tentative="1">
      <w:start w:val="1"/>
      <w:numFmt w:val="bullet"/>
      <w:lvlText w:val="o"/>
      <w:lvlJc w:val="left"/>
      <w:pPr>
        <w:ind w:left="2652" w:hanging="360"/>
      </w:pPr>
      <w:rPr>
        <w:rFonts w:ascii="Courier New" w:hAnsi="Courier New" w:cs="Courier New" w:hint="default"/>
      </w:rPr>
    </w:lvl>
    <w:lvl w:ilvl="2" w:tplc="AD589ACE" w:tentative="1">
      <w:start w:val="1"/>
      <w:numFmt w:val="bullet"/>
      <w:lvlText w:val=""/>
      <w:lvlJc w:val="left"/>
      <w:pPr>
        <w:ind w:left="3372" w:hanging="360"/>
      </w:pPr>
      <w:rPr>
        <w:rFonts w:ascii="Wingdings" w:hAnsi="Wingdings" w:hint="default"/>
      </w:rPr>
    </w:lvl>
    <w:lvl w:ilvl="3" w:tplc="4ACE3628" w:tentative="1">
      <w:start w:val="1"/>
      <w:numFmt w:val="bullet"/>
      <w:lvlText w:val=""/>
      <w:lvlJc w:val="left"/>
      <w:pPr>
        <w:ind w:left="4092" w:hanging="360"/>
      </w:pPr>
      <w:rPr>
        <w:rFonts w:ascii="Symbol" w:hAnsi="Symbol" w:hint="default"/>
      </w:rPr>
    </w:lvl>
    <w:lvl w:ilvl="4" w:tplc="1D00D6F0" w:tentative="1">
      <w:start w:val="1"/>
      <w:numFmt w:val="bullet"/>
      <w:lvlText w:val="o"/>
      <w:lvlJc w:val="left"/>
      <w:pPr>
        <w:ind w:left="4812" w:hanging="360"/>
      </w:pPr>
      <w:rPr>
        <w:rFonts w:ascii="Courier New" w:hAnsi="Courier New" w:cs="Courier New" w:hint="default"/>
      </w:rPr>
    </w:lvl>
    <w:lvl w:ilvl="5" w:tplc="64488E20" w:tentative="1">
      <w:start w:val="1"/>
      <w:numFmt w:val="bullet"/>
      <w:lvlText w:val=""/>
      <w:lvlJc w:val="left"/>
      <w:pPr>
        <w:ind w:left="5532" w:hanging="360"/>
      </w:pPr>
      <w:rPr>
        <w:rFonts w:ascii="Wingdings" w:hAnsi="Wingdings" w:hint="default"/>
      </w:rPr>
    </w:lvl>
    <w:lvl w:ilvl="6" w:tplc="D6C6FFB4" w:tentative="1">
      <w:start w:val="1"/>
      <w:numFmt w:val="bullet"/>
      <w:lvlText w:val=""/>
      <w:lvlJc w:val="left"/>
      <w:pPr>
        <w:ind w:left="6252" w:hanging="360"/>
      </w:pPr>
      <w:rPr>
        <w:rFonts w:ascii="Symbol" w:hAnsi="Symbol" w:hint="default"/>
      </w:rPr>
    </w:lvl>
    <w:lvl w:ilvl="7" w:tplc="5CD610DA" w:tentative="1">
      <w:start w:val="1"/>
      <w:numFmt w:val="bullet"/>
      <w:lvlText w:val="o"/>
      <w:lvlJc w:val="left"/>
      <w:pPr>
        <w:ind w:left="6972" w:hanging="360"/>
      </w:pPr>
      <w:rPr>
        <w:rFonts w:ascii="Courier New" w:hAnsi="Courier New" w:cs="Courier New" w:hint="default"/>
      </w:rPr>
    </w:lvl>
    <w:lvl w:ilvl="8" w:tplc="CBD2D07E" w:tentative="1">
      <w:start w:val="1"/>
      <w:numFmt w:val="bullet"/>
      <w:lvlText w:val=""/>
      <w:lvlJc w:val="left"/>
      <w:pPr>
        <w:ind w:left="7692" w:hanging="360"/>
      </w:pPr>
      <w:rPr>
        <w:rFonts w:ascii="Wingdings" w:hAnsi="Wingdings" w:hint="default"/>
      </w:rPr>
    </w:lvl>
  </w:abstractNum>
  <w:abstractNum w:abstractNumId="1" w15:restartNumberingAfterBreak="0">
    <w:nsid w:val="011B0FFB"/>
    <w:multiLevelType w:val="hybridMultilevel"/>
    <w:tmpl w:val="87C625D2"/>
    <w:lvl w:ilvl="0" w:tplc="72DCF140">
      <w:start w:val="1"/>
      <w:numFmt w:val="bullet"/>
      <w:lvlText w:val=""/>
      <w:lvlJc w:val="left"/>
      <w:pPr>
        <w:ind w:left="720" w:hanging="360"/>
      </w:pPr>
      <w:rPr>
        <w:rFonts w:ascii="Symbol" w:hAnsi="Symbol" w:hint="default"/>
      </w:rPr>
    </w:lvl>
    <w:lvl w:ilvl="1" w:tplc="BA1A0330" w:tentative="1">
      <w:start w:val="1"/>
      <w:numFmt w:val="bullet"/>
      <w:lvlText w:val="o"/>
      <w:lvlJc w:val="left"/>
      <w:pPr>
        <w:ind w:left="1440" w:hanging="360"/>
      </w:pPr>
      <w:rPr>
        <w:rFonts w:ascii="Courier New" w:hAnsi="Courier New" w:cs="Courier New" w:hint="default"/>
      </w:rPr>
    </w:lvl>
    <w:lvl w:ilvl="2" w:tplc="B90C7F44" w:tentative="1">
      <w:start w:val="1"/>
      <w:numFmt w:val="bullet"/>
      <w:lvlText w:val=""/>
      <w:lvlJc w:val="left"/>
      <w:pPr>
        <w:ind w:left="2160" w:hanging="360"/>
      </w:pPr>
      <w:rPr>
        <w:rFonts w:ascii="Wingdings" w:hAnsi="Wingdings" w:hint="default"/>
      </w:rPr>
    </w:lvl>
    <w:lvl w:ilvl="3" w:tplc="BB2C3D84" w:tentative="1">
      <w:start w:val="1"/>
      <w:numFmt w:val="bullet"/>
      <w:lvlText w:val=""/>
      <w:lvlJc w:val="left"/>
      <w:pPr>
        <w:ind w:left="2880" w:hanging="360"/>
      </w:pPr>
      <w:rPr>
        <w:rFonts w:ascii="Symbol" w:hAnsi="Symbol" w:hint="default"/>
      </w:rPr>
    </w:lvl>
    <w:lvl w:ilvl="4" w:tplc="46745E0A" w:tentative="1">
      <w:start w:val="1"/>
      <w:numFmt w:val="bullet"/>
      <w:lvlText w:val="o"/>
      <w:lvlJc w:val="left"/>
      <w:pPr>
        <w:ind w:left="3600" w:hanging="360"/>
      </w:pPr>
      <w:rPr>
        <w:rFonts w:ascii="Courier New" w:hAnsi="Courier New" w:cs="Courier New" w:hint="default"/>
      </w:rPr>
    </w:lvl>
    <w:lvl w:ilvl="5" w:tplc="1DE8D128" w:tentative="1">
      <w:start w:val="1"/>
      <w:numFmt w:val="bullet"/>
      <w:lvlText w:val=""/>
      <w:lvlJc w:val="left"/>
      <w:pPr>
        <w:ind w:left="4320" w:hanging="360"/>
      </w:pPr>
      <w:rPr>
        <w:rFonts w:ascii="Wingdings" w:hAnsi="Wingdings" w:hint="default"/>
      </w:rPr>
    </w:lvl>
    <w:lvl w:ilvl="6" w:tplc="8F8ECF2C" w:tentative="1">
      <w:start w:val="1"/>
      <w:numFmt w:val="bullet"/>
      <w:lvlText w:val=""/>
      <w:lvlJc w:val="left"/>
      <w:pPr>
        <w:ind w:left="5040" w:hanging="360"/>
      </w:pPr>
      <w:rPr>
        <w:rFonts w:ascii="Symbol" w:hAnsi="Symbol" w:hint="default"/>
      </w:rPr>
    </w:lvl>
    <w:lvl w:ilvl="7" w:tplc="5FB28626" w:tentative="1">
      <w:start w:val="1"/>
      <w:numFmt w:val="bullet"/>
      <w:lvlText w:val="o"/>
      <w:lvlJc w:val="left"/>
      <w:pPr>
        <w:ind w:left="5760" w:hanging="360"/>
      </w:pPr>
      <w:rPr>
        <w:rFonts w:ascii="Courier New" w:hAnsi="Courier New" w:cs="Courier New" w:hint="default"/>
      </w:rPr>
    </w:lvl>
    <w:lvl w:ilvl="8" w:tplc="FC02A3AE" w:tentative="1">
      <w:start w:val="1"/>
      <w:numFmt w:val="bullet"/>
      <w:lvlText w:val=""/>
      <w:lvlJc w:val="left"/>
      <w:pPr>
        <w:ind w:left="6480" w:hanging="360"/>
      </w:pPr>
      <w:rPr>
        <w:rFonts w:ascii="Wingdings" w:hAnsi="Wingdings" w:hint="default"/>
      </w:rPr>
    </w:lvl>
  </w:abstractNum>
  <w:abstractNum w:abstractNumId="2" w15:restartNumberingAfterBreak="0">
    <w:nsid w:val="02AF16DF"/>
    <w:multiLevelType w:val="hybridMultilevel"/>
    <w:tmpl w:val="3BBCF7CE"/>
    <w:lvl w:ilvl="0" w:tplc="8CC61CB0">
      <w:start w:val="1"/>
      <w:numFmt w:val="bullet"/>
      <w:lvlText w:val=""/>
      <w:lvlJc w:val="left"/>
      <w:pPr>
        <w:ind w:left="785" w:hanging="360"/>
      </w:pPr>
      <w:rPr>
        <w:rFonts w:ascii="Symbol" w:hAnsi="Symbol" w:hint="default"/>
      </w:rPr>
    </w:lvl>
    <w:lvl w:ilvl="1" w:tplc="1472DA4A" w:tentative="1">
      <w:start w:val="1"/>
      <w:numFmt w:val="bullet"/>
      <w:lvlText w:val="o"/>
      <w:lvlJc w:val="left"/>
      <w:pPr>
        <w:ind w:left="1505" w:hanging="360"/>
      </w:pPr>
      <w:rPr>
        <w:rFonts w:ascii="Courier New" w:hAnsi="Courier New" w:cs="Courier New" w:hint="default"/>
      </w:rPr>
    </w:lvl>
    <w:lvl w:ilvl="2" w:tplc="FC30607C" w:tentative="1">
      <w:start w:val="1"/>
      <w:numFmt w:val="bullet"/>
      <w:lvlText w:val=""/>
      <w:lvlJc w:val="left"/>
      <w:pPr>
        <w:ind w:left="2225" w:hanging="360"/>
      </w:pPr>
      <w:rPr>
        <w:rFonts w:ascii="Wingdings" w:hAnsi="Wingdings" w:hint="default"/>
      </w:rPr>
    </w:lvl>
    <w:lvl w:ilvl="3" w:tplc="DA0C9872" w:tentative="1">
      <w:start w:val="1"/>
      <w:numFmt w:val="bullet"/>
      <w:lvlText w:val=""/>
      <w:lvlJc w:val="left"/>
      <w:pPr>
        <w:ind w:left="2945" w:hanging="360"/>
      </w:pPr>
      <w:rPr>
        <w:rFonts w:ascii="Symbol" w:hAnsi="Symbol" w:hint="default"/>
      </w:rPr>
    </w:lvl>
    <w:lvl w:ilvl="4" w:tplc="F3CC8FA0" w:tentative="1">
      <w:start w:val="1"/>
      <w:numFmt w:val="bullet"/>
      <w:lvlText w:val="o"/>
      <w:lvlJc w:val="left"/>
      <w:pPr>
        <w:ind w:left="3665" w:hanging="360"/>
      </w:pPr>
      <w:rPr>
        <w:rFonts w:ascii="Courier New" w:hAnsi="Courier New" w:cs="Courier New" w:hint="default"/>
      </w:rPr>
    </w:lvl>
    <w:lvl w:ilvl="5" w:tplc="5A6A08E6" w:tentative="1">
      <w:start w:val="1"/>
      <w:numFmt w:val="bullet"/>
      <w:lvlText w:val=""/>
      <w:lvlJc w:val="left"/>
      <w:pPr>
        <w:ind w:left="4385" w:hanging="360"/>
      </w:pPr>
      <w:rPr>
        <w:rFonts w:ascii="Wingdings" w:hAnsi="Wingdings" w:hint="default"/>
      </w:rPr>
    </w:lvl>
    <w:lvl w:ilvl="6" w:tplc="AB30CB06" w:tentative="1">
      <w:start w:val="1"/>
      <w:numFmt w:val="bullet"/>
      <w:lvlText w:val=""/>
      <w:lvlJc w:val="left"/>
      <w:pPr>
        <w:ind w:left="5105" w:hanging="360"/>
      </w:pPr>
      <w:rPr>
        <w:rFonts w:ascii="Symbol" w:hAnsi="Symbol" w:hint="default"/>
      </w:rPr>
    </w:lvl>
    <w:lvl w:ilvl="7" w:tplc="4CC0D9D8" w:tentative="1">
      <w:start w:val="1"/>
      <w:numFmt w:val="bullet"/>
      <w:lvlText w:val="o"/>
      <w:lvlJc w:val="left"/>
      <w:pPr>
        <w:ind w:left="5825" w:hanging="360"/>
      </w:pPr>
      <w:rPr>
        <w:rFonts w:ascii="Courier New" w:hAnsi="Courier New" w:cs="Courier New" w:hint="default"/>
      </w:rPr>
    </w:lvl>
    <w:lvl w:ilvl="8" w:tplc="F18659F8" w:tentative="1">
      <w:start w:val="1"/>
      <w:numFmt w:val="bullet"/>
      <w:lvlText w:val=""/>
      <w:lvlJc w:val="left"/>
      <w:pPr>
        <w:ind w:left="6545" w:hanging="360"/>
      </w:pPr>
      <w:rPr>
        <w:rFonts w:ascii="Wingdings" w:hAnsi="Wingdings" w:hint="default"/>
      </w:rPr>
    </w:lvl>
  </w:abstractNum>
  <w:abstractNum w:abstractNumId="3" w15:restartNumberingAfterBreak="0">
    <w:nsid w:val="032F42BE"/>
    <w:multiLevelType w:val="multilevel"/>
    <w:tmpl w:val="35209D2E"/>
    <w:lvl w:ilvl="0">
      <w:start w:val="1"/>
      <w:numFmt w:val="lowerLetter"/>
      <w:lvlText w:val="%1)"/>
      <w:lvlJc w:val="left"/>
      <w:pPr>
        <w:ind w:left="357" w:hanging="357"/>
      </w:pPr>
      <w:rPr>
        <w:rFonts w:hint="default"/>
      </w:rPr>
    </w:lvl>
    <w:lvl w:ilvl="1">
      <w:start w:val="1"/>
      <w:numFmt w:val="bullet"/>
      <w:lvlText w:val=""/>
      <w:lvlJc w:val="left"/>
      <w:pPr>
        <w:ind w:left="717" w:hanging="360"/>
      </w:pPr>
      <w:rPr>
        <w:rFonts w:ascii="Symbol" w:hAnsi="Symbol" w:hint="default"/>
      </w:rPr>
    </w:lvl>
    <w:lvl w:ilvl="2">
      <w:start w:val="1"/>
      <w:numFmt w:val="bullet"/>
      <w:lvlText w:val=""/>
      <w:lvlJc w:val="left"/>
      <w:pPr>
        <w:ind w:left="1074" w:hanging="360"/>
      </w:pPr>
      <w:rPr>
        <w:rFonts w:ascii="Symbol" w:hAnsi="Symbol"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4" w15:restartNumberingAfterBreak="0">
    <w:nsid w:val="034D4CB9"/>
    <w:multiLevelType w:val="hybridMultilevel"/>
    <w:tmpl w:val="460E1B8A"/>
    <w:lvl w:ilvl="0" w:tplc="101ED456">
      <w:start w:val="1"/>
      <w:numFmt w:val="bullet"/>
      <w:lvlText w:val=""/>
      <w:lvlJc w:val="left"/>
      <w:pPr>
        <w:ind w:left="294" w:hanging="360"/>
      </w:pPr>
      <w:rPr>
        <w:rFonts w:ascii="Symbol" w:hAnsi="Symbol" w:hint="default"/>
      </w:rPr>
    </w:lvl>
    <w:lvl w:ilvl="1" w:tplc="8F10CDFC" w:tentative="1">
      <w:start w:val="1"/>
      <w:numFmt w:val="bullet"/>
      <w:lvlText w:val="o"/>
      <w:lvlJc w:val="left"/>
      <w:pPr>
        <w:ind w:left="1014" w:hanging="360"/>
      </w:pPr>
      <w:rPr>
        <w:rFonts w:ascii="Courier New" w:hAnsi="Courier New" w:cs="Courier New" w:hint="default"/>
      </w:rPr>
    </w:lvl>
    <w:lvl w:ilvl="2" w:tplc="E446DBA6" w:tentative="1">
      <w:start w:val="1"/>
      <w:numFmt w:val="bullet"/>
      <w:lvlText w:val=""/>
      <w:lvlJc w:val="left"/>
      <w:pPr>
        <w:ind w:left="1734" w:hanging="360"/>
      </w:pPr>
      <w:rPr>
        <w:rFonts w:ascii="Wingdings" w:hAnsi="Wingdings" w:hint="default"/>
      </w:rPr>
    </w:lvl>
    <w:lvl w:ilvl="3" w:tplc="16263556" w:tentative="1">
      <w:start w:val="1"/>
      <w:numFmt w:val="bullet"/>
      <w:lvlText w:val=""/>
      <w:lvlJc w:val="left"/>
      <w:pPr>
        <w:ind w:left="2454" w:hanging="360"/>
      </w:pPr>
      <w:rPr>
        <w:rFonts w:ascii="Symbol" w:hAnsi="Symbol" w:hint="default"/>
      </w:rPr>
    </w:lvl>
    <w:lvl w:ilvl="4" w:tplc="6C987376" w:tentative="1">
      <w:start w:val="1"/>
      <w:numFmt w:val="bullet"/>
      <w:lvlText w:val="o"/>
      <w:lvlJc w:val="left"/>
      <w:pPr>
        <w:ind w:left="3174" w:hanging="360"/>
      </w:pPr>
      <w:rPr>
        <w:rFonts w:ascii="Courier New" w:hAnsi="Courier New" w:cs="Courier New" w:hint="default"/>
      </w:rPr>
    </w:lvl>
    <w:lvl w:ilvl="5" w:tplc="E5E04196" w:tentative="1">
      <w:start w:val="1"/>
      <w:numFmt w:val="bullet"/>
      <w:lvlText w:val=""/>
      <w:lvlJc w:val="left"/>
      <w:pPr>
        <w:ind w:left="3894" w:hanging="360"/>
      </w:pPr>
      <w:rPr>
        <w:rFonts w:ascii="Wingdings" w:hAnsi="Wingdings" w:hint="default"/>
      </w:rPr>
    </w:lvl>
    <w:lvl w:ilvl="6" w:tplc="9B86F95A" w:tentative="1">
      <w:start w:val="1"/>
      <w:numFmt w:val="bullet"/>
      <w:lvlText w:val=""/>
      <w:lvlJc w:val="left"/>
      <w:pPr>
        <w:ind w:left="4614" w:hanging="360"/>
      </w:pPr>
      <w:rPr>
        <w:rFonts w:ascii="Symbol" w:hAnsi="Symbol" w:hint="default"/>
      </w:rPr>
    </w:lvl>
    <w:lvl w:ilvl="7" w:tplc="93EEB726" w:tentative="1">
      <w:start w:val="1"/>
      <w:numFmt w:val="bullet"/>
      <w:lvlText w:val="o"/>
      <w:lvlJc w:val="left"/>
      <w:pPr>
        <w:ind w:left="5334" w:hanging="360"/>
      </w:pPr>
      <w:rPr>
        <w:rFonts w:ascii="Courier New" w:hAnsi="Courier New" w:cs="Courier New" w:hint="default"/>
      </w:rPr>
    </w:lvl>
    <w:lvl w:ilvl="8" w:tplc="B76C45A2" w:tentative="1">
      <w:start w:val="1"/>
      <w:numFmt w:val="bullet"/>
      <w:lvlText w:val=""/>
      <w:lvlJc w:val="left"/>
      <w:pPr>
        <w:ind w:left="6054" w:hanging="360"/>
      </w:pPr>
      <w:rPr>
        <w:rFonts w:ascii="Wingdings" w:hAnsi="Wingdings" w:hint="default"/>
      </w:rPr>
    </w:lvl>
  </w:abstractNum>
  <w:abstractNum w:abstractNumId="5" w15:restartNumberingAfterBreak="0">
    <w:nsid w:val="03CE204A"/>
    <w:multiLevelType w:val="hybridMultilevel"/>
    <w:tmpl w:val="D5001FE2"/>
    <w:lvl w:ilvl="0" w:tplc="57ACDCBA">
      <w:start w:val="1"/>
      <w:numFmt w:val="bullet"/>
      <w:lvlText w:val=""/>
      <w:lvlJc w:val="left"/>
      <w:pPr>
        <w:ind w:left="1004" w:hanging="360"/>
      </w:pPr>
      <w:rPr>
        <w:rFonts w:ascii="Symbol" w:hAnsi="Symbol" w:hint="default"/>
      </w:rPr>
    </w:lvl>
    <w:lvl w:ilvl="1" w:tplc="66A643B0" w:tentative="1">
      <w:start w:val="1"/>
      <w:numFmt w:val="bullet"/>
      <w:lvlText w:val="o"/>
      <w:lvlJc w:val="left"/>
      <w:pPr>
        <w:ind w:left="1724" w:hanging="360"/>
      </w:pPr>
      <w:rPr>
        <w:rFonts w:ascii="Courier New" w:hAnsi="Courier New" w:cs="Courier New" w:hint="default"/>
      </w:rPr>
    </w:lvl>
    <w:lvl w:ilvl="2" w:tplc="2070B770" w:tentative="1">
      <w:start w:val="1"/>
      <w:numFmt w:val="bullet"/>
      <w:lvlText w:val=""/>
      <w:lvlJc w:val="left"/>
      <w:pPr>
        <w:ind w:left="2444" w:hanging="360"/>
      </w:pPr>
      <w:rPr>
        <w:rFonts w:ascii="Wingdings" w:hAnsi="Wingdings" w:hint="default"/>
      </w:rPr>
    </w:lvl>
    <w:lvl w:ilvl="3" w:tplc="CEF2D10A" w:tentative="1">
      <w:start w:val="1"/>
      <w:numFmt w:val="bullet"/>
      <w:lvlText w:val=""/>
      <w:lvlJc w:val="left"/>
      <w:pPr>
        <w:ind w:left="3164" w:hanging="360"/>
      </w:pPr>
      <w:rPr>
        <w:rFonts w:ascii="Symbol" w:hAnsi="Symbol" w:hint="default"/>
      </w:rPr>
    </w:lvl>
    <w:lvl w:ilvl="4" w:tplc="14C4FE82" w:tentative="1">
      <w:start w:val="1"/>
      <w:numFmt w:val="bullet"/>
      <w:lvlText w:val="o"/>
      <w:lvlJc w:val="left"/>
      <w:pPr>
        <w:ind w:left="3884" w:hanging="360"/>
      </w:pPr>
      <w:rPr>
        <w:rFonts w:ascii="Courier New" w:hAnsi="Courier New" w:cs="Courier New" w:hint="default"/>
      </w:rPr>
    </w:lvl>
    <w:lvl w:ilvl="5" w:tplc="45D43E8A" w:tentative="1">
      <w:start w:val="1"/>
      <w:numFmt w:val="bullet"/>
      <w:lvlText w:val=""/>
      <w:lvlJc w:val="left"/>
      <w:pPr>
        <w:ind w:left="4604" w:hanging="360"/>
      </w:pPr>
      <w:rPr>
        <w:rFonts w:ascii="Wingdings" w:hAnsi="Wingdings" w:hint="default"/>
      </w:rPr>
    </w:lvl>
    <w:lvl w:ilvl="6" w:tplc="817E42CE" w:tentative="1">
      <w:start w:val="1"/>
      <w:numFmt w:val="bullet"/>
      <w:lvlText w:val=""/>
      <w:lvlJc w:val="left"/>
      <w:pPr>
        <w:ind w:left="5324" w:hanging="360"/>
      </w:pPr>
      <w:rPr>
        <w:rFonts w:ascii="Symbol" w:hAnsi="Symbol" w:hint="default"/>
      </w:rPr>
    </w:lvl>
    <w:lvl w:ilvl="7" w:tplc="4462DB76" w:tentative="1">
      <w:start w:val="1"/>
      <w:numFmt w:val="bullet"/>
      <w:lvlText w:val="o"/>
      <w:lvlJc w:val="left"/>
      <w:pPr>
        <w:ind w:left="6044" w:hanging="360"/>
      </w:pPr>
      <w:rPr>
        <w:rFonts w:ascii="Courier New" w:hAnsi="Courier New" w:cs="Courier New" w:hint="default"/>
      </w:rPr>
    </w:lvl>
    <w:lvl w:ilvl="8" w:tplc="E5161BDC" w:tentative="1">
      <w:start w:val="1"/>
      <w:numFmt w:val="bullet"/>
      <w:lvlText w:val=""/>
      <w:lvlJc w:val="left"/>
      <w:pPr>
        <w:ind w:left="6764" w:hanging="360"/>
      </w:pPr>
      <w:rPr>
        <w:rFonts w:ascii="Wingdings" w:hAnsi="Wingdings" w:hint="default"/>
      </w:rPr>
    </w:lvl>
  </w:abstractNum>
  <w:abstractNum w:abstractNumId="6" w15:restartNumberingAfterBreak="0">
    <w:nsid w:val="03D6620E"/>
    <w:multiLevelType w:val="multilevel"/>
    <w:tmpl w:val="E7A0A852"/>
    <w:lvl w:ilvl="0">
      <w:start w:val="1"/>
      <w:numFmt w:val="lowerLetter"/>
      <w:lvlText w:val="%1)"/>
      <w:lvlJc w:val="left"/>
      <w:pPr>
        <w:ind w:left="357" w:hanging="357"/>
      </w:pPr>
      <w:rPr>
        <w:rFonts w:hint="default"/>
        <w:b w:val="0"/>
        <w:bCs w:val="0"/>
        <w:sz w:val="21"/>
        <w:szCs w:val="21"/>
      </w:rPr>
    </w:lvl>
    <w:lvl w:ilvl="1">
      <w:start w:val="1"/>
      <w:numFmt w:val="bullet"/>
      <w:lvlText w:val=""/>
      <w:lvlJc w:val="left"/>
      <w:pPr>
        <w:ind w:left="717" w:hanging="360"/>
      </w:pPr>
      <w:rPr>
        <w:rFonts w:ascii="Symbol" w:hAnsi="Symbol" w:hint="default"/>
      </w:rPr>
    </w:lvl>
    <w:lvl w:ilvl="2">
      <w:start w:val="1"/>
      <w:numFmt w:val="bullet"/>
      <w:lvlText w:val="o"/>
      <w:lvlJc w:val="left"/>
      <w:pPr>
        <w:ind w:left="1074" w:hanging="360"/>
      </w:pPr>
      <w:rPr>
        <w:rFonts w:ascii="Courier New" w:hAnsi="Courier New" w:cs="Courier New"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7" w15:restartNumberingAfterBreak="0">
    <w:nsid w:val="04404400"/>
    <w:multiLevelType w:val="hybridMultilevel"/>
    <w:tmpl w:val="051A221C"/>
    <w:lvl w:ilvl="0" w:tplc="D22A1822">
      <w:start w:val="1"/>
      <w:numFmt w:val="lowerLetter"/>
      <w:lvlText w:val="%1)"/>
      <w:lvlJc w:val="left"/>
      <w:pPr>
        <w:ind w:left="360" w:hanging="360"/>
      </w:pPr>
      <w:rPr>
        <w:rFonts w:hint="default"/>
      </w:rPr>
    </w:lvl>
    <w:lvl w:ilvl="1" w:tplc="5A0867DA" w:tentative="1">
      <w:start w:val="1"/>
      <w:numFmt w:val="lowerLetter"/>
      <w:lvlText w:val="%2."/>
      <w:lvlJc w:val="left"/>
      <w:pPr>
        <w:ind w:left="1440" w:hanging="360"/>
      </w:pPr>
    </w:lvl>
    <w:lvl w:ilvl="2" w:tplc="941EEAB4" w:tentative="1">
      <w:start w:val="1"/>
      <w:numFmt w:val="lowerRoman"/>
      <w:lvlText w:val="%3."/>
      <w:lvlJc w:val="right"/>
      <w:pPr>
        <w:ind w:left="2160" w:hanging="180"/>
      </w:pPr>
    </w:lvl>
    <w:lvl w:ilvl="3" w:tplc="A308F064" w:tentative="1">
      <w:start w:val="1"/>
      <w:numFmt w:val="decimal"/>
      <w:lvlText w:val="%4."/>
      <w:lvlJc w:val="left"/>
      <w:pPr>
        <w:ind w:left="2880" w:hanging="360"/>
      </w:pPr>
    </w:lvl>
    <w:lvl w:ilvl="4" w:tplc="BBCAE436" w:tentative="1">
      <w:start w:val="1"/>
      <w:numFmt w:val="lowerLetter"/>
      <w:lvlText w:val="%5."/>
      <w:lvlJc w:val="left"/>
      <w:pPr>
        <w:ind w:left="3600" w:hanging="360"/>
      </w:pPr>
    </w:lvl>
    <w:lvl w:ilvl="5" w:tplc="869A4D3A" w:tentative="1">
      <w:start w:val="1"/>
      <w:numFmt w:val="lowerRoman"/>
      <w:lvlText w:val="%6."/>
      <w:lvlJc w:val="right"/>
      <w:pPr>
        <w:ind w:left="4320" w:hanging="180"/>
      </w:pPr>
    </w:lvl>
    <w:lvl w:ilvl="6" w:tplc="30520598" w:tentative="1">
      <w:start w:val="1"/>
      <w:numFmt w:val="decimal"/>
      <w:lvlText w:val="%7."/>
      <w:lvlJc w:val="left"/>
      <w:pPr>
        <w:ind w:left="5040" w:hanging="360"/>
      </w:pPr>
    </w:lvl>
    <w:lvl w:ilvl="7" w:tplc="08E8F404" w:tentative="1">
      <w:start w:val="1"/>
      <w:numFmt w:val="lowerLetter"/>
      <w:lvlText w:val="%8."/>
      <w:lvlJc w:val="left"/>
      <w:pPr>
        <w:ind w:left="5760" w:hanging="360"/>
      </w:pPr>
    </w:lvl>
    <w:lvl w:ilvl="8" w:tplc="DB4A3F88" w:tentative="1">
      <w:start w:val="1"/>
      <w:numFmt w:val="lowerRoman"/>
      <w:lvlText w:val="%9."/>
      <w:lvlJc w:val="right"/>
      <w:pPr>
        <w:ind w:left="6480" w:hanging="180"/>
      </w:pPr>
    </w:lvl>
  </w:abstractNum>
  <w:abstractNum w:abstractNumId="8" w15:restartNumberingAfterBreak="0">
    <w:nsid w:val="0507117A"/>
    <w:multiLevelType w:val="hybridMultilevel"/>
    <w:tmpl w:val="3430A6BE"/>
    <w:lvl w:ilvl="0" w:tplc="802A45D6">
      <w:start w:val="1"/>
      <w:numFmt w:val="lowerLetter"/>
      <w:lvlText w:val="%1)"/>
      <w:lvlJc w:val="left"/>
      <w:pPr>
        <w:ind w:left="357" w:hanging="357"/>
      </w:pPr>
      <w:rPr>
        <w:rFonts w:hint="default"/>
      </w:rPr>
    </w:lvl>
    <w:lvl w:ilvl="1" w:tplc="7CA07C34" w:tentative="1">
      <w:start w:val="1"/>
      <w:numFmt w:val="lowerLetter"/>
      <w:lvlText w:val="%2."/>
      <w:lvlJc w:val="left"/>
      <w:pPr>
        <w:ind w:left="1440" w:hanging="360"/>
      </w:pPr>
    </w:lvl>
    <w:lvl w:ilvl="2" w:tplc="3C2E0D38" w:tentative="1">
      <w:start w:val="1"/>
      <w:numFmt w:val="lowerRoman"/>
      <w:lvlText w:val="%3."/>
      <w:lvlJc w:val="right"/>
      <w:pPr>
        <w:ind w:left="2160" w:hanging="180"/>
      </w:pPr>
    </w:lvl>
    <w:lvl w:ilvl="3" w:tplc="9F2CCDCA" w:tentative="1">
      <w:start w:val="1"/>
      <w:numFmt w:val="decimal"/>
      <w:lvlText w:val="%4."/>
      <w:lvlJc w:val="left"/>
      <w:pPr>
        <w:ind w:left="2880" w:hanging="360"/>
      </w:pPr>
    </w:lvl>
    <w:lvl w:ilvl="4" w:tplc="4E98B174" w:tentative="1">
      <w:start w:val="1"/>
      <w:numFmt w:val="lowerLetter"/>
      <w:lvlText w:val="%5."/>
      <w:lvlJc w:val="left"/>
      <w:pPr>
        <w:ind w:left="3600" w:hanging="360"/>
      </w:pPr>
    </w:lvl>
    <w:lvl w:ilvl="5" w:tplc="6128A602" w:tentative="1">
      <w:start w:val="1"/>
      <w:numFmt w:val="lowerRoman"/>
      <w:lvlText w:val="%6."/>
      <w:lvlJc w:val="right"/>
      <w:pPr>
        <w:ind w:left="4320" w:hanging="180"/>
      </w:pPr>
    </w:lvl>
    <w:lvl w:ilvl="6" w:tplc="17A0DD82" w:tentative="1">
      <w:start w:val="1"/>
      <w:numFmt w:val="decimal"/>
      <w:lvlText w:val="%7."/>
      <w:lvlJc w:val="left"/>
      <w:pPr>
        <w:ind w:left="5040" w:hanging="360"/>
      </w:pPr>
    </w:lvl>
    <w:lvl w:ilvl="7" w:tplc="4A4A55D4" w:tentative="1">
      <w:start w:val="1"/>
      <w:numFmt w:val="lowerLetter"/>
      <w:lvlText w:val="%8."/>
      <w:lvlJc w:val="left"/>
      <w:pPr>
        <w:ind w:left="5760" w:hanging="360"/>
      </w:pPr>
    </w:lvl>
    <w:lvl w:ilvl="8" w:tplc="366E713E" w:tentative="1">
      <w:start w:val="1"/>
      <w:numFmt w:val="lowerRoman"/>
      <w:lvlText w:val="%9."/>
      <w:lvlJc w:val="right"/>
      <w:pPr>
        <w:ind w:left="6480" w:hanging="180"/>
      </w:pPr>
    </w:lvl>
  </w:abstractNum>
  <w:abstractNum w:abstractNumId="9" w15:restartNumberingAfterBreak="0">
    <w:nsid w:val="06C31F71"/>
    <w:multiLevelType w:val="hybridMultilevel"/>
    <w:tmpl w:val="41D8854A"/>
    <w:lvl w:ilvl="0" w:tplc="1FE4B468">
      <w:start w:val="1"/>
      <w:numFmt w:val="bullet"/>
      <w:lvlText w:val=""/>
      <w:lvlJc w:val="left"/>
      <w:pPr>
        <w:ind w:left="357" w:hanging="357"/>
      </w:pPr>
      <w:rPr>
        <w:rFonts w:ascii="Symbol" w:hAnsi="Symbol" w:hint="default"/>
        <w:sz w:val="22"/>
        <w:szCs w:val="22"/>
      </w:rPr>
    </w:lvl>
    <w:lvl w:ilvl="1" w:tplc="A7CE22FA" w:tentative="1">
      <w:start w:val="1"/>
      <w:numFmt w:val="bullet"/>
      <w:lvlText w:val="o"/>
      <w:lvlJc w:val="left"/>
      <w:pPr>
        <w:ind w:left="1440" w:hanging="360"/>
      </w:pPr>
      <w:rPr>
        <w:rFonts w:ascii="Courier New" w:hAnsi="Courier New" w:cs="Courier New" w:hint="default"/>
      </w:rPr>
    </w:lvl>
    <w:lvl w:ilvl="2" w:tplc="2BE2E05C" w:tentative="1">
      <w:start w:val="1"/>
      <w:numFmt w:val="bullet"/>
      <w:lvlText w:val=""/>
      <w:lvlJc w:val="left"/>
      <w:pPr>
        <w:ind w:left="2160" w:hanging="360"/>
      </w:pPr>
      <w:rPr>
        <w:rFonts w:ascii="Wingdings" w:hAnsi="Wingdings" w:hint="default"/>
      </w:rPr>
    </w:lvl>
    <w:lvl w:ilvl="3" w:tplc="E8B28C82" w:tentative="1">
      <w:start w:val="1"/>
      <w:numFmt w:val="bullet"/>
      <w:lvlText w:val=""/>
      <w:lvlJc w:val="left"/>
      <w:pPr>
        <w:ind w:left="2880" w:hanging="360"/>
      </w:pPr>
      <w:rPr>
        <w:rFonts w:ascii="Symbol" w:hAnsi="Symbol" w:hint="default"/>
      </w:rPr>
    </w:lvl>
    <w:lvl w:ilvl="4" w:tplc="DB1A18B8" w:tentative="1">
      <w:start w:val="1"/>
      <w:numFmt w:val="bullet"/>
      <w:lvlText w:val="o"/>
      <w:lvlJc w:val="left"/>
      <w:pPr>
        <w:ind w:left="3600" w:hanging="360"/>
      </w:pPr>
      <w:rPr>
        <w:rFonts w:ascii="Courier New" w:hAnsi="Courier New" w:cs="Courier New" w:hint="default"/>
      </w:rPr>
    </w:lvl>
    <w:lvl w:ilvl="5" w:tplc="C23CEA04" w:tentative="1">
      <w:start w:val="1"/>
      <w:numFmt w:val="bullet"/>
      <w:lvlText w:val=""/>
      <w:lvlJc w:val="left"/>
      <w:pPr>
        <w:ind w:left="4320" w:hanging="360"/>
      </w:pPr>
      <w:rPr>
        <w:rFonts w:ascii="Wingdings" w:hAnsi="Wingdings" w:hint="default"/>
      </w:rPr>
    </w:lvl>
    <w:lvl w:ilvl="6" w:tplc="4DA62F0A" w:tentative="1">
      <w:start w:val="1"/>
      <w:numFmt w:val="bullet"/>
      <w:lvlText w:val=""/>
      <w:lvlJc w:val="left"/>
      <w:pPr>
        <w:ind w:left="5040" w:hanging="360"/>
      </w:pPr>
      <w:rPr>
        <w:rFonts w:ascii="Symbol" w:hAnsi="Symbol" w:hint="default"/>
      </w:rPr>
    </w:lvl>
    <w:lvl w:ilvl="7" w:tplc="EAA2CF22" w:tentative="1">
      <w:start w:val="1"/>
      <w:numFmt w:val="bullet"/>
      <w:lvlText w:val="o"/>
      <w:lvlJc w:val="left"/>
      <w:pPr>
        <w:ind w:left="5760" w:hanging="360"/>
      </w:pPr>
      <w:rPr>
        <w:rFonts w:ascii="Courier New" w:hAnsi="Courier New" w:cs="Courier New" w:hint="default"/>
      </w:rPr>
    </w:lvl>
    <w:lvl w:ilvl="8" w:tplc="D51AE374" w:tentative="1">
      <w:start w:val="1"/>
      <w:numFmt w:val="bullet"/>
      <w:lvlText w:val=""/>
      <w:lvlJc w:val="left"/>
      <w:pPr>
        <w:ind w:left="6480" w:hanging="360"/>
      </w:pPr>
      <w:rPr>
        <w:rFonts w:ascii="Wingdings" w:hAnsi="Wingdings" w:hint="default"/>
      </w:rPr>
    </w:lvl>
  </w:abstractNum>
  <w:abstractNum w:abstractNumId="10" w15:restartNumberingAfterBreak="0">
    <w:nsid w:val="07057ACB"/>
    <w:multiLevelType w:val="hybridMultilevel"/>
    <w:tmpl w:val="C85CFCFA"/>
    <w:lvl w:ilvl="0" w:tplc="7E6EB3C4">
      <w:start w:val="1"/>
      <w:numFmt w:val="bullet"/>
      <w:lvlText w:val=""/>
      <w:lvlJc w:val="left"/>
      <w:pPr>
        <w:ind w:left="360" w:hanging="360"/>
      </w:pPr>
      <w:rPr>
        <w:rFonts w:ascii="Symbol" w:hAnsi="Symbol" w:hint="default"/>
      </w:rPr>
    </w:lvl>
    <w:lvl w:ilvl="1" w:tplc="02E6B444" w:tentative="1">
      <w:start w:val="1"/>
      <w:numFmt w:val="bullet"/>
      <w:lvlText w:val="o"/>
      <w:lvlJc w:val="left"/>
      <w:pPr>
        <w:ind w:left="1440" w:hanging="360"/>
      </w:pPr>
      <w:rPr>
        <w:rFonts w:ascii="Courier New" w:hAnsi="Courier New" w:cs="Courier New" w:hint="default"/>
      </w:rPr>
    </w:lvl>
    <w:lvl w:ilvl="2" w:tplc="3D6A622E" w:tentative="1">
      <w:start w:val="1"/>
      <w:numFmt w:val="bullet"/>
      <w:lvlText w:val=""/>
      <w:lvlJc w:val="left"/>
      <w:pPr>
        <w:ind w:left="2160" w:hanging="360"/>
      </w:pPr>
      <w:rPr>
        <w:rFonts w:ascii="Wingdings" w:hAnsi="Wingdings" w:hint="default"/>
      </w:rPr>
    </w:lvl>
    <w:lvl w:ilvl="3" w:tplc="EA660FAE" w:tentative="1">
      <w:start w:val="1"/>
      <w:numFmt w:val="bullet"/>
      <w:lvlText w:val=""/>
      <w:lvlJc w:val="left"/>
      <w:pPr>
        <w:ind w:left="2880" w:hanging="360"/>
      </w:pPr>
      <w:rPr>
        <w:rFonts w:ascii="Symbol" w:hAnsi="Symbol" w:hint="default"/>
      </w:rPr>
    </w:lvl>
    <w:lvl w:ilvl="4" w:tplc="0D3C0698" w:tentative="1">
      <w:start w:val="1"/>
      <w:numFmt w:val="bullet"/>
      <w:lvlText w:val="o"/>
      <w:lvlJc w:val="left"/>
      <w:pPr>
        <w:ind w:left="3600" w:hanging="360"/>
      </w:pPr>
      <w:rPr>
        <w:rFonts w:ascii="Courier New" w:hAnsi="Courier New" w:cs="Courier New" w:hint="default"/>
      </w:rPr>
    </w:lvl>
    <w:lvl w:ilvl="5" w:tplc="38C44482" w:tentative="1">
      <w:start w:val="1"/>
      <w:numFmt w:val="bullet"/>
      <w:lvlText w:val=""/>
      <w:lvlJc w:val="left"/>
      <w:pPr>
        <w:ind w:left="4320" w:hanging="360"/>
      </w:pPr>
      <w:rPr>
        <w:rFonts w:ascii="Wingdings" w:hAnsi="Wingdings" w:hint="default"/>
      </w:rPr>
    </w:lvl>
    <w:lvl w:ilvl="6" w:tplc="AF386F18" w:tentative="1">
      <w:start w:val="1"/>
      <w:numFmt w:val="bullet"/>
      <w:lvlText w:val=""/>
      <w:lvlJc w:val="left"/>
      <w:pPr>
        <w:ind w:left="5040" w:hanging="360"/>
      </w:pPr>
      <w:rPr>
        <w:rFonts w:ascii="Symbol" w:hAnsi="Symbol" w:hint="default"/>
      </w:rPr>
    </w:lvl>
    <w:lvl w:ilvl="7" w:tplc="5EFC6864" w:tentative="1">
      <w:start w:val="1"/>
      <w:numFmt w:val="bullet"/>
      <w:lvlText w:val="o"/>
      <w:lvlJc w:val="left"/>
      <w:pPr>
        <w:ind w:left="5760" w:hanging="360"/>
      </w:pPr>
      <w:rPr>
        <w:rFonts w:ascii="Courier New" w:hAnsi="Courier New" w:cs="Courier New" w:hint="default"/>
      </w:rPr>
    </w:lvl>
    <w:lvl w:ilvl="8" w:tplc="49C220E2" w:tentative="1">
      <w:start w:val="1"/>
      <w:numFmt w:val="bullet"/>
      <w:lvlText w:val=""/>
      <w:lvlJc w:val="left"/>
      <w:pPr>
        <w:ind w:left="6480" w:hanging="360"/>
      </w:pPr>
      <w:rPr>
        <w:rFonts w:ascii="Wingdings" w:hAnsi="Wingdings" w:hint="default"/>
      </w:rPr>
    </w:lvl>
  </w:abstractNum>
  <w:abstractNum w:abstractNumId="11" w15:restartNumberingAfterBreak="0">
    <w:nsid w:val="07382DF0"/>
    <w:multiLevelType w:val="hybridMultilevel"/>
    <w:tmpl w:val="09B274CE"/>
    <w:lvl w:ilvl="0" w:tplc="42286068">
      <w:start w:val="1"/>
      <w:numFmt w:val="bullet"/>
      <w:lvlText w:val=""/>
      <w:lvlJc w:val="left"/>
      <w:pPr>
        <w:ind w:left="720" w:hanging="360"/>
      </w:pPr>
      <w:rPr>
        <w:rFonts w:ascii="Symbol" w:hAnsi="Symbol" w:hint="default"/>
      </w:rPr>
    </w:lvl>
    <w:lvl w:ilvl="1" w:tplc="EA3C8784" w:tentative="1">
      <w:start w:val="1"/>
      <w:numFmt w:val="bullet"/>
      <w:lvlText w:val="o"/>
      <w:lvlJc w:val="left"/>
      <w:pPr>
        <w:ind w:left="1440" w:hanging="360"/>
      </w:pPr>
      <w:rPr>
        <w:rFonts w:ascii="Courier New" w:hAnsi="Courier New" w:cs="Courier New" w:hint="default"/>
      </w:rPr>
    </w:lvl>
    <w:lvl w:ilvl="2" w:tplc="62DC1920" w:tentative="1">
      <w:start w:val="1"/>
      <w:numFmt w:val="bullet"/>
      <w:lvlText w:val=""/>
      <w:lvlJc w:val="left"/>
      <w:pPr>
        <w:ind w:left="2160" w:hanging="360"/>
      </w:pPr>
      <w:rPr>
        <w:rFonts w:ascii="Wingdings" w:hAnsi="Wingdings" w:hint="default"/>
      </w:rPr>
    </w:lvl>
    <w:lvl w:ilvl="3" w:tplc="4E22D8EC" w:tentative="1">
      <w:start w:val="1"/>
      <w:numFmt w:val="bullet"/>
      <w:lvlText w:val=""/>
      <w:lvlJc w:val="left"/>
      <w:pPr>
        <w:ind w:left="2880" w:hanging="360"/>
      </w:pPr>
      <w:rPr>
        <w:rFonts w:ascii="Symbol" w:hAnsi="Symbol" w:hint="default"/>
      </w:rPr>
    </w:lvl>
    <w:lvl w:ilvl="4" w:tplc="8C3C3B3C" w:tentative="1">
      <w:start w:val="1"/>
      <w:numFmt w:val="bullet"/>
      <w:lvlText w:val="o"/>
      <w:lvlJc w:val="left"/>
      <w:pPr>
        <w:ind w:left="3600" w:hanging="360"/>
      </w:pPr>
      <w:rPr>
        <w:rFonts w:ascii="Courier New" w:hAnsi="Courier New" w:cs="Courier New" w:hint="default"/>
      </w:rPr>
    </w:lvl>
    <w:lvl w:ilvl="5" w:tplc="D5281328" w:tentative="1">
      <w:start w:val="1"/>
      <w:numFmt w:val="bullet"/>
      <w:lvlText w:val=""/>
      <w:lvlJc w:val="left"/>
      <w:pPr>
        <w:ind w:left="4320" w:hanging="360"/>
      </w:pPr>
      <w:rPr>
        <w:rFonts w:ascii="Wingdings" w:hAnsi="Wingdings" w:hint="default"/>
      </w:rPr>
    </w:lvl>
    <w:lvl w:ilvl="6" w:tplc="356E16CC" w:tentative="1">
      <w:start w:val="1"/>
      <w:numFmt w:val="bullet"/>
      <w:lvlText w:val=""/>
      <w:lvlJc w:val="left"/>
      <w:pPr>
        <w:ind w:left="5040" w:hanging="360"/>
      </w:pPr>
      <w:rPr>
        <w:rFonts w:ascii="Symbol" w:hAnsi="Symbol" w:hint="default"/>
      </w:rPr>
    </w:lvl>
    <w:lvl w:ilvl="7" w:tplc="D55A7908" w:tentative="1">
      <w:start w:val="1"/>
      <w:numFmt w:val="bullet"/>
      <w:lvlText w:val="o"/>
      <w:lvlJc w:val="left"/>
      <w:pPr>
        <w:ind w:left="5760" w:hanging="360"/>
      </w:pPr>
      <w:rPr>
        <w:rFonts w:ascii="Courier New" w:hAnsi="Courier New" w:cs="Courier New" w:hint="default"/>
      </w:rPr>
    </w:lvl>
    <w:lvl w:ilvl="8" w:tplc="9620EB5C" w:tentative="1">
      <w:start w:val="1"/>
      <w:numFmt w:val="bullet"/>
      <w:lvlText w:val=""/>
      <w:lvlJc w:val="left"/>
      <w:pPr>
        <w:ind w:left="6480" w:hanging="360"/>
      </w:pPr>
      <w:rPr>
        <w:rFonts w:ascii="Wingdings" w:hAnsi="Wingdings" w:hint="default"/>
      </w:rPr>
    </w:lvl>
  </w:abstractNum>
  <w:abstractNum w:abstractNumId="12" w15:restartNumberingAfterBreak="0">
    <w:nsid w:val="086069BC"/>
    <w:multiLevelType w:val="hybridMultilevel"/>
    <w:tmpl w:val="A7AE2A94"/>
    <w:lvl w:ilvl="0" w:tplc="30127CD6">
      <w:start w:val="1"/>
      <w:numFmt w:val="bullet"/>
      <w:lvlText w:val=""/>
      <w:lvlJc w:val="left"/>
      <w:pPr>
        <w:ind w:left="357" w:hanging="357"/>
      </w:pPr>
      <w:rPr>
        <w:rFonts w:ascii="Symbol" w:hAnsi="Symbol" w:hint="default"/>
      </w:rPr>
    </w:lvl>
    <w:lvl w:ilvl="1" w:tplc="8EF855D0" w:tentative="1">
      <w:start w:val="1"/>
      <w:numFmt w:val="bullet"/>
      <w:lvlText w:val="o"/>
      <w:lvlJc w:val="left"/>
      <w:pPr>
        <w:ind w:left="1440" w:hanging="360"/>
      </w:pPr>
      <w:rPr>
        <w:rFonts w:ascii="Courier New" w:hAnsi="Courier New" w:cs="Courier New" w:hint="default"/>
      </w:rPr>
    </w:lvl>
    <w:lvl w:ilvl="2" w:tplc="A2E24D74" w:tentative="1">
      <w:start w:val="1"/>
      <w:numFmt w:val="bullet"/>
      <w:lvlText w:val=""/>
      <w:lvlJc w:val="left"/>
      <w:pPr>
        <w:ind w:left="2160" w:hanging="360"/>
      </w:pPr>
      <w:rPr>
        <w:rFonts w:ascii="Wingdings" w:hAnsi="Wingdings" w:hint="default"/>
      </w:rPr>
    </w:lvl>
    <w:lvl w:ilvl="3" w:tplc="DCF0921E" w:tentative="1">
      <w:start w:val="1"/>
      <w:numFmt w:val="bullet"/>
      <w:lvlText w:val=""/>
      <w:lvlJc w:val="left"/>
      <w:pPr>
        <w:ind w:left="2880" w:hanging="360"/>
      </w:pPr>
      <w:rPr>
        <w:rFonts w:ascii="Symbol" w:hAnsi="Symbol" w:hint="default"/>
      </w:rPr>
    </w:lvl>
    <w:lvl w:ilvl="4" w:tplc="26A620DA" w:tentative="1">
      <w:start w:val="1"/>
      <w:numFmt w:val="bullet"/>
      <w:lvlText w:val="o"/>
      <w:lvlJc w:val="left"/>
      <w:pPr>
        <w:ind w:left="3600" w:hanging="360"/>
      </w:pPr>
      <w:rPr>
        <w:rFonts w:ascii="Courier New" w:hAnsi="Courier New" w:cs="Courier New" w:hint="default"/>
      </w:rPr>
    </w:lvl>
    <w:lvl w:ilvl="5" w:tplc="B8C6172C" w:tentative="1">
      <w:start w:val="1"/>
      <w:numFmt w:val="bullet"/>
      <w:lvlText w:val=""/>
      <w:lvlJc w:val="left"/>
      <w:pPr>
        <w:ind w:left="4320" w:hanging="360"/>
      </w:pPr>
      <w:rPr>
        <w:rFonts w:ascii="Wingdings" w:hAnsi="Wingdings" w:hint="default"/>
      </w:rPr>
    </w:lvl>
    <w:lvl w:ilvl="6" w:tplc="3A565448" w:tentative="1">
      <w:start w:val="1"/>
      <w:numFmt w:val="bullet"/>
      <w:lvlText w:val=""/>
      <w:lvlJc w:val="left"/>
      <w:pPr>
        <w:ind w:left="5040" w:hanging="360"/>
      </w:pPr>
      <w:rPr>
        <w:rFonts w:ascii="Symbol" w:hAnsi="Symbol" w:hint="default"/>
      </w:rPr>
    </w:lvl>
    <w:lvl w:ilvl="7" w:tplc="A656B47E" w:tentative="1">
      <w:start w:val="1"/>
      <w:numFmt w:val="bullet"/>
      <w:lvlText w:val="o"/>
      <w:lvlJc w:val="left"/>
      <w:pPr>
        <w:ind w:left="5760" w:hanging="360"/>
      </w:pPr>
      <w:rPr>
        <w:rFonts w:ascii="Courier New" w:hAnsi="Courier New" w:cs="Courier New" w:hint="default"/>
      </w:rPr>
    </w:lvl>
    <w:lvl w:ilvl="8" w:tplc="F58488F6" w:tentative="1">
      <w:start w:val="1"/>
      <w:numFmt w:val="bullet"/>
      <w:lvlText w:val=""/>
      <w:lvlJc w:val="left"/>
      <w:pPr>
        <w:ind w:left="6480" w:hanging="360"/>
      </w:pPr>
      <w:rPr>
        <w:rFonts w:ascii="Wingdings" w:hAnsi="Wingdings" w:hint="default"/>
      </w:rPr>
    </w:lvl>
  </w:abstractNum>
  <w:abstractNum w:abstractNumId="13" w15:restartNumberingAfterBreak="0">
    <w:nsid w:val="087B1771"/>
    <w:multiLevelType w:val="hybridMultilevel"/>
    <w:tmpl w:val="50681F54"/>
    <w:lvl w:ilvl="0" w:tplc="B6DCBE40">
      <w:start w:val="1"/>
      <w:numFmt w:val="lowerLetter"/>
      <w:lvlText w:val="%1)"/>
      <w:lvlJc w:val="left"/>
      <w:pPr>
        <w:ind w:left="360" w:hanging="360"/>
      </w:pPr>
      <w:rPr>
        <w:rFonts w:hint="default"/>
      </w:rPr>
    </w:lvl>
    <w:lvl w:ilvl="1" w:tplc="1CA65A4C" w:tentative="1">
      <w:start w:val="1"/>
      <w:numFmt w:val="lowerLetter"/>
      <w:lvlText w:val="%2."/>
      <w:lvlJc w:val="left"/>
      <w:pPr>
        <w:ind w:left="1440" w:hanging="360"/>
      </w:pPr>
    </w:lvl>
    <w:lvl w:ilvl="2" w:tplc="9B48CA50" w:tentative="1">
      <w:start w:val="1"/>
      <w:numFmt w:val="lowerRoman"/>
      <w:lvlText w:val="%3."/>
      <w:lvlJc w:val="right"/>
      <w:pPr>
        <w:ind w:left="2160" w:hanging="180"/>
      </w:pPr>
    </w:lvl>
    <w:lvl w:ilvl="3" w:tplc="0E8EAEE8" w:tentative="1">
      <w:start w:val="1"/>
      <w:numFmt w:val="decimal"/>
      <w:lvlText w:val="%4."/>
      <w:lvlJc w:val="left"/>
      <w:pPr>
        <w:ind w:left="2880" w:hanging="360"/>
      </w:pPr>
    </w:lvl>
    <w:lvl w:ilvl="4" w:tplc="8F24005E" w:tentative="1">
      <w:start w:val="1"/>
      <w:numFmt w:val="lowerLetter"/>
      <w:lvlText w:val="%5."/>
      <w:lvlJc w:val="left"/>
      <w:pPr>
        <w:ind w:left="3600" w:hanging="360"/>
      </w:pPr>
    </w:lvl>
    <w:lvl w:ilvl="5" w:tplc="94E46E48" w:tentative="1">
      <w:start w:val="1"/>
      <w:numFmt w:val="lowerRoman"/>
      <w:lvlText w:val="%6."/>
      <w:lvlJc w:val="right"/>
      <w:pPr>
        <w:ind w:left="4320" w:hanging="180"/>
      </w:pPr>
    </w:lvl>
    <w:lvl w:ilvl="6" w:tplc="3BF0CAD0" w:tentative="1">
      <w:start w:val="1"/>
      <w:numFmt w:val="decimal"/>
      <w:lvlText w:val="%7."/>
      <w:lvlJc w:val="left"/>
      <w:pPr>
        <w:ind w:left="5040" w:hanging="360"/>
      </w:pPr>
    </w:lvl>
    <w:lvl w:ilvl="7" w:tplc="30243130" w:tentative="1">
      <w:start w:val="1"/>
      <w:numFmt w:val="lowerLetter"/>
      <w:lvlText w:val="%8."/>
      <w:lvlJc w:val="left"/>
      <w:pPr>
        <w:ind w:left="5760" w:hanging="360"/>
      </w:pPr>
    </w:lvl>
    <w:lvl w:ilvl="8" w:tplc="8612F1A8" w:tentative="1">
      <w:start w:val="1"/>
      <w:numFmt w:val="lowerRoman"/>
      <w:lvlText w:val="%9."/>
      <w:lvlJc w:val="right"/>
      <w:pPr>
        <w:ind w:left="6480" w:hanging="180"/>
      </w:pPr>
    </w:lvl>
  </w:abstractNum>
  <w:abstractNum w:abstractNumId="14" w15:restartNumberingAfterBreak="0">
    <w:nsid w:val="08CA4F25"/>
    <w:multiLevelType w:val="hybridMultilevel"/>
    <w:tmpl w:val="F38003F2"/>
    <w:lvl w:ilvl="0" w:tplc="C88C17E0">
      <w:start w:val="1"/>
      <w:numFmt w:val="bullet"/>
      <w:lvlText w:val=""/>
      <w:lvlJc w:val="left"/>
      <w:pPr>
        <w:ind w:left="357" w:hanging="357"/>
      </w:pPr>
      <w:rPr>
        <w:rFonts w:ascii="Symbol" w:hAnsi="Symbol" w:hint="default"/>
      </w:rPr>
    </w:lvl>
    <w:lvl w:ilvl="1" w:tplc="613EDB34" w:tentative="1">
      <w:start w:val="1"/>
      <w:numFmt w:val="bullet"/>
      <w:lvlText w:val="o"/>
      <w:lvlJc w:val="left"/>
      <w:pPr>
        <w:ind w:left="1440" w:hanging="360"/>
      </w:pPr>
      <w:rPr>
        <w:rFonts w:ascii="Courier New" w:hAnsi="Courier New" w:cs="Courier New" w:hint="default"/>
      </w:rPr>
    </w:lvl>
    <w:lvl w:ilvl="2" w:tplc="E09EBADA" w:tentative="1">
      <w:start w:val="1"/>
      <w:numFmt w:val="bullet"/>
      <w:lvlText w:val=""/>
      <w:lvlJc w:val="left"/>
      <w:pPr>
        <w:ind w:left="2160" w:hanging="360"/>
      </w:pPr>
      <w:rPr>
        <w:rFonts w:ascii="Wingdings" w:hAnsi="Wingdings" w:hint="default"/>
      </w:rPr>
    </w:lvl>
    <w:lvl w:ilvl="3" w:tplc="CC04654A" w:tentative="1">
      <w:start w:val="1"/>
      <w:numFmt w:val="bullet"/>
      <w:lvlText w:val=""/>
      <w:lvlJc w:val="left"/>
      <w:pPr>
        <w:ind w:left="2880" w:hanging="360"/>
      </w:pPr>
      <w:rPr>
        <w:rFonts w:ascii="Symbol" w:hAnsi="Symbol" w:hint="default"/>
      </w:rPr>
    </w:lvl>
    <w:lvl w:ilvl="4" w:tplc="48845440" w:tentative="1">
      <w:start w:val="1"/>
      <w:numFmt w:val="bullet"/>
      <w:lvlText w:val="o"/>
      <w:lvlJc w:val="left"/>
      <w:pPr>
        <w:ind w:left="3600" w:hanging="360"/>
      </w:pPr>
      <w:rPr>
        <w:rFonts w:ascii="Courier New" w:hAnsi="Courier New" w:cs="Courier New" w:hint="default"/>
      </w:rPr>
    </w:lvl>
    <w:lvl w:ilvl="5" w:tplc="90E410AE" w:tentative="1">
      <w:start w:val="1"/>
      <w:numFmt w:val="bullet"/>
      <w:lvlText w:val=""/>
      <w:lvlJc w:val="left"/>
      <w:pPr>
        <w:ind w:left="4320" w:hanging="360"/>
      </w:pPr>
      <w:rPr>
        <w:rFonts w:ascii="Wingdings" w:hAnsi="Wingdings" w:hint="default"/>
      </w:rPr>
    </w:lvl>
    <w:lvl w:ilvl="6" w:tplc="6158E1E2" w:tentative="1">
      <w:start w:val="1"/>
      <w:numFmt w:val="bullet"/>
      <w:lvlText w:val=""/>
      <w:lvlJc w:val="left"/>
      <w:pPr>
        <w:ind w:left="5040" w:hanging="360"/>
      </w:pPr>
      <w:rPr>
        <w:rFonts w:ascii="Symbol" w:hAnsi="Symbol" w:hint="default"/>
      </w:rPr>
    </w:lvl>
    <w:lvl w:ilvl="7" w:tplc="32DC9486" w:tentative="1">
      <w:start w:val="1"/>
      <w:numFmt w:val="bullet"/>
      <w:lvlText w:val="o"/>
      <w:lvlJc w:val="left"/>
      <w:pPr>
        <w:ind w:left="5760" w:hanging="360"/>
      </w:pPr>
      <w:rPr>
        <w:rFonts w:ascii="Courier New" w:hAnsi="Courier New" w:cs="Courier New" w:hint="default"/>
      </w:rPr>
    </w:lvl>
    <w:lvl w:ilvl="8" w:tplc="4CF8510E" w:tentative="1">
      <w:start w:val="1"/>
      <w:numFmt w:val="bullet"/>
      <w:lvlText w:val=""/>
      <w:lvlJc w:val="left"/>
      <w:pPr>
        <w:ind w:left="6480" w:hanging="360"/>
      </w:pPr>
      <w:rPr>
        <w:rFonts w:ascii="Wingdings" w:hAnsi="Wingdings" w:hint="default"/>
      </w:rPr>
    </w:lvl>
  </w:abstractNum>
  <w:abstractNum w:abstractNumId="15" w15:restartNumberingAfterBreak="0">
    <w:nsid w:val="08DE6383"/>
    <w:multiLevelType w:val="hybridMultilevel"/>
    <w:tmpl w:val="03D676A4"/>
    <w:lvl w:ilvl="0" w:tplc="1F848C46">
      <w:start w:val="1"/>
      <w:numFmt w:val="bullet"/>
      <w:lvlText w:val=""/>
      <w:lvlJc w:val="left"/>
      <w:pPr>
        <w:ind w:left="774" w:hanging="360"/>
      </w:pPr>
      <w:rPr>
        <w:rFonts w:ascii="Symbol" w:hAnsi="Symbol" w:hint="default"/>
      </w:rPr>
    </w:lvl>
    <w:lvl w:ilvl="1" w:tplc="D212AE00" w:tentative="1">
      <w:start w:val="1"/>
      <w:numFmt w:val="bullet"/>
      <w:lvlText w:val="o"/>
      <w:lvlJc w:val="left"/>
      <w:pPr>
        <w:ind w:left="1494" w:hanging="360"/>
      </w:pPr>
      <w:rPr>
        <w:rFonts w:ascii="Courier New" w:hAnsi="Courier New" w:cs="Courier New" w:hint="default"/>
      </w:rPr>
    </w:lvl>
    <w:lvl w:ilvl="2" w:tplc="BB8C91DA" w:tentative="1">
      <w:start w:val="1"/>
      <w:numFmt w:val="bullet"/>
      <w:lvlText w:val=""/>
      <w:lvlJc w:val="left"/>
      <w:pPr>
        <w:ind w:left="2214" w:hanging="360"/>
      </w:pPr>
      <w:rPr>
        <w:rFonts w:ascii="Wingdings" w:hAnsi="Wingdings" w:hint="default"/>
      </w:rPr>
    </w:lvl>
    <w:lvl w:ilvl="3" w:tplc="C08061E0" w:tentative="1">
      <w:start w:val="1"/>
      <w:numFmt w:val="bullet"/>
      <w:lvlText w:val=""/>
      <w:lvlJc w:val="left"/>
      <w:pPr>
        <w:ind w:left="2934" w:hanging="360"/>
      </w:pPr>
      <w:rPr>
        <w:rFonts w:ascii="Symbol" w:hAnsi="Symbol" w:hint="default"/>
      </w:rPr>
    </w:lvl>
    <w:lvl w:ilvl="4" w:tplc="50506D66" w:tentative="1">
      <w:start w:val="1"/>
      <w:numFmt w:val="bullet"/>
      <w:lvlText w:val="o"/>
      <w:lvlJc w:val="left"/>
      <w:pPr>
        <w:ind w:left="3654" w:hanging="360"/>
      </w:pPr>
      <w:rPr>
        <w:rFonts w:ascii="Courier New" w:hAnsi="Courier New" w:cs="Courier New" w:hint="default"/>
      </w:rPr>
    </w:lvl>
    <w:lvl w:ilvl="5" w:tplc="7262ADDC" w:tentative="1">
      <w:start w:val="1"/>
      <w:numFmt w:val="bullet"/>
      <w:lvlText w:val=""/>
      <w:lvlJc w:val="left"/>
      <w:pPr>
        <w:ind w:left="4374" w:hanging="360"/>
      </w:pPr>
      <w:rPr>
        <w:rFonts w:ascii="Wingdings" w:hAnsi="Wingdings" w:hint="default"/>
      </w:rPr>
    </w:lvl>
    <w:lvl w:ilvl="6" w:tplc="782A3F7E" w:tentative="1">
      <w:start w:val="1"/>
      <w:numFmt w:val="bullet"/>
      <w:lvlText w:val=""/>
      <w:lvlJc w:val="left"/>
      <w:pPr>
        <w:ind w:left="5094" w:hanging="360"/>
      </w:pPr>
      <w:rPr>
        <w:rFonts w:ascii="Symbol" w:hAnsi="Symbol" w:hint="default"/>
      </w:rPr>
    </w:lvl>
    <w:lvl w:ilvl="7" w:tplc="5264443C" w:tentative="1">
      <w:start w:val="1"/>
      <w:numFmt w:val="bullet"/>
      <w:lvlText w:val="o"/>
      <w:lvlJc w:val="left"/>
      <w:pPr>
        <w:ind w:left="5814" w:hanging="360"/>
      </w:pPr>
      <w:rPr>
        <w:rFonts w:ascii="Courier New" w:hAnsi="Courier New" w:cs="Courier New" w:hint="default"/>
      </w:rPr>
    </w:lvl>
    <w:lvl w:ilvl="8" w:tplc="066E2742" w:tentative="1">
      <w:start w:val="1"/>
      <w:numFmt w:val="bullet"/>
      <w:lvlText w:val=""/>
      <w:lvlJc w:val="left"/>
      <w:pPr>
        <w:ind w:left="6534" w:hanging="360"/>
      </w:pPr>
      <w:rPr>
        <w:rFonts w:ascii="Wingdings" w:hAnsi="Wingdings" w:hint="default"/>
      </w:rPr>
    </w:lvl>
  </w:abstractNum>
  <w:abstractNum w:abstractNumId="16" w15:restartNumberingAfterBreak="0">
    <w:nsid w:val="09164EFF"/>
    <w:multiLevelType w:val="hybridMultilevel"/>
    <w:tmpl w:val="8640A556"/>
    <w:lvl w:ilvl="0" w:tplc="09626B42">
      <w:start w:val="1"/>
      <w:numFmt w:val="bullet"/>
      <w:lvlText w:val=""/>
      <w:lvlJc w:val="left"/>
      <w:pPr>
        <w:ind w:left="720" w:hanging="360"/>
      </w:pPr>
      <w:rPr>
        <w:rFonts w:ascii="Symbol" w:hAnsi="Symbol" w:hint="default"/>
      </w:rPr>
    </w:lvl>
    <w:lvl w:ilvl="1" w:tplc="484C1C58" w:tentative="1">
      <w:start w:val="1"/>
      <w:numFmt w:val="bullet"/>
      <w:lvlText w:val="o"/>
      <w:lvlJc w:val="left"/>
      <w:pPr>
        <w:ind w:left="1440" w:hanging="360"/>
      </w:pPr>
      <w:rPr>
        <w:rFonts w:ascii="Courier New" w:hAnsi="Courier New" w:cs="Courier New" w:hint="default"/>
      </w:rPr>
    </w:lvl>
    <w:lvl w:ilvl="2" w:tplc="D3C6CB3E" w:tentative="1">
      <w:start w:val="1"/>
      <w:numFmt w:val="bullet"/>
      <w:lvlText w:val=""/>
      <w:lvlJc w:val="left"/>
      <w:pPr>
        <w:ind w:left="2160" w:hanging="360"/>
      </w:pPr>
      <w:rPr>
        <w:rFonts w:ascii="Wingdings" w:hAnsi="Wingdings" w:hint="default"/>
      </w:rPr>
    </w:lvl>
    <w:lvl w:ilvl="3" w:tplc="962447B0" w:tentative="1">
      <w:start w:val="1"/>
      <w:numFmt w:val="bullet"/>
      <w:lvlText w:val=""/>
      <w:lvlJc w:val="left"/>
      <w:pPr>
        <w:ind w:left="2880" w:hanging="360"/>
      </w:pPr>
      <w:rPr>
        <w:rFonts w:ascii="Symbol" w:hAnsi="Symbol" w:hint="default"/>
      </w:rPr>
    </w:lvl>
    <w:lvl w:ilvl="4" w:tplc="C26C3194" w:tentative="1">
      <w:start w:val="1"/>
      <w:numFmt w:val="bullet"/>
      <w:lvlText w:val="o"/>
      <w:lvlJc w:val="left"/>
      <w:pPr>
        <w:ind w:left="3600" w:hanging="360"/>
      </w:pPr>
      <w:rPr>
        <w:rFonts w:ascii="Courier New" w:hAnsi="Courier New" w:cs="Courier New" w:hint="default"/>
      </w:rPr>
    </w:lvl>
    <w:lvl w:ilvl="5" w:tplc="4C3038E6" w:tentative="1">
      <w:start w:val="1"/>
      <w:numFmt w:val="bullet"/>
      <w:lvlText w:val=""/>
      <w:lvlJc w:val="left"/>
      <w:pPr>
        <w:ind w:left="4320" w:hanging="360"/>
      </w:pPr>
      <w:rPr>
        <w:rFonts w:ascii="Wingdings" w:hAnsi="Wingdings" w:hint="default"/>
      </w:rPr>
    </w:lvl>
    <w:lvl w:ilvl="6" w:tplc="2AA0841C" w:tentative="1">
      <w:start w:val="1"/>
      <w:numFmt w:val="bullet"/>
      <w:lvlText w:val=""/>
      <w:lvlJc w:val="left"/>
      <w:pPr>
        <w:ind w:left="5040" w:hanging="360"/>
      </w:pPr>
      <w:rPr>
        <w:rFonts w:ascii="Symbol" w:hAnsi="Symbol" w:hint="default"/>
      </w:rPr>
    </w:lvl>
    <w:lvl w:ilvl="7" w:tplc="C9A42302" w:tentative="1">
      <w:start w:val="1"/>
      <w:numFmt w:val="bullet"/>
      <w:lvlText w:val="o"/>
      <w:lvlJc w:val="left"/>
      <w:pPr>
        <w:ind w:left="5760" w:hanging="360"/>
      </w:pPr>
      <w:rPr>
        <w:rFonts w:ascii="Courier New" w:hAnsi="Courier New" w:cs="Courier New" w:hint="default"/>
      </w:rPr>
    </w:lvl>
    <w:lvl w:ilvl="8" w:tplc="7D84C2DA" w:tentative="1">
      <w:start w:val="1"/>
      <w:numFmt w:val="bullet"/>
      <w:lvlText w:val=""/>
      <w:lvlJc w:val="left"/>
      <w:pPr>
        <w:ind w:left="6480" w:hanging="360"/>
      </w:pPr>
      <w:rPr>
        <w:rFonts w:ascii="Wingdings" w:hAnsi="Wingdings" w:hint="default"/>
      </w:rPr>
    </w:lvl>
  </w:abstractNum>
  <w:abstractNum w:abstractNumId="17" w15:restartNumberingAfterBreak="0">
    <w:nsid w:val="09C33116"/>
    <w:multiLevelType w:val="multilevel"/>
    <w:tmpl w:val="0B2256EC"/>
    <w:lvl w:ilvl="0">
      <w:start w:val="1"/>
      <w:numFmt w:val="lowerLetter"/>
      <w:lvlText w:val="%1)"/>
      <w:lvlJc w:val="left"/>
      <w:pPr>
        <w:ind w:left="357" w:hanging="357"/>
      </w:pPr>
      <w:rPr>
        <w:rFonts w:hint="default"/>
        <w:b w:val="0"/>
        <w:color w:val="auto"/>
      </w:rPr>
    </w:lvl>
    <w:lvl w:ilvl="1">
      <w:start w:val="1"/>
      <w:numFmt w:val="bullet"/>
      <w:lvlText w:val=""/>
      <w:lvlJc w:val="left"/>
      <w:pPr>
        <w:ind w:left="717" w:hanging="360"/>
      </w:pPr>
      <w:rPr>
        <w:rFonts w:ascii="Symbol" w:hAnsi="Symbol" w:hint="default"/>
      </w:rPr>
    </w:lvl>
    <w:lvl w:ilvl="2">
      <w:start w:val="1"/>
      <w:numFmt w:val="bullet"/>
      <w:lvlText w:val="o"/>
      <w:lvlJc w:val="left"/>
      <w:pPr>
        <w:ind w:left="1074" w:hanging="360"/>
      </w:pPr>
      <w:rPr>
        <w:rFonts w:ascii="Courier New" w:hAnsi="Courier New" w:cs="Courier New"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18" w15:restartNumberingAfterBreak="0">
    <w:nsid w:val="0A035046"/>
    <w:multiLevelType w:val="hybridMultilevel"/>
    <w:tmpl w:val="CC1CC414"/>
    <w:lvl w:ilvl="0" w:tplc="D2AEFB5A">
      <w:start w:val="5"/>
      <w:numFmt w:val="lowerLetter"/>
      <w:lvlText w:val="%1)"/>
      <w:lvlJc w:val="left"/>
      <w:pPr>
        <w:ind w:left="720" w:hanging="360"/>
      </w:pPr>
      <w:rPr>
        <w:rFonts w:hint="default"/>
      </w:rPr>
    </w:lvl>
    <w:lvl w:ilvl="1" w:tplc="60B0DA0C">
      <w:start w:val="1"/>
      <w:numFmt w:val="bullet"/>
      <w:lvlText w:val=""/>
      <w:lvlJc w:val="left"/>
      <w:pPr>
        <w:ind w:left="720" w:hanging="360"/>
      </w:pPr>
      <w:rPr>
        <w:rFonts w:ascii="Symbol" w:hAnsi="Symbol" w:hint="default"/>
      </w:rPr>
    </w:lvl>
    <w:lvl w:ilvl="2" w:tplc="A75602B0">
      <w:start w:val="1"/>
      <w:numFmt w:val="lowerRoman"/>
      <w:lvlText w:val="%3."/>
      <w:lvlJc w:val="right"/>
      <w:pPr>
        <w:ind w:left="2160" w:hanging="180"/>
      </w:pPr>
    </w:lvl>
    <w:lvl w:ilvl="3" w:tplc="53E4DB0C" w:tentative="1">
      <w:start w:val="1"/>
      <w:numFmt w:val="decimal"/>
      <w:lvlText w:val="%4."/>
      <w:lvlJc w:val="left"/>
      <w:pPr>
        <w:ind w:left="2880" w:hanging="360"/>
      </w:pPr>
    </w:lvl>
    <w:lvl w:ilvl="4" w:tplc="00E2170E" w:tentative="1">
      <w:start w:val="1"/>
      <w:numFmt w:val="lowerLetter"/>
      <w:lvlText w:val="%5."/>
      <w:lvlJc w:val="left"/>
      <w:pPr>
        <w:ind w:left="3600" w:hanging="360"/>
      </w:pPr>
    </w:lvl>
    <w:lvl w:ilvl="5" w:tplc="B12C8BA8" w:tentative="1">
      <w:start w:val="1"/>
      <w:numFmt w:val="lowerRoman"/>
      <w:lvlText w:val="%6."/>
      <w:lvlJc w:val="right"/>
      <w:pPr>
        <w:ind w:left="4320" w:hanging="180"/>
      </w:pPr>
    </w:lvl>
    <w:lvl w:ilvl="6" w:tplc="18A6FB18" w:tentative="1">
      <w:start w:val="1"/>
      <w:numFmt w:val="decimal"/>
      <w:lvlText w:val="%7."/>
      <w:lvlJc w:val="left"/>
      <w:pPr>
        <w:ind w:left="5040" w:hanging="360"/>
      </w:pPr>
    </w:lvl>
    <w:lvl w:ilvl="7" w:tplc="6FE8B530" w:tentative="1">
      <w:start w:val="1"/>
      <w:numFmt w:val="lowerLetter"/>
      <w:lvlText w:val="%8."/>
      <w:lvlJc w:val="left"/>
      <w:pPr>
        <w:ind w:left="5760" w:hanging="360"/>
      </w:pPr>
    </w:lvl>
    <w:lvl w:ilvl="8" w:tplc="841C960C" w:tentative="1">
      <w:start w:val="1"/>
      <w:numFmt w:val="lowerRoman"/>
      <w:lvlText w:val="%9."/>
      <w:lvlJc w:val="right"/>
      <w:pPr>
        <w:ind w:left="6480" w:hanging="180"/>
      </w:pPr>
    </w:lvl>
  </w:abstractNum>
  <w:abstractNum w:abstractNumId="19" w15:restartNumberingAfterBreak="0">
    <w:nsid w:val="0A051985"/>
    <w:multiLevelType w:val="hybridMultilevel"/>
    <w:tmpl w:val="5A480A4A"/>
    <w:lvl w:ilvl="0" w:tplc="5E88F7E4">
      <w:start w:val="1"/>
      <w:numFmt w:val="bullet"/>
      <w:lvlText w:val=""/>
      <w:lvlJc w:val="left"/>
      <w:pPr>
        <w:ind w:left="1004" w:hanging="360"/>
      </w:pPr>
      <w:rPr>
        <w:rFonts w:ascii="Symbol" w:hAnsi="Symbol" w:hint="default"/>
        <w:sz w:val="22"/>
        <w:szCs w:val="22"/>
      </w:rPr>
    </w:lvl>
    <w:lvl w:ilvl="1" w:tplc="6900A90C" w:tentative="1">
      <w:start w:val="1"/>
      <w:numFmt w:val="bullet"/>
      <w:lvlText w:val="o"/>
      <w:lvlJc w:val="left"/>
      <w:pPr>
        <w:ind w:left="1724" w:hanging="360"/>
      </w:pPr>
      <w:rPr>
        <w:rFonts w:ascii="Courier New" w:hAnsi="Courier New" w:cs="Courier New" w:hint="default"/>
      </w:rPr>
    </w:lvl>
    <w:lvl w:ilvl="2" w:tplc="B754BF5A" w:tentative="1">
      <w:start w:val="1"/>
      <w:numFmt w:val="bullet"/>
      <w:lvlText w:val=""/>
      <w:lvlJc w:val="left"/>
      <w:pPr>
        <w:ind w:left="2444" w:hanging="360"/>
      </w:pPr>
      <w:rPr>
        <w:rFonts w:ascii="Wingdings" w:hAnsi="Wingdings" w:hint="default"/>
      </w:rPr>
    </w:lvl>
    <w:lvl w:ilvl="3" w:tplc="97C4B05A" w:tentative="1">
      <w:start w:val="1"/>
      <w:numFmt w:val="bullet"/>
      <w:lvlText w:val=""/>
      <w:lvlJc w:val="left"/>
      <w:pPr>
        <w:ind w:left="3164" w:hanging="360"/>
      </w:pPr>
      <w:rPr>
        <w:rFonts w:ascii="Symbol" w:hAnsi="Symbol" w:hint="default"/>
      </w:rPr>
    </w:lvl>
    <w:lvl w:ilvl="4" w:tplc="E6FC170C" w:tentative="1">
      <w:start w:val="1"/>
      <w:numFmt w:val="bullet"/>
      <w:lvlText w:val="o"/>
      <w:lvlJc w:val="left"/>
      <w:pPr>
        <w:ind w:left="3884" w:hanging="360"/>
      </w:pPr>
      <w:rPr>
        <w:rFonts w:ascii="Courier New" w:hAnsi="Courier New" w:cs="Courier New" w:hint="default"/>
      </w:rPr>
    </w:lvl>
    <w:lvl w:ilvl="5" w:tplc="AC1420A6" w:tentative="1">
      <w:start w:val="1"/>
      <w:numFmt w:val="bullet"/>
      <w:lvlText w:val=""/>
      <w:lvlJc w:val="left"/>
      <w:pPr>
        <w:ind w:left="4604" w:hanging="360"/>
      </w:pPr>
      <w:rPr>
        <w:rFonts w:ascii="Wingdings" w:hAnsi="Wingdings" w:hint="default"/>
      </w:rPr>
    </w:lvl>
    <w:lvl w:ilvl="6" w:tplc="C3566C98" w:tentative="1">
      <w:start w:val="1"/>
      <w:numFmt w:val="bullet"/>
      <w:lvlText w:val=""/>
      <w:lvlJc w:val="left"/>
      <w:pPr>
        <w:ind w:left="5324" w:hanging="360"/>
      </w:pPr>
      <w:rPr>
        <w:rFonts w:ascii="Symbol" w:hAnsi="Symbol" w:hint="default"/>
      </w:rPr>
    </w:lvl>
    <w:lvl w:ilvl="7" w:tplc="76589B2E" w:tentative="1">
      <w:start w:val="1"/>
      <w:numFmt w:val="bullet"/>
      <w:lvlText w:val="o"/>
      <w:lvlJc w:val="left"/>
      <w:pPr>
        <w:ind w:left="6044" w:hanging="360"/>
      </w:pPr>
      <w:rPr>
        <w:rFonts w:ascii="Courier New" w:hAnsi="Courier New" w:cs="Courier New" w:hint="default"/>
      </w:rPr>
    </w:lvl>
    <w:lvl w:ilvl="8" w:tplc="C2527864" w:tentative="1">
      <w:start w:val="1"/>
      <w:numFmt w:val="bullet"/>
      <w:lvlText w:val=""/>
      <w:lvlJc w:val="left"/>
      <w:pPr>
        <w:ind w:left="6764" w:hanging="360"/>
      </w:pPr>
      <w:rPr>
        <w:rFonts w:ascii="Wingdings" w:hAnsi="Wingdings" w:hint="default"/>
      </w:rPr>
    </w:lvl>
  </w:abstractNum>
  <w:abstractNum w:abstractNumId="20" w15:restartNumberingAfterBreak="0">
    <w:nsid w:val="0A0E599E"/>
    <w:multiLevelType w:val="multilevel"/>
    <w:tmpl w:val="13086E96"/>
    <w:lvl w:ilvl="0">
      <w:start w:val="1"/>
      <w:numFmt w:val="lowerLetter"/>
      <w:lvlText w:val="%1)"/>
      <w:lvlJc w:val="left"/>
      <w:pPr>
        <w:ind w:left="357" w:hanging="357"/>
      </w:pPr>
      <w:rPr>
        <w:rFonts w:hint="default"/>
        <w:b w:val="0"/>
        <w:bCs w:val="0"/>
      </w:rPr>
    </w:lvl>
    <w:lvl w:ilvl="1">
      <w:start w:val="1"/>
      <w:numFmt w:val="bullet"/>
      <w:lvlText w:val=""/>
      <w:lvlJc w:val="left"/>
      <w:pPr>
        <w:ind w:left="717" w:hanging="360"/>
      </w:pPr>
      <w:rPr>
        <w:rFonts w:ascii="Symbol" w:hAnsi="Symbol" w:hint="default"/>
      </w:rPr>
    </w:lvl>
    <w:lvl w:ilvl="2">
      <w:start w:val="1"/>
      <w:numFmt w:val="bullet"/>
      <w:lvlText w:val="o"/>
      <w:lvlJc w:val="left"/>
      <w:pPr>
        <w:ind w:left="1074" w:hanging="360"/>
      </w:pPr>
      <w:rPr>
        <w:rFonts w:ascii="Courier New" w:hAnsi="Courier New" w:cs="Courier New"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ascii="Arial" w:eastAsiaTheme="minorEastAsia" w:hAnsi="Arial" w:cs="Arial"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21" w15:restartNumberingAfterBreak="0">
    <w:nsid w:val="0A6C795E"/>
    <w:multiLevelType w:val="multilevel"/>
    <w:tmpl w:val="7B2CCA58"/>
    <w:lvl w:ilvl="0">
      <w:start w:val="1"/>
      <w:numFmt w:val="lowerLetter"/>
      <w:lvlText w:val="%1)"/>
      <w:lvlJc w:val="left"/>
      <w:pPr>
        <w:ind w:left="357" w:hanging="357"/>
      </w:pPr>
      <w:rPr>
        <w:rFonts w:hint="default"/>
      </w:rPr>
    </w:lvl>
    <w:lvl w:ilvl="1">
      <w:start w:val="1"/>
      <w:numFmt w:val="bullet"/>
      <w:lvlText w:val=""/>
      <w:lvlJc w:val="left"/>
      <w:pPr>
        <w:ind w:left="717" w:hanging="360"/>
      </w:pPr>
      <w:rPr>
        <w:rFonts w:ascii="Symbol" w:hAnsi="Symbol" w:hint="default"/>
      </w:rPr>
    </w:lvl>
    <w:lvl w:ilvl="2">
      <w:start w:val="1"/>
      <w:numFmt w:val="bullet"/>
      <w:lvlText w:val="o"/>
      <w:lvlJc w:val="left"/>
      <w:pPr>
        <w:ind w:left="1074" w:hanging="360"/>
      </w:pPr>
      <w:rPr>
        <w:rFonts w:ascii="Courier New" w:hAnsi="Courier New" w:cs="Courier New"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ascii="Arial" w:eastAsiaTheme="minorEastAsia" w:hAnsi="Arial" w:cs="Arial"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22" w15:restartNumberingAfterBreak="0">
    <w:nsid w:val="0BD948AA"/>
    <w:multiLevelType w:val="hybridMultilevel"/>
    <w:tmpl w:val="2D5A4FD0"/>
    <w:lvl w:ilvl="0" w:tplc="F3E666BE">
      <w:start w:val="1"/>
      <w:numFmt w:val="bullet"/>
      <w:lvlText w:val=""/>
      <w:lvlJc w:val="left"/>
      <w:pPr>
        <w:ind w:left="357" w:hanging="357"/>
      </w:pPr>
      <w:rPr>
        <w:rFonts w:ascii="Symbol" w:hAnsi="Symbol" w:hint="default"/>
        <w:sz w:val="22"/>
        <w:szCs w:val="22"/>
      </w:rPr>
    </w:lvl>
    <w:lvl w:ilvl="1" w:tplc="18BE8166" w:tentative="1">
      <w:start w:val="1"/>
      <w:numFmt w:val="bullet"/>
      <w:lvlText w:val="o"/>
      <w:lvlJc w:val="left"/>
      <w:pPr>
        <w:ind w:left="1440" w:hanging="360"/>
      </w:pPr>
      <w:rPr>
        <w:rFonts w:ascii="Courier New" w:hAnsi="Courier New" w:cs="Courier New" w:hint="default"/>
      </w:rPr>
    </w:lvl>
    <w:lvl w:ilvl="2" w:tplc="BDF04A94" w:tentative="1">
      <w:start w:val="1"/>
      <w:numFmt w:val="bullet"/>
      <w:lvlText w:val=""/>
      <w:lvlJc w:val="left"/>
      <w:pPr>
        <w:ind w:left="2160" w:hanging="360"/>
      </w:pPr>
      <w:rPr>
        <w:rFonts w:ascii="Wingdings" w:hAnsi="Wingdings" w:hint="default"/>
      </w:rPr>
    </w:lvl>
    <w:lvl w:ilvl="3" w:tplc="A11C57F6" w:tentative="1">
      <w:start w:val="1"/>
      <w:numFmt w:val="bullet"/>
      <w:lvlText w:val=""/>
      <w:lvlJc w:val="left"/>
      <w:pPr>
        <w:ind w:left="2880" w:hanging="360"/>
      </w:pPr>
      <w:rPr>
        <w:rFonts w:ascii="Symbol" w:hAnsi="Symbol" w:hint="default"/>
      </w:rPr>
    </w:lvl>
    <w:lvl w:ilvl="4" w:tplc="DF123AE8" w:tentative="1">
      <w:start w:val="1"/>
      <w:numFmt w:val="bullet"/>
      <w:lvlText w:val="o"/>
      <w:lvlJc w:val="left"/>
      <w:pPr>
        <w:ind w:left="3600" w:hanging="360"/>
      </w:pPr>
      <w:rPr>
        <w:rFonts w:ascii="Courier New" w:hAnsi="Courier New" w:cs="Courier New" w:hint="default"/>
      </w:rPr>
    </w:lvl>
    <w:lvl w:ilvl="5" w:tplc="3F3C353C" w:tentative="1">
      <w:start w:val="1"/>
      <w:numFmt w:val="bullet"/>
      <w:lvlText w:val=""/>
      <w:lvlJc w:val="left"/>
      <w:pPr>
        <w:ind w:left="4320" w:hanging="360"/>
      </w:pPr>
      <w:rPr>
        <w:rFonts w:ascii="Wingdings" w:hAnsi="Wingdings" w:hint="default"/>
      </w:rPr>
    </w:lvl>
    <w:lvl w:ilvl="6" w:tplc="95A45ACA" w:tentative="1">
      <w:start w:val="1"/>
      <w:numFmt w:val="bullet"/>
      <w:lvlText w:val=""/>
      <w:lvlJc w:val="left"/>
      <w:pPr>
        <w:ind w:left="5040" w:hanging="360"/>
      </w:pPr>
      <w:rPr>
        <w:rFonts w:ascii="Symbol" w:hAnsi="Symbol" w:hint="default"/>
      </w:rPr>
    </w:lvl>
    <w:lvl w:ilvl="7" w:tplc="891EBE8E" w:tentative="1">
      <w:start w:val="1"/>
      <w:numFmt w:val="bullet"/>
      <w:lvlText w:val="o"/>
      <w:lvlJc w:val="left"/>
      <w:pPr>
        <w:ind w:left="5760" w:hanging="360"/>
      </w:pPr>
      <w:rPr>
        <w:rFonts w:ascii="Courier New" w:hAnsi="Courier New" w:cs="Courier New" w:hint="default"/>
      </w:rPr>
    </w:lvl>
    <w:lvl w:ilvl="8" w:tplc="ECE6F0D4" w:tentative="1">
      <w:start w:val="1"/>
      <w:numFmt w:val="bullet"/>
      <w:lvlText w:val=""/>
      <w:lvlJc w:val="left"/>
      <w:pPr>
        <w:ind w:left="6480" w:hanging="360"/>
      </w:pPr>
      <w:rPr>
        <w:rFonts w:ascii="Wingdings" w:hAnsi="Wingdings" w:hint="default"/>
      </w:rPr>
    </w:lvl>
  </w:abstractNum>
  <w:abstractNum w:abstractNumId="23" w15:restartNumberingAfterBreak="0">
    <w:nsid w:val="0C206C5D"/>
    <w:multiLevelType w:val="hybridMultilevel"/>
    <w:tmpl w:val="70641984"/>
    <w:lvl w:ilvl="0" w:tplc="857A376E">
      <w:start w:val="1"/>
      <w:numFmt w:val="bullet"/>
      <w:lvlText w:val=""/>
      <w:lvlJc w:val="left"/>
      <w:pPr>
        <w:ind w:left="1004" w:hanging="363"/>
      </w:pPr>
      <w:rPr>
        <w:rFonts w:ascii="Symbol" w:hAnsi="Symbol" w:hint="default"/>
        <w:sz w:val="22"/>
        <w:szCs w:val="22"/>
      </w:rPr>
    </w:lvl>
    <w:lvl w:ilvl="1" w:tplc="EDDE053E" w:tentative="1">
      <w:start w:val="1"/>
      <w:numFmt w:val="bullet"/>
      <w:lvlText w:val="o"/>
      <w:lvlJc w:val="left"/>
      <w:pPr>
        <w:ind w:left="1724" w:hanging="360"/>
      </w:pPr>
      <w:rPr>
        <w:rFonts w:ascii="Courier New" w:hAnsi="Courier New" w:cs="Courier New" w:hint="default"/>
      </w:rPr>
    </w:lvl>
    <w:lvl w:ilvl="2" w:tplc="55BCA244" w:tentative="1">
      <w:start w:val="1"/>
      <w:numFmt w:val="bullet"/>
      <w:lvlText w:val=""/>
      <w:lvlJc w:val="left"/>
      <w:pPr>
        <w:ind w:left="2444" w:hanging="360"/>
      </w:pPr>
      <w:rPr>
        <w:rFonts w:ascii="Wingdings" w:hAnsi="Wingdings" w:hint="default"/>
      </w:rPr>
    </w:lvl>
    <w:lvl w:ilvl="3" w:tplc="A8C4E852" w:tentative="1">
      <w:start w:val="1"/>
      <w:numFmt w:val="bullet"/>
      <w:lvlText w:val=""/>
      <w:lvlJc w:val="left"/>
      <w:pPr>
        <w:ind w:left="3164" w:hanging="360"/>
      </w:pPr>
      <w:rPr>
        <w:rFonts w:ascii="Symbol" w:hAnsi="Symbol" w:hint="default"/>
      </w:rPr>
    </w:lvl>
    <w:lvl w:ilvl="4" w:tplc="264C9FDE" w:tentative="1">
      <w:start w:val="1"/>
      <w:numFmt w:val="bullet"/>
      <w:lvlText w:val="o"/>
      <w:lvlJc w:val="left"/>
      <w:pPr>
        <w:ind w:left="3884" w:hanging="360"/>
      </w:pPr>
      <w:rPr>
        <w:rFonts w:ascii="Courier New" w:hAnsi="Courier New" w:cs="Courier New" w:hint="default"/>
      </w:rPr>
    </w:lvl>
    <w:lvl w:ilvl="5" w:tplc="A142DDA6" w:tentative="1">
      <w:start w:val="1"/>
      <w:numFmt w:val="bullet"/>
      <w:lvlText w:val=""/>
      <w:lvlJc w:val="left"/>
      <w:pPr>
        <w:ind w:left="4604" w:hanging="360"/>
      </w:pPr>
      <w:rPr>
        <w:rFonts w:ascii="Wingdings" w:hAnsi="Wingdings" w:hint="default"/>
      </w:rPr>
    </w:lvl>
    <w:lvl w:ilvl="6" w:tplc="DDD27264" w:tentative="1">
      <w:start w:val="1"/>
      <w:numFmt w:val="bullet"/>
      <w:lvlText w:val=""/>
      <w:lvlJc w:val="left"/>
      <w:pPr>
        <w:ind w:left="5324" w:hanging="360"/>
      </w:pPr>
      <w:rPr>
        <w:rFonts w:ascii="Symbol" w:hAnsi="Symbol" w:hint="default"/>
      </w:rPr>
    </w:lvl>
    <w:lvl w:ilvl="7" w:tplc="E0C0CF60" w:tentative="1">
      <w:start w:val="1"/>
      <w:numFmt w:val="bullet"/>
      <w:lvlText w:val="o"/>
      <w:lvlJc w:val="left"/>
      <w:pPr>
        <w:ind w:left="6044" w:hanging="360"/>
      </w:pPr>
      <w:rPr>
        <w:rFonts w:ascii="Courier New" w:hAnsi="Courier New" w:cs="Courier New" w:hint="default"/>
      </w:rPr>
    </w:lvl>
    <w:lvl w:ilvl="8" w:tplc="26E2274C" w:tentative="1">
      <w:start w:val="1"/>
      <w:numFmt w:val="bullet"/>
      <w:lvlText w:val=""/>
      <w:lvlJc w:val="left"/>
      <w:pPr>
        <w:ind w:left="6764" w:hanging="360"/>
      </w:pPr>
      <w:rPr>
        <w:rFonts w:ascii="Wingdings" w:hAnsi="Wingdings" w:hint="default"/>
      </w:rPr>
    </w:lvl>
  </w:abstractNum>
  <w:abstractNum w:abstractNumId="24" w15:restartNumberingAfterBreak="0">
    <w:nsid w:val="0CC22D70"/>
    <w:multiLevelType w:val="multilevel"/>
    <w:tmpl w:val="6C4C3C5A"/>
    <w:lvl w:ilvl="0">
      <w:start w:val="1"/>
      <w:numFmt w:val="bullet"/>
      <w:lvlText w:val=""/>
      <w:lvlJc w:val="left"/>
      <w:pPr>
        <w:ind w:left="357" w:hanging="357"/>
      </w:pPr>
      <w:rPr>
        <w:rFonts w:ascii="Symbol" w:hAnsi="Symbol" w:hint="default"/>
      </w:rPr>
    </w:lvl>
    <w:lvl w:ilvl="1">
      <w:start w:val="1"/>
      <w:numFmt w:val="bullet"/>
      <w:lvlText w:val="o"/>
      <w:lvlJc w:val="left"/>
      <w:pPr>
        <w:ind w:left="1077" w:hanging="357"/>
      </w:pPr>
      <w:rPr>
        <w:rFonts w:ascii="Courier New" w:hAnsi="Courier New" w:cs="Courier New" w:hint="default"/>
      </w:rPr>
    </w:lvl>
    <w:lvl w:ilvl="2">
      <w:start w:val="1"/>
      <w:numFmt w:val="bullet"/>
      <w:lvlText w:val=""/>
      <w:lvlJc w:val="left"/>
      <w:pPr>
        <w:ind w:left="1418"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0E7833C1"/>
    <w:multiLevelType w:val="hybridMultilevel"/>
    <w:tmpl w:val="5B9C07C6"/>
    <w:lvl w:ilvl="0" w:tplc="4DBEFF64">
      <w:start w:val="1"/>
      <w:numFmt w:val="bullet"/>
      <w:lvlText w:val=""/>
      <w:lvlJc w:val="left"/>
      <w:pPr>
        <w:ind w:left="1004" w:hanging="360"/>
      </w:pPr>
      <w:rPr>
        <w:rFonts w:ascii="Symbol" w:hAnsi="Symbol" w:hint="default"/>
      </w:rPr>
    </w:lvl>
    <w:lvl w:ilvl="1" w:tplc="30CC6D20" w:tentative="1">
      <w:start w:val="1"/>
      <w:numFmt w:val="bullet"/>
      <w:lvlText w:val="o"/>
      <w:lvlJc w:val="left"/>
      <w:pPr>
        <w:ind w:left="2084" w:hanging="360"/>
      </w:pPr>
      <w:rPr>
        <w:rFonts w:ascii="Courier New" w:hAnsi="Courier New" w:cs="Courier New" w:hint="default"/>
      </w:rPr>
    </w:lvl>
    <w:lvl w:ilvl="2" w:tplc="E9F4EB6A" w:tentative="1">
      <w:start w:val="1"/>
      <w:numFmt w:val="bullet"/>
      <w:lvlText w:val=""/>
      <w:lvlJc w:val="left"/>
      <w:pPr>
        <w:ind w:left="2804" w:hanging="360"/>
      </w:pPr>
      <w:rPr>
        <w:rFonts w:ascii="Wingdings" w:hAnsi="Wingdings" w:hint="default"/>
      </w:rPr>
    </w:lvl>
    <w:lvl w:ilvl="3" w:tplc="C7F22BD8" w:tentative="1">
      <w:start w:val="1"/>
      <w:numFmt w:val="bullet"/>
      <w:lvlText w:val=""/>
      <w:lvlJc w:val="left"/>
      <w:pPr>
        <w:ind w:left="3524" w:hanging="360"/>
      </w:pPr>
      <w:rPr>
        <w:rFonts w:ascii="Symbol" w:hAnsi="Symbol" w:hint="default"/>
      </w:rPr>
    </w:lvl>
    <w:lvl w:ilvl="4" w:tplc="8B0828D4" w:tentative="1">
      <w:start w:val="1"/>
      <w:numFmt w:val="bullet"/>
      <w:lvlText w:val="o"/>
      <w:lvlJc w:val="left"/>
      <w:pPr>
        <w:ind w:left="4244" w:hanging="360"/>
      </w:pPr>
      <w:rPr>
        <w:rFonts w:ascii="Courier New" w:hAnsi="Courier New" w:cs="Courier New" w:hint="default"/>
      </w:rPr>
    </w:lvl>
    <w:lvl w:ilvl="5" w:tplc="D0C014A8" w:tentative="1">
      <w:start w:val="1"/>
      <w:numFmt w:val="bullet"/>
      <w:lvlText w:val=""/>
      <w:lvlJc w:val="left"/>
      <w:pPr>
        <w:ind w:left="4964" w:hanging="360"/>
      </w:pPr>
      <w:rPr>
        <w:rFonts w:ascii="Wingdings" w:hAnsi="Wingdings" w:hint="default"/>
      </w:rPr>
    </w:lvl>
    <w:lvl w:ilvl="6" w:tplc="C9427A74" w:tentative="1">
      <w:start w:val="1"/>
      <w:numFmt w:val="bullet"/>
      <w:lvlText w:val=""/>
      <w:lvlJc w:val="left"/>
      <w:pPr>
        <w:ind w:left="5684" w:hanging="360"/>
      </w:pPr>
      <w:rPr>
        <w:rFonts w:ascii="Symbol" w:hAnsi="Symbol" w:hint="default"/>
      </w:rPr>
    </w:lvl>
    <w:lvl w:ilvl="7" w:tplc="4CCCBCC8" w:tentative="1">
      <w:start w:val="1"/>
      <w:numFmt w:val="bullet"/>
      <w:lvlText w:val="o"/>
      <w:lvlJc w:val="left"/>
      <w:pPr>
        <w:ind w:left="6404" w:hanging="360"/>
      </w:pPr>
      <w:rPr>
        <w:rFonts w:ascii="Courier New" w:hAnsi="Courier New" w:cs="Courier New" w:hint="default"/>
      </w:rPr>
    </w:lvl>
    <w:lvl w:ilvl="8" w:tplc="B93CD058" w:tentative="1">
      <w:start w:val="1"/>
      <w:numFmt w:val="bullet"/>
      <w:lvlText w:val=""/>
      <w:lvlJc w:val="left"/>
      <w:pPr>
        <w:ind w:left="7124" w:hanging="360"/>
      </w:pPr>
      <w:rPr>
        <w:rFonts w:ascii="Wingdings" w:hAnsi="Wingdings" w:hint="default"/>
      </w:rPr>
    </w:lvl>
  </w:abstractNum>
  <w:abstractNum w:abstractNumId="26" w15:restartNumberingAfterBreak="0">
    <w:nsid w:val="0EC71228"/>
    <w:multiLevelType w:val="hybridMultilevel"/>
    <w:tmpl w:val="905698D2"/>
    <w:lvl w:ilvl="0" w:tplc="1E1A41DC">
      <w:start w:val="1"/>
      <w:numFmt w:val="bullet"/>
      <w:lvlText w:val="o"/>
      <w:lvlJc w:val="left"/>
      <w:pPr>
        <w:ind w:left="2424" w:hanging="363"/>
      </w:pPr>
      <w:rPr>
        <w:rFonts w:ascii="Courier New" w:hAnsi="Courier New" w:hint="default"/>
      </w:rPr>
    </w:lvl>
    <w:lvl w:ilvl="1" w:tplc="151E89FA" w:tentative="1">
      <w:start w:val="1"/>
      <w:numFmt w:val="bullet"/>
      <w:lvlText w:val="o"/>
      <w:lvlJc w:val="left"/>
      <w:pPr>
        <w:ind w:left="3864" w:hanging="360"/>
      </w:pPr>
      <w:rPr>
        <w:rFonts w:ascii="Courier New" w:hAnsi="Courier New" w:cs="Courier New" w:hint="default"/>
      </w:rPr>
    </w:lvl>
    <w:lvl w:ilvl="2" w:tplc="D9CAA534" w:tentative="1">
      <w:start w:val="1"/>
      <w:numFmt w:val="bullet"/>
      <w:lvlText w:val=""/>
      <w:lvlJc w:val="left"/>
      <w:pPr>
        <w:ind w:left="4584" w:hanging="360"/>
      </w:pPr>
      <w:rPr>
        <w:rFonts w:ascii="Wingdings" w:hAnsi="Wingdings" w:hint="default"/>
      </w:rPr>
    </w:lvl>
    <w:lvl w:ilvl="3" w:tplc="6CAEC18C" w:tentative="1">
      <w:start w:val="1"/>
      <w:numFmt w:val="bullet"/>
      <w:lvlText w:val=""/>
      <w:lvlJc w:val="left"/>
      <w:pPr>
        <w:ind w:left="5304" w:hanging="360"/>
      </w:pPr>
      <w:rPr>
        <w:rFonts w:ascii="Symbol" w:hAnsi="Symbol" w:hint="default"/>
      </w:rPr>
    </w:lvl>
    <w:lvl w:ilvl="4" w:tplc="D278E1F6" w:tentative="1">
      <w:start w:val="1"/>
      <w:numFmt w:val="bullet"/>
      <w:lvlText w:val="o"/>
      <w:lvlJc w:val="left"/>
      <w:pPr>
        <w:ind w:left="6024" w:hanging="360"/>
      </w:pPr>
      <w:rPr>
        <w:rFonts w:ascii="Courier New" w:hAnsi="Courier New" w:cs="Courier New" w:hint="default"/>
      </w:rPr>
    </w:lvl>
    <w:lvl w:ilvl="5" w:tplc="19CABB6C" w:tentative="1">
      <w:start w:val="1"/>
      <w:numFmt w:val="bullet"/>
      <w:lvlText w:val=""/>
      <w:lvlJc w:val="left"/>
      <w:pPr>
        <w:ind w:left="6744" w:hanging="360"/>
      </w:pPr>
      <w:rPr>
        <w:rFonts w:ascii="Wingdings" w:hAnsi="Wingdings" w:hint="default"/>
      </w:rPr>
    </w:lvl>
    <w:lvl w:ilvl="6" w:tplc="AEF2FD0C" w:tentative="1">
      <w:start w:val="1"/>
      <w:numFmt w:val="bullet"/>
      <w:lvlText w:val=""/>
      <w:lvlJc w:val="left"/>
      <w:pPr>
        <w:ind w:left="7464" w:hanging="360"/>
      </w:pPr>
      <w:rPr>
        <w:rFonts w:ascii="Symbol" w:hAnsi="Symbol" w:hint="default"/>
      </w:rPr>
    </w:lvl>
    <w:lvl w:ilvl="7" w:tplc="7E145B52" w:tentative="1">
      <w:start w:val="1"/>
      <w:numFmt w:val="bullet"/>
      <w:lvlText w:val="o"/>
      <w:lvlJc w:val="left"/>
      <w:pPr>
        <w:ind w:left="8184" w:hanging="360"/>
      </w:pPr>
      <w:rPr>
        <w:rFonts w:ascii="Courier New" w:hAnsi="Courier New" w:cs="Courier New" w:hint="default"/>
      </w:rPr>
    </w:lvl>
    <w:lvl w:ilvl="8" w:tplc="BB04071C" w:tentative="1">
      <w:start w:val="1"/>
      <w:numFmt w:val="bullet"/>
      <w:lvlText w:val=""/>
      <w:lvlJc w:val="left"/>
      <w:pPr>
        <w:ind w:left="8904" w:hanging="360"/>
      </w:pPr>
      <w:rPr>
        <w:rFonts w:ascii="Wingdings" w:hAnsi="Wingdings" w:hint="default"/>
      </w:rPr>
    </w:lvl>
  </w:abstractNum>
  <w:abstractNum w:abstractNumId="27" w15:restartNumberingAfterBreak="0">
    <w:nsid w:val="0F0B506F"/>
    <w:multiLevelType w:val="hybridMultilevel"/>
    <w:tmpl w:val="D4B23B32"/>
    <w:lvl w:ilvl="0" w:tplc="17F2FCA6">
      <w:start w:val="1"/>
      <w:numFmt w:val="lowerLetter"/>
      <w:lvlText w:val="%1)"/>
      <w:lvlJc w:val="left"/>
      <w:pPr>
        <w:ind w:left="360" w:hanging="360"/>
      </w:pPr>
      <w:rPr>
        <w:rFonts w:hint="default"/>
        <w:b w:val="0"/>
      </w:rPr>
    </w:lvl>
    <w:lvl w:ilvl="1" w:tplc="07EEAD22" w:tentative="1">
      <w:start w:val="1"/>
      <w:numFmt w:val="lowerLetter"/>
      <w:lvlText w:val="%2."/>
      <w:lvlJc w:val="left"/>
      <w:pPr>
        <w:ind w:left="1440" w:hanging="360"/>
      </w:pPr>
    </w:lvl>
    <w:lvl w:ilvl="2" w:tplc="70A847DE" w:tentative="1">
      <w:start w:val="1"/>
      <w:numFmt w:val="lowerRoman"/>
      <w:lvlText w:val="%3."/>
      <w:lvlJc w:val="right"/>
      <w:pPr>
        <w:ind w:left="2160" w:hanging="180"/>
      </w:pPr>
    </w:lvl>
    <w:lvl w:ilvl="3" w:tplc="6A386ED6" w:tentative="1">
      <w:start w:val="1"/>
      <w:numFmt w:val="decimal"/>
      <w:lvlText w:val="%4."/>
      <w:lvlJc w:val="left"/>
      <w:pPr>
        <w:ind w:left="2880" w:hanging="360"/>
      </w:pPr>
    </w:lvl>
    <w:lvl w:ilvl="4" w:tplc="99000200" w:tentative="1">
      <w:start w:val="1"/>
      <w:numFmt w:val="lowerLetter"/>
      <w:lvlText w:val="%5."/>
      <w:lvlJc w:val="left"/>
      <w:pPr>
        <w:ind w:left="3600" w:hanging="360"/>
      </w:pPr>
    </w:lvl>
    <w:lvl w:ilvl="5" w:tplc="1D546AD0" w:tentative="1">
      <w:start w:val="1"/>
      <w:numFmt w:val="lowerRoman"/>
      <w:lvlText w:val="%6."/>
      <w:lvlJc w:val="right"/>
      <w:pPr>
        <w:ind w:left="4320" w:hanging="180"/>
      </w:pPr>
    </w:lvl>
    <w:lvl w:ilvl="6" w:tplc="4192FAB6" w:tentative="1">
      <w:start w:val="1"/>
      <w:numFmt w:val="decimal"/>
      <w:lvlText w:val="%7."/>
      <w:lvlJc w:val="left"/>
      <w:pPr>
        <w:ind w:left="5040" w:hanging="360"/>
      </w:pPr>
    </w:lvl>
    <w:lvl w:ilvl="7" w:tplc="C1348FF2" w:tentative="1">
      <w:start w:val="1"/>
      <w:numFmt w:val="lowerLetter"/>
      <w:lvlText w:val="%8."/>
      <w:lvlJc w:val="left"/>
      <w:pPr>
        <w:ind w:left="5760" w:hanging="360"/>
      </w:pPr>
    </w:lvl>
    <w:lvl w:ilvl="8" w:tplc="D4A07A60" w:tentative="1">
      <w:start w:val="1"/>
      <w:numFmt w:val="lowerRoman"/>
      <w:lvlText w:val="%9."/>
      <w:lvlJc w:val="right"/>
      <w:pPr>
        <w:ind w:left="6480" w:hanging="180"/>
      </w:pPr>
    </w:lvl>
  </w:abstractNum>
  <w:abstractNum w:abstractNumId="28" w15:restartNumberingAfterBreak="0">
    <w:nsid w:val="0F9D2E6D"/>
    <w:multiLevelType w:val="multilevel"/>
    <w:tmpl w:val="64267A26"/>
    <w:lvl w:ilvl="0">
      <w:start w:val="1"/>
      <w:numFmt w:val="bullet"/>
      <w:lvlText w:val=""/>
      <w:lvlJc w:val="left"/>
      <w:pPr>
        <w:ind w:left="357" w:hanging="357"/>
      </w:pPr>
      <w:rPr>
        <w:rFonts w:ascii="Symbol" w:hAnsi="Symbol" w:hint="default"/>
      </w:rPr>
    </w:lvl>
    <w:lvl w:ilvl="1">
      <w:start w:val="1"/>
      <w:numFmt w:val="bullet"/>
      <w:lvlText w:val="o"/>
      <w:lvlJc w:val="left"/>
      <w:pPr>
        <w:ind w:left="720" w:hanging="363"/>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102754DC"/>
    <w:multiLevelType w:val="hybridMultilevel"/>
    <w:tmpl w:val="ABE866D6"/>
    <w:lvl w:ilvl="0" w:tplc="833E7734">
      <w:start w:val="1"/>
      <w:numFmt w:val="bullet"/>
      <w:lvlText w:val=""/>
      <w:lvlJc w:val="left"/>
      <w:pPr>
        <w:ind w:left="357" w:hanging="357"/>
      </w:pPr>
      <w:rPr>
        <w:rFonts w:ascii="Symbol" w:hAnsi="Symbol" w:hint="default"/>
      </w:rPr>
    </w:lvl>
    <w:lvl w:ilvl="1" w:tplc="7BB8B958" w:tentative="1">
      <w:start w:val="1"/>
      <w:numFmt w:val="bullet"/>
      <w:lvlText w:val="o"/>
      <w:lvlJc w:val="left"/>
      <w:pPr>
        <w:ind w:left="1440" w:hanging="360"/>
      </w:pPr>
      <w:rPr>
        <w:rFonts w:ascii="Courier New" w:hAnsi="Courier New" w:cs="Courier New" w:hint="default"/>
      </w:rPr>
    </w:lvl>
    <w:lvl w:ilvl="2" w:tplc="008E92A2" w:tentative="1">
      <w:start w:val="1"/>
      <w:numFmt w:val="bullet"/>
      <w:lvlText w:val=""/>
      <w:lvlJc w:val="left"/>
      <w:pPr>
        <w:ind w:left="2160" w:hanging="360"/>
      </w:pPr>
      <w:rPr>
        <w:rFonts w:ascii="Wingdings" w:hAnsi="Wingdings" w:hint="default"/>
      </w:rPr>
    </w:lvl>
    <w:lvl w:ilvl="3" w:tplc="ED8CDC98" w:tentative="1">
      <w:start w:val="1"/>
      <w:numFmt w:val="bullet"/>
      <w:lvlText w:val=""/>
      <w:lvlJc w:val="left"/>
      <w:pPr>
        <w:ind w:left="2880" w:hanging="360"/>
      </w:pPr>
      <w:rPr>
        <w:rFonts w:ascii="Symbol" w:hAnsi="Symbol" w:hint="default"/>
      </w:rPr>
    </w:lvl>
    <w:lvl w:ilvl="4" w:tplc="474A6802" w:tentative="1">
      <w:start w:val="1"/>
      <w:numFmt w:val="bullet"/>
      <w:lvlText w:val="o"/>
      <w:lvlJc w:val="left"/>
      <w:pPr>
        <w:ind w:left="3600" w:hanging="360"/>
      </w:pPr>
      <w:rPr>
        <w:rFonts w:ascii="Courier New" w:hAnsi="Courier New" w:cs="Courier New" w:hint="default"/>
      </w:rPr>
    </w:lvl>
    <w:lvl w:ilvl="5" w:tplc="8788D2A0" w:tentative="1">
      <w:start w:val="1"/>
      <w:numFmt w:val="bullet"/>
      <w:lvlText w:val=""/>
      <w:lvlJc w:val="left"/>
      <w:pPr>
        <w:ind w:left="4320" w:hanging="360"/>
      </w:pPr>
      <w:rPr>
        <w:rFonts w:ascii="Wingdings" w:hAnsi="Wingdings" w:hint="default"/>
      </w:rPr>
    </w:lvl>
    <w:lvl w:ilvl="6" w:tplc="C0F042FA" w:tentative="1">
      <w:start w:val="1"/>
      <w:numFmt w:val="bullet"/>
      <w:lvlText w:val=""/>
      <w:lvlJc w:val="left"/>
      <w:pPr>
        <w:ind w:left="5040" w:hanging="360"/>
      </w:pPr>
      <w:rPr>
        <w:rFonts w:ascii="Symbol" w:hAnsi="Symbol" w:hint="default"/>
      </w:rPr>
    </w:lvl>
    <w:lvl w:ilvl="7" w:tplc="E654DE8C" w:tentative="1">
      <w:start w:val="1"/>
      <w:numFmt w:val="bullet"/>
      <w:lvlText w:val="o"/>
      <w:lvlJc w:val="left"/>
      <w:pPr>
        <w:ind w:left="5760" w:hanging="360"/>
      </w:pPr>
      <w:rPr>
        <w:rFonts w:ascii="Courier New" w:hAnsi="Courier New" w:cs="Courier New" w:hint="default"/>
      </w:rPr>
    </w:lvl>
    <w:lvl w:ilvl="8" w:tplc="3DEA8FE2" w:tentative="1">
      <w:start w:val="1"/>
      <w:numFmt w:val="bullet"/>
      <w:lvlText w:val=""/>
      <w:lvlJc w:val="left"/>
      <w:pPr>
        <w:ind w:left="6480" w:hanging="360"/>
      </w:pPr>
      <w:rPr>
        <w:rFonts w:ascii="Wingdings" w:hAnsi="Wingdings" w:hint="default"/>
      </w:rPr>
    </w:lvl>
  </w:abstractNum>
  <w:abstractNum w:abstractNumId="30" w15:restartNumberingAfterBreak="0">
    <w:nsid w:val="10345D6B"/>
    <w:multiLevelType w:val="hybridMultilevel"/>
    <w:tmpl w:val="81041A12"/>
    <w:lvl w:ilvl="0" w:tplc="F3F81CC2">
      <w:start w:val="1"/>
      <w:numFmt w:val="bullet"/>
      <w:lvlText w:val=""/>
      <w:lvlJc w:val="left"/>
      <w:pPr>
        <w:ind w:left="785" w:hanging="360"/>
      </w:pPr>
      <w:rPr>
        <w:rFonts w:ascii="Symbol" w:hAnsi="Symbol" w:hint="default"/>
      </w:rPr>
    </w:lvl>
    <w:lvl w:ilvl="1" w:tplc="9EC205C8">
      <w:start w:val="1"/>
      <w:numFmt w:val="bullet"/>
      <w:lvlText w:val="o"/>
      <w:lvlJc w:val="left"/>
      <w:pPr>
        <w:ind w:left="1505" w:hanging="360"/>
      </w:pPr>
      <w:rPr>
        <w:rFonts w:ascii="Courier New" w:hAnsi="Courier New" w:cs="Courier New" w:hint="default"/>
      </w:rPr>
    </w:lvl>
    <w:lvl w:ilvl="2" w:tplc="397A8A14" w:tentative="1">
      <w:start w:val="1"/>
      <w:numFmt w:val="bullet"/>
      <w:lvlText w:val=""/>
      <w:lvlJc w:val="left"/>
      <w:pPr>
        <w:ind w:left="2225" w:hanging="360"/>
      </w:pPr>
      <w:rPr>
        <w:rFonts w:ascii="Wingdings" w:hAnsi="Wingdings" w:hint="default"/>
      </w:rPr>
    </w:lvl>
    <w:lvl w:ilvl="3" w:tplc="CB3431AC" w:tentative="1">
      <w:start w:val="1"/>
      <w:numFmt w:val="bullet"/>
      <w:lvlText w:val=""/>
      <w:lvlJc w:val="left"/>
      <w:pPr>
        <w:ind w:left="2945" w:hanging="360"/>
      </w:pPr>
      <w:rPr>
        <w:rFonts w:ascii="Symbol" w:hAnsi="Symbol" w:hint="default"/>
      </w:rPr>
    </w:lvl>
    <w:lvl w:ilvl="4" w:tplc="F774CFC2" w:tentative="1">
      <w:start w:val="1"/>
      <w:numFmt w:val="bullet"/>
      <w:lvlText w:val="o"/>
      <w:lvlJc w:val="left"/>
      <w:pPr>
        <w:ind w:left="3665" w:hanging="360"/>
      </w:pPr>
      <w:rPr>
        <w:rFonts w:ascii="Courier New" w:hAnsi="Courier New" w:cs="Courier New" w:hint="default"/>
      </w:rPr>
    </w:lvl>
    <w:lvl w:ilvl="5" w:tplc="D15C6122" w:tentative="1">
      <w:start w:val="1"/>
      <w:numFmt w:val="bullet"/>
      <w:lvlText w:val=""/>
      <w:lvlJc w:val="left"/>
      <w:pPr>
        <w:ind w:left="4385" w:hanging="360"/>
      </w:pPr>
      <w:rPr>
        <w:rFonts w:ascii="Wingdings" w:hAnsi="Wingdings" w:hint="default"/>
      </w:rPr>
    </w:lvl>
    <w:lvl w:ilvl="6" w:tplc="C9AC4540" w:tentative="1">
      <w:start w:val="1"/>
      <w:numFmt w:val="bullet"/>
      <w:lvlText w:val=""/>
      <w:lvlJc w:val="left"/>
      <w:pPr>
        <w:ind w:left="5105" w:hanging="360"/>
      </w:pPr>
      <w:rPr>
        <w:rFonts w:ascii="Symbol" w:hAnsi="Symbol" w:hint="default"/>
      </w:rPr>
    </w:lvl>
    <w:lvl w:ilvl="7" w:tplc="3F507314" w:tentative="1">
      <w:start w:val="1"/>
      <w:numFmt w:val="bullet"/>
      <w:lvlText w:val="o"/>
      <w:lvlJc w:val="left"/>
      <w:pPr>
        <w:ind w:left="5825" w:hanging="360"/>
      </w:pPr>
      <w:rPr>
        <w:rFonts w:ascii="Courier New" w:hAnsi="Courier New" w:cs="Courier New" w:hint="default"/>
      </w:rPr>
    </w:lvl>
    <w:lvl w:ilvl="8" w:tplc="44D89C94" w:tentative="1">
      <w:start w:val="1"/>
      <w:numFmt w:val="bullet"/>
      <w:lvlText w:val=""/>
      <w:lvlJc w:val="left"/>
      <w:pPr>
        <w:ind w:left="6545" w:hanging="360"/>
      </w:pPr>
      <w:rPr>
        <w:rFonts w:ascii="Wingdings" w:hAnsi="Wingdings" w:hint="default"/>
      </w:rPr>
    </w:lvl>
  </w:abstractNum>
  <w:abstractNum w:abstractNumId="31" w15:restartNumberingAfterBreak="0">
    <w:nsid w:val="10BF1BAF"/>
    <w:multiLevelType w:val="multilevel"/>
    <w:tmpl w:val="64267A26"/>
    <w:lvl w:ilvl="0">
      <w:start w:val="1"/>
      <w:numFmt w:val="bullet"/>
      <w:lvlText w:val=""/>
      <w:lvlJc w:val="left"/>
      <w:pPr>
        <w:ind w:left="357" w:hanging="357"/>
      </w:pPr>
      <w:rPr>
        <w:rFonts w:ascii="Symbol" w:hAnsi="Symbol" w:hint="default"/>
      </w:rPr>
    </w:lvl>
    <w:lvl w:ilvl="1">
      <w:start w:val="1"/>
      <w:numFmt w:val="bullet"/>
      <w:lvlText w:val="o"/>
      <w:lvlJc w:val="left"/>
      <w:pPr>
        <w:ind w:left="720" w:hanging="363"/>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10CE6EA3"/>
    <w:multiLevelType w:val="hybridMultilevel"/>
    <w:tmpl w:val="2DB867E6"/>
    <w:lvl w:ilvl="0" w:tplc="09648F64">
      <w:start w:val="1"/>
      <w:numFmt w:val="bullet"/>
      <w:lvlText w:val=""/>
      <w:lvlJc w:val="left"/>
      <w:pPr>
        <w:ind w:left="357" w:hanging="357"/>
      </w:pPr>
      <w:rPr>
        <w:rFonts w:ascii="Symbol" w:hAnsi="Symbol" w:hint="default"/>
      </w:rPr>
    </w:lvl>
    <w:lvl w:ilvl="1" w:tplc="99200A60" w:tentative="1">
      <w:start w:val="1"/>
      <w:numFmt w:val="bullet"/>
      <w:lvlText w:val="o"/>
      <w:lvlJc w:val="left"/>
      <w:pPr>
        <w:ind w:left="1440" w:hanging="360"/>
      </w:pPr>
      <w:rPr>
        <w:rFonts w:ascii="Courier New" w:hAnsi="Courier New" w:cs="Courier New" w:hint="default"/>
      </w:rPr>
    </w:lvl>
    <w:lvl w:ilvl="2" w:tplc="876EFEFA" w:tentative="1">
      <w:start w:val="1"/>
      <w:numFmt w:val="bullet"/>
      <w:lvlText w:val=""/>
      <w:lvlJc w:val="left"/>
      <w:pPr>
        <w:ind w:left="2160" w:hanging="360"/>
      </w:pPr>
      <w:rPr>
        <w:rFonts w:ascii="Wingdings" w:hAnsi="Wingdings" w:hint="default"/>
      </w:rPr>
    </w:lvl>
    <w:lvl w:ilvl="3" w:tplc="690C8FA4" w:tentative="1">
      <w:start w:val="1"/>
      <w:numFmt w:val="bullet"/>
      <w:lvlText w:val=""/>
      <w:lvlJc w:val="left"/>
      <w:pPr>
        <w:ind w:left="2880" w:hanging="360"/>
      </w:pPr>
      <w:rPr>
        <w:rFonts w:ascii="Symbol" w:hAnsi="Symbol" w:hint="default"/>
      </w:rPr>
    </w:lvl>
    <w:lvl w:ilvl="4" w:tplc="07208FD6" w:tentative="1">
      <w:start w:val="1"/>
      <w:numFmt w:val="bullet"/>
      <w:lvlText w:val="o"/>
      <w:lvlJc w:val="left"/>
      <w:pPr>
        <w:ind w:left="3600" w:hanging="360"/>
      </w:pPr>
      <w:rPr>
        <w:rFonts w:ascii="Courier New" w:hAnsi="Courier New" w:cs="Courier New" w:hint="default"/>
      </w:rPr>
    </w:lvl>
    <w:lvl w:ilvl="5" w:tplc="A6E40DC2" w:tentative="1">
      <w:start w:val="1"/>
      <w:numFmt w:val="bullet"/>
      <w:lvlText w:val=""/>
      <w:lvlJc w:val="left"/>
      <w:pPr>
        <w:ind w:left="4320" w:hanging="360"/>
      </w:pPr>
      <w:rPr>
        <w:rFonts w:ascii="Wingdings" w:hAnsi="Wingdings" w:hint="default"/>
      </w:rPr>
    </w:lvl>
    <w:lvl w:ilvl="6" w:tplc="2ECC8EA8" w:tentative="1">
      <w:start w:val="1"/>
      <w:numFmt w:val="bullet"/>
      <w:lvlText w:val=""/>
      <w:lvlJc w:val="left"/>
      <w:pPr>
        <w:ind w:left="5040" w:hanging="360"/>
      </w:pPr>
      <w:rPr>
        <w:rFonts w:ascii="Symbol" w:hAnsi="Symbol" w:hint="default"/>
      </w:rPr>
    </w:lvl>
    <w:lvl w:ilvl="7" w:tplc="709223A6" w:tentative="1">
      <w:start w:val="1"/>
      <w:numFmt w:val="bullet"/>
      <w:lvlText w:val="o"/>
      <w:lvlJc w:val="left"/>
      <w:pPr>
        <w:ind w:left="5760" w:hanging="360"/>
      </w:pPr>
      <w:rPr>
        <w:rFonts w:ascii="Courier New" w:hAnsi="Courier New" w:cs="Courier New" w:hint="default"/>
      </w:rPr>
    </w:lvl>
    <w:lvl w:ilvl="8" w:tplc="FE883D30" w:tentative="1">
      <w:start w:val="1"/>
      <w:numFmt w:val="bullet"/>
      <w:lvlText w:val=""/>
      <w:lvlJc w:val="left"/>
      <w:pPr>
        <w:ind w:left="6480" w:hanging="360"/>
      </w:pPr>
      <w:rPr>
        <w:rFonts w:ascii="Wingdings" w:hAnsi="Wingdings" w:hint="default"/>
      </w:rPr>
    </w:lvl>
  </w:abstractNum>
  <w:abstractNum w:abstractNumId="33" w15:restartNumberingAfterBreak="0">
    <w:nsid w:val="10DA366F"/>
    <w:multiLevelType w:val="multilevel"/>
    <w:tmpl w:val="64267A26"/>
    <w:lvl w:ilvl="0">
      <w:start w:val="1"/>
      <w:numFmt w:val="bullet"/>
      <w:lvlText w:val=""/>
      <w:lvlJc w:val="left"/>
      <w:pPr>
        <w:ind w:left="357" w:hanging="357"/>
      </w:pPr>
      <w:rPr>
        <w:rFonts w:ascii="Symbol" w:hAnsi="Symbol" w:hint="default"/>
      </w:rPr>
    </w:lvl>
    <w:lvl w:ilvl="1">
      <w:start w:val="1"/>
      <w:numFmt w:val="bullet"/>
      <w:lvlText w:val="o"/>
      <w:lvlJc w:val="left"/>
      <w:pPr>
        <w:ind w:left="720" w:hanging="363"/>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16D3D75"/>
    <w:multiLevelType w:val="hybridMultilevel"/>
    <w:tmpl w:val="BEB4811E"/>
    <w:lvl w:ilvl="0" w:tplc="9DD2204C">
      <w:start w:val="1"/>
      <w:numFmt w:val="bullet"/>
      <w:lvlText w:val=""/>
      <w:lvlJc w:val="left"/>
      <w:pPr>
        <w:ind w:left="1004" w:hanging="360"/>
      </w:pPr>
      <w:rPr>
        <w:rFonts w:ascii="Symbol" w:hAnsi="Symbol" w:hint="default"/>
      </w:rPr>
    </w:lvl>
    <w:lvl w:ilvl="1" w:tplc="4AB0AD08" w:tentative="1">
      <w:start w:val="1"/>
      <w:numFmt w:val="bullet"/>
      <w:lvlText w:val="o"/>
      <w:lvlJc w:val="left"/>
      <w:pPr>
        <w:ind w:left="2084" w:hanging="360"/>
      </w:pPr>
      <w:rPr>
        <w:rFonts w:ascii="Courier New" w:hAnsi="Courier New" w:cs="Courier New" w:hint="default"/>
      </w:rPr>
    </w:lvl>
    <w:lvl w:ilvl="2" w:tplc="9514B1E0" w:tentative="1">
      <w:start w:val="1"/>
      <w:numFmt w:val="bullet"/>
      <w:lvlText w:val=""/>
      <w:lvlJc w:val="left"/>
      <w:pPr>
        <w:ind w:left="2804" w:hanging="360"/>
      </w:pPr>
      <w:rPr>
        <w:rFonts w:ascii="Wingdings" w:hAnsi="Wingdings" w:hint="default"/>
      </w:rPr>
    </w:lvl>
    <w:lvl w:ilvl="3" w:tplc="64BAAAD4" w:tentative="1">
      <w:start w:val="1"/>
      <w:numFmt w:val="bullet"/>
      <w:lvlText w:val=""/>
      <w:lvlJc w:val="left"/>
      <w:pPr>
        <w:ind w:left="3524" w:hanging="360"/>
      </w:pPr>
      <w:rPr>
        <w:rFonts w:ascii="Symbol" w:hAnsi="Symbol" w:hint="default"/>
      </w:rPr>
    </w:lvl>
    <w:lvl w:ilvl="4" w:tplc="2E2235E6" w:tentative="1">
      <w:start w:val="1"/>
      <w:numFmt w:val="bullet"/>
      <w:lvlText w:val="o"/>
      <w:lvlJc w:val="left"/>
      <w:pPr>
        <w:ind w:left="4244" w:hanging="360"/>
      </w:pPr>
      <w:rPr>
        <w:rFonts w:ascii="Courier New" w:hAnsi="Courier New" w:cs="Courier New" w:hint="default"/>
      </w:rPr>
    </w:lvl>
    <w:lvl w:ilvl="5" w:tplc="285E0372" w:tentative="1">
      <w:start w:val="1"/>
      <w:numFmt w:val="bullet"/>
      <w:lvlText w:val=""/>
      <w:lvlJc w:val="left"/>
      <w:pPr>
        <w:ind w:left="4964" w:hanging="360"/>
      </w:pPr>
      <w:rPr>
        <w:rFonts w:ascii="Wingdings" w:hAnsi="Wingdings" w:hint="default"/>
      </w:rPr>
    </w:lvl>
    <w:lvl w:ilvl="6" w:tplc="A58A348A" w:tentative="1">
      <w:start w:val="1"/>
      <w:numFmt w:val="bullet"/>
      <w:lvlText w:val=""/>
      <w:lvlJc w:val="left"/>
      <w:pPr>
        <w:ind w:left="5684" w:hanging="360"/>
      </w:pPr>
      <w:rPr>
        <w:rFonts w:ascii="Symbol" w:hAnsi="Symbol" w:hint="default"/>
      </w:rPr>
    </w:lvl>
    <w:lvl w:ilvl="7" w:tplc="20D87AF4" w:tentative="1">
      <w:start w:val="1"/>
      <w:numFmt w:val="bullet"/>
      <w:lvlText w:val="o"/>
      <w:lvlJc w:val="left"/>
      <w:pPr>
        <w:ind w:left="6404" w:hanging="360"/>
      </w:pPr>
      <w:rPr>
        <w:rFonts w:ascii="Courier New" w:hAnsi="Courier New" w:cs="Courier New" w:hint="default"/>
      </w:rPr>
    </w:lvl>
    <w:lvl w:ilvl="8" w:tplc="722A1A1C" w:tentative="1">
      <w:start w:val="1"/>
      <w:numFmt w:val="bullet"/>
      <w:lvlText w:val=""/>
      <w:lvlJc w:val="left"/>
      <w:pPr>
        <w:ind w:left="7124" w:hanging="360"/>
      </w:pPr>
      <w:rPr>
        <w:rFonts w:ascii="Wingdings" w:hAnsi="Wingdings" w:hint="default"/>
      </w:rPr>
    </w:lvl>
  </w:abstractNum>
  <w:abstractNum w:abstractNumId="35" w15:restartNumberingAfterBreak="0">
    <w:nsid w:val="119120A3"/>
    <w:multiLevelType w:val="hybridMultilevel"/>
    <w:tmpl w:val="E2789D84"/>
    <w:lvl w:ilvl="0" w:tplc="B748F47C">
      <w:start w:val="1"/>
      <w:numFmt w:val="bullet"/>
      <w:lvlText w:val="o"/>
      <w:lvlJc w:val="left"/>
      <w:pPr>
        <w:ind w:left="1364" w:hanging="360"/>
      </w:pPr>
      <w:rPr>
        <w:rFonts w:ascii="Courier New" w:hAnsi="Courier New" w:hint="default"/>
        <w:sz w:val="22"/>
        <w:szCs w:val="22"/>
      </w:rPr>
    </w:lvl>
    <w:lvl w:ilvl="1" w:tplc="C7F69F56" w:tentative="1">
      <w:start w:val="1"/>
      <w:numFmt w:val="bullet"/>
      <w:lvlText w:val="o"/>
      <w:lvlJc w:val="left"/>
      <w:pPr>
        <w:ind w:left="1724" w:hanging="360"/>
      </w:pPr>
      <w:rPr>
        <w:rFonts w:ascii="Courier New" w:hAnsi="Courier New" w:cs="Courier New" w:hint="default"/>
      </w:rPr>
    </w:lvl>
    <w:lvl w:ilvl="2" w:tplc="35AC708A" w:tentative="1">
      <w:start w:val="1"/>
      <w:numFmt w:val="bullet"/>
      <w:lvlText w:val=""/>
      <w:lvlJc w:val="left"/>
      <w:pPr>
        <w:ind w:left="2444" w:hanging="360"/>
      </w:pPr>
      <w:rPr>
        <w:rFonts w:ascii="Wingdings" w:hAnsi="Wingdings" w:hint="default"/>
      </w:rPr>
    </w:lvl>
    <w:lvl w:ilvl="3" w:tplc="E5A227F2" w:tentative="1">
      <w:start w:val="1"/>
      <w:numFmt w:val="bullet"/>
      <w:lvlText w:val=""/>
      <w:lvlJc w:val="left"/>
      <w:pPr>
        <w:ind w:left="3164" w:hanging="360"/>
      </w:pPr>
      <w:rPr>
        <w:rFonts w:ascii="Symbol" w:hAnsi="Symbol" w:hint="default"/>
      </w:rPr>
    </w:lvl>
    <w:lvl w:ilvl="4" w:tplc="F94465F6" w:tentative="1">
      <w:start w:val="1"/>
      <w:numFmt w:val="bullet"/>
      <w:lvlText w:val="o"/>
      <w:lvlJc w:val="left"/>
      <w:pPr>
        <w:ind w:left="3884" w:hanging="360"/>
      </w:pPr>
      <w:rPr>
        <w:rFonts w:ascii="Courier New" w:hAnsi="Courier New" w:cs="Courier New" w:hint="default"/>
      </w:rPr>
    </w:lvl>
    <w:lvl w:ilvl="5" w:tplc="2DAEBEBA" w:tentative="1">
      <w:start w:val="1"/>
      <w:numFmt w:val="bullet"/>
      <w:lvlText w:val=""/>
      <w:lvlJc w:val="left"/>
      <w:pPr>
        <w:ind w:left="4604" w:hanging="360"/>
      </w:pPr>
      <w:rPr>
        <w:rFonts w:ascii="Wingdings" w:hAnsi="Wingdings" w:hint="default"/>
      </w:rPr>
    </w:lvl>
    <w:lvl w:ilvl="6" w:tplc="8E56E612" w:tentative="1">
      <w:start w:val="1"/>
      <w:numFmt w:val="bullet"/>
      <w:lvlText w:val=""/>
      <w:lvlJc w:val="left"/>
      <w:pPr>
        <w:ind w:left="5324" w:hanging="360"/>
      </w:pPr>
      <w:rPr>
        <w:rFonts w:ascii="Symbol" w:hAnsi="Symbol" w:hint="default"/>
      </w:rPr>
    </w:lvl>
    <w:lvl w:ilvl="7" w:tplc="D292ECF4" w:tentative="1">
      <w:start w:val="1"/>
      <w:numFmt w:val="bullet"/>
      <w:lvlText w:val="o"/>
      <w:lvlJc w:val="left"/>
      <w:pPr>
        <w:ind w:left="6044" w:hanging="360"/>
      </w:pPr>
      <w:rPr>
        <w:rFonts w:ascii="Courier New" w:hAnsi="Courier New" w:cs="Courier New" w:hint="default"/>
      </w:rPr>
    </w:lvl>
    <w:lvl w:ilvl="8" w:tplc="03B483D4" w:tentative="1">
      <w:start w:val="1"/>
      <w:numFmt w:val="bullet"/>
      <w:lvlText w:val=""/>
      <w:lvlJc w:val="left"/>
      <w:pPr>
        <w:ind w:left="6764" w:hanging="360"/>
      </w:pPr>
      <w:rPr>
        <w:rFonts w:ascii="Wingdings" w:hAnsi="Wingdings" w:hint="default"/>
      </w:rPr>
    </w:lvl>
  </w:abstractNum>
  <w:abstractNum w:abstractNumId="36" w15:restartNumberingAfterBreak="0">
    <w:nsid w:val="11FE725B"/>
    <w:multiLevelType w:val="hybridMultilevel"/>
    <w:tmpl w:val="E01665F0"/>
    <w:lvl w:ilvl="0" w:tplc="331E5BEA">
      <w:start w:val="1"/>
      <w:numFmt w:val="bullet"/>
      <w:lvlText w:val=""/>
      <w:lvlJc w:val="left"/>
      <w:pPr>
        <w:ind w:left="294" w:hanging="360"/>
      </w:pPr>
      <w:rPr>
        <w:rFonts w:ascii="Symbol" w:hAnsi="Symbol" w:hint="default"/>
      </w:rPr>
    </w:lvl>
    <w:lvl w:ilvl="1" w:tplc="75861F6C" w:tentative="1">
      <w:start w:val="1"/>
      <w:numFmt w:val="bullet"/>
      <w:lvlText w:val="o"/>
      <w:lvlJc w:val="left"/>
      <w:pPr>
        <w:ind w:left="1014" w:hanging="360"/>
      </w:pPr>
      <w:rPr>
        <w:rFonts w:ascii="Courier New" w:hAnsi="Courier New" w:cs="Courier New" w:hint="default"/>
      </w:rPr>
    </w:lvl>
    <w:lvl w:ilvl="2" w:tplc="CF02F7F4" w:tentative="1">
      <w:start w:val="1"/>
      <w:numFmt w:val="bullet"/>
      <w:lvlText w:val=""/>
      <w:lvlJc w:val="left"/>
      <w:pPr>
        <w:ind w:left="1734" w:hanging="360"/>
      </w:pPr>
      <w:rPr>
        <w:rFonts w:ascii="Wingdings" w:hAnsi="Wingdings" w:hint="default"/>
      </w:rPr>
    </w:lvl>
    <w:lvl w:ilvl="3" w:tplc="DDAEE654" w:tentative="1">
      <w:start w:val="1"/>
      <w:numFmt w:val="bullet"/>
      <w:lvlText w:val=""/>
      <w:lvlJc w:val="left"/>
      <w:pPr>
        <w:ind w:left="2454" w:hanging="360"/>
      </w:pPr>
      <w:rPr>
        <w:rFonts w:ascii="Symbol" w:hAnsi="Symbol" w:hint="default"/>
      </w:rPr>
    </w:lvl>
    <w:lvl w:ilvl="4" w:tplc="DDD00F06" w:tentative="1">
      <w:start w:val="1"/>
      <w:numFmt w:val="bullet"/>
      <w:lvlText w:val="o"/>
      <w:lvlJc w:val="left"/>
      <w:pPr>
        <w:ind w:left="3174" w:hanging="360"/>
      </w:pPr>
      <w:rPr>
        <w:rFonts w:ascii="Courier New" w:hAnsi="Courier New" w:cs="Courier New" w:hint="default"/>
      </w:rPr>
    </w:lvl>
    <w:lvl w:ilvl="5" w:tplc="9FDC45BE" w:tentative="1">
      <w:start w:val="1"/>
      <w:numFmt w:val="bullet"/>
      <w:lvlText w:val=""/>
      <w:lvlJc w:val="left"/>
      <w:pPr>
        <w:ind w:left="3894" w:hanging="360"/>
      </w:pPr>
      <w:rPr>
        <w:rFonts w:ascii="Wingdings" w:hAnsi="Wingdings" w:hint="default"/>
      </w:rPr>
    </w:lvl>
    <w:lvl w:ilvl="6" w:tplc="F1981E84" w:tentative="1">
      <w:start w:val="1"/>
      <w:numFmt w:val="bullet"/>
      <w:lvlText w:val=""/>
      <w:lvlJc w:val="left"/>
      <w:pPr>
        <w:ind w:left="4614" w:hanging="360"/>
      </w:pPr>
      <w:rPr>
        <w:rFonts w:ascii="Symbol" w:hAnsi="Symbol" w:hint="default"/>
      </w:rPr>
    </w:lvl>
    <w:lvl w:ilvl="7" w:tplc="0C789B02" w:tentative="1">
      <w:start w:val="1"/>
      <w:numFmt w:val="bullet"/>
      <w:lvlText w:val="o"/>
      <w:lvlJc w:val="left"/>
      <w:pPr>
        <w:ind w:left="5334" w:hanging="360"/>
      </w:pPr>
      <w:rPr>
        <w:rFonts w:ascii="Courier New" w:hAnsi="Courier New" w:cs="Courier New" w:hint="default"/>
      </w:rPr>
    </w:lvl>
    <w:lvl w:ilvl="8" w:tplc="0A90AED0" w:tentative="1">
      <w:start w:val="1"/>
      <w:numFmt w:val="bullet"/>
      <w:lvlText w:val=""/>
      <w:lvlJc w:val="left"/>
      <w:pPr>
        <w:ind w:left="6054" w:hanging="360"/>
      </w:pPr>
      <w:rPr>
        <w:rFonts w:ascii="Wingdings" w:hAnsi="Wingdings" w:hint="default"/>
      </w:rPr>
    </w:lvl>
  </w:abstractNum>
  <w:abstractNum w:abstractNumId="37" w15:restartNumberingAfterBreak="0">
    <w:nsid w:val="129503B6"/>
    <w:multiLevelType w:val="hybridMultilevel"/>
    <w:tmpl w:val="9F2AAC0C"/>
    <w:lvl w:ilvl="0" w:tplc="34561756">
      <w:start w:val="1"/>
      <w:numFmt w:val="lowerLetter"/>
      <w:lvlText w:val="%1)"/>
      <w:lvlJc w:val="left"/>
      <w:pPr>
        <w:ind w:left="360" w:hanging="360"/>
      </w:pPr>
      <w:rPr>
        <w:rFonts w:hint="default"/>
        <w:b w:val="0"/>
      </w:rPr>
    </w:lvl>
    <w:lvl w:ilvl="1" w:tplc="AB848EFE" w:tentative="1">
      <w:start w:val="1"/>
      <w:numFmt w:val="lowerLetter"/>
      <w:lvlText w:val="%2."/>
      <w:lvlJc w:val="left"/>
      <w:pPr>
        <w:ind w:left="1440" w:hanging="360"/>
      </w:pPr>
    </w:lvl>
    <w:lvl w:ilvl="2" w:tplc="381C040E" w:tentative="1">
      <w:start w:val="1"/>
      <w:numFmt w:val="lowerRoman"/>
      <w:lvlText w:val="%3."/>
      <w:lvlJc w:val="right"/>
      <w:pPr>
        <w:ind w:left="2160" w:hanging="180"/>
      </w:pPr>
    </w:lvl>
    <w:lvl w:ilvl="3" w:tplc="DC320524" w:tentative="1">
      <w:start w:val="1"/>
      <w:numFmt w:val="decimal"/>
      <w:lvlText w:val="%4."/>
      <w:lvlJc w:val="left"/>
      <w:pPr>
        <w:ind w:left="2880" w:hanging="360"/>
      </w:pPr>
    </w:lvl>
    <w:lvl w:ilvl="4" w:tplc="70981132" w:tentative="1">
      <w:start w:val="1"/>
      <w:numFmt w:val="lowerLetter"/>
      <w:lvlText w:val="%5."/>
      <w:lvlJc w:val="left"/>
      <w:pPr>
        <w:ind w:left="3600" w:hanging="360"/>
      </w:pPr>
    </w:lvl>
    <w:lvl w:ilvl="5" w:tplc="EEF86796" w:tentative="1">
      <w:start w:val="1"/>
      <w:numFmt w:val="lowerRoman"/>
      <w:lvlText w:val="%6."/>
      <w:lvlJc w:val="right"/>
      <w:pPr>
        <w:ind w:left="4320" w:hanging="180"/>
      </w:pPr>
    </w:lvl>
    <w:lvl w:ilvl="6" w:tplc="80F6E4C8" w:tentative="1">
      <w:start w:val="1"/>
      <w:numFmt w:val="decimal"/>
      <w:lvlText w:val="%7."/>
      <w:lvlJc w:val="left"/>
      <w:pPr>
        <w:ind w:left="5040" w:hanging="360"/>
      </w:pPr>
    </w:lvl>
    <w:lvl w:ilvl="7" w:tplc="4F0CD142" w:tentative="1">
      <w:start w:val="1"/>
      <w:numFmt w:val="lowerLetter"/>
      <w:lvlText w:val="%8."/>
      <w:lvlJc w:val="left"/>
      <w:pPr>
        <w:ind w:left="5760" w:hanging="360"/>
      </w:pPr>
    </w:lvl>
    <w:lvl w:ilvl="8" w:tplc="71FA22C6" w:tentative="1">
      <w:start w:val="1"/>
      <w:numFmt w:val="lowerRoman"/>
      <w:lvlText w:val="%9."/>
      <w:lvlJc w:val="right"/>
      <w:pPr>
        <w:ind w:left="6480" w:hanging="180"/>
      </w:pPr>
    </w:lvl>
  </w:abstractNum>
  <w:abstractNum w:abstractNumId="38" w15:restartNumberingAfterBreak="0">
    <w:nsid w:val="12BA2B8F"/>
    <w:multiLevelType w:val="multilevel"/>
    <w:tmpl w:val="44BA1252"/>
    <w:lvl w:ilvl="0">
      <w:start w:val="1"/>
      <w:numFmt w:val="lowerLetter"/>
      <w:lvlText w:val="%1)"/>
      <w:lvlJc w:val="left"/>
      <w:pPr>
        <w:ind w:left="357" w:hanging="357"/>
      </w:pPr>
      <w:rPr>
        <w:rFonts w:hint="default"/>
        <w:b w:val="0"/>
        <w:bCs w:val="0"/>
        <w:sz w:val="21"/>
        <w:szCs w:val="21"/>
      </w:rPr>
    </w:lvl>
    <w:lvl w:ilvl="1">
      <w:start w:val="1"/>
      <w:numFmt w:val="bullet"/>
      <w:lvlText w:val=""/>
      <w:lvlJc w:val="left"/>
      <w:pPr>
        <w:ind w:left="717" w:hanging="360"/>
      </w:pPr>
      <w:rPr>
        <w:rFonts w:ascii="Symbol" w:hAnsi="Symbol" w:hint="default"/>
      </w:rPr>
    </w:lvl>
    <w:lvl w:ilvl="2">
      <w:start w:val="1"/>
      <w:numFmt w:val="bullet"/>
      <w:lvlText w:val="o"/>
      <w:lvlJc w:val="left"/>
      <w:pPr>
        <w:ind w:left="1074" w:hanging="360"/>
      </w:pPr>
      <w:rPr>
        <w:rFonts w:ascii="Courier New" w:hAnsi="Courier New" w:cs="Courier New"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39" w15:restartNumberingAfterBreak="0">
    <w:nsid w:val="13973D51"/>
    <w:multiLevelType w:val="hybridMultilevel"/>
    <w:tmpl w:val="009253EC"/>
    <w:lvl w:ilvl="0" w:tplc="2ABCE548">
      <w:start w:val="1"/>
      <w:numFmt w:val="lowerLetter"/>
      <w:lvlText w:val="%1)"/>
      <w:lvlJc w:val="left"/>
      <w:pPr>
        <w:ind w:left="720" w:hanging="360"/>
      </w:pPr>
    </w:lvl>
    <w:lvl w:ilvl="1" w:tplc="7E0641C6" w:tentative="1">
      <w:start w:val="1"/>
      <w:numFmt w:val="lowerLetter"/>
      <w:lvlText w:val="%2."/>
      <w:lvlJc w:val="left"/>
      <w:pPr>
        <w:ind w:left="1440" w:hanging="360"/>
      </w:pPr>
    </w:lvl>
    <w:lvl w:ilvl="2" w:tplc="DBD4E4FC" w:tentative="1">
      <w:start w:val="1"/>
      <w:numFmt w:val="lowerRoman"/>
      <w:lvlText w:val="%3."/>
      <w:lvlJc w:val="right"/>
      <w:pPr>
        <w:ind w:left="2160" w:hanging="180"/>
      </w:pPr>
    </w:lvl>
    <w:lvl w:ilvl="3" w:tplc="33047F50" w:tentative="1">
      <w:start w:val="1"/>
      <w:numFmt w:val="decimal"/>
      <w:lvlText w:val="%4."/>
      <w:lvlJc w:val="left"/>
      <w:pPr>
        <w:ind w:left="2880" w:hanging="360"/>
      </w:pPr>
    </w:lvl>
    <w:lvl w:ilvl="4" w:tplc="88908F5A" w:tentative="1">
      <w:start w:val="1"/>
      <w:numFmt w:val="lowerLetter"/>
      <w:lvlText w:val="%5."/>
      <w:lvlJc w:val="left"/>
      <w:pPr>
        <w:ind w:left="3600" w:hanging="360"/>
      </w:pPr>
    </w:lvl>
    <w:lvl w:ilvl="5" w:tplc="F29CEF96" w:tentative="1">
      <w:start w:val="1"/>
      <w:numFmt w:val="lowerRoman"/>
      <w:lvlText w:val="%6."/>
      <w:lvlJc w:val="right"/>
      <w:pPr>
        <w:ind w:left="4320" w:hanging="180"/>
      </w:pPr>
    </w:lvl>
    <w:lvl w:ilvl="6" w:tplc="0A8AC45C" w:tentative="1">
      <w:start w:val="1"/>
      <w:numFmt w:val="decimal"/>
      <w:lvlText w:val="%7."/>
      <w:lvlJc w:val="left"/>
      <w:pPr>
        <w:ind w:left="5040" w:hanging="360"/>
      </w:pPr>
    </w:lvl>
    <w:lvl w:ilvl="7" w:tplc="9AF898D8" w:tentative="1">
      <w:start w:val="1"/>
      <w:numFmt w:val="lowerLetter"/>
      <w:lvlText w:val="%8."/>
      <w:lvlJc w:val="left"/>
      <w:pPr>
        <w:ind w:left="5760" w:hanging="360"/>
      </w:pPr>
    </w:lvl>
    <w:lvl w:ilvl="8" w:tplc="3F3AE5A0" w:tentative="1">
      <w:start w:val="1"/>
      <w:numFmt w:val="lowerRoman"/>
      <w:lvlText w:val="%9."/>
      <w:lvlJc w:val="right"/>
      <w:pPr>
        <w:ind w:left="6480" w:hanging="180"/>
      </w:pPr>
    </w:lvl>
  </w:abstractNum>
  <w:abstractNum w:abstractNumId="40" w15:restartNumberingAfterBreak="0">
    <w:nsid w:val="140946CC"/>
    <w:multiLevelType w:val="hybridMultilevel"/>
    <w:tmpl w:val="EE68A0DA"/>
    <w:lvl w:ilvl="0" w:tplc="110E9962">
      <w:start w:val="1"/>
      <w:numFmt w:val="lowerLetter"/>
      <w:lvlText w:val="%1)"/>
      <w:lvlJc w:val="left"/>
      <w:pPr>
        <w:ind w:left="360" w:hanging="360"/>
      </w:pPr>
      <w:rPr>
        <w:rFonts w:hint="default"/>
      </w:rPr>
    </w:lvl>
    <w:lvl w:ilvl="1" w:tplc="EB68A07C" w:tentative="1">
      <w:start w:val="1"/>
      <w:numFmt w:val="lowerLetter"/>
      <w:lvlText w:val="%2."/>
      <w:lvlJc w:val="left"/>
      <w:pPr>
        <w:ind w:left="1440" w:hanging="360"/>
      </w:pPr>
    </w:lvl>
    <w:lvl w:ilvl="2" w:tplc="2EF4C41C" w:tentative="1">
      <w:start w:val="1"/>
      <w:numFmt w:val="lowerRoman"/>
      <w:lvlText w:val="%3."/>
      <w:lvlJc w:val="right"/>
      <w:pPr>
        <w:ind w:left="2160" w:hanging="180"/>
      </w:pPr>
    </w:lvl>
    <w:lvl w:ilvl="3" w:tplc="DD04908C" w:tentative="1">
      <w:start w:val="1"/>
      <w:numFmt w:val="decimal"/>
      <w:lvlText w:val="%4."/>
      <w:lvlJc w:val="left"/>
      <w:pPr>
        <w:ind w:left="2880" w:hanging="360"/>
      </w:pPr>
    </w:lvl>
    <w:lvl w:ilvl="4" w:tplc="D49AB160" w:tentative="1">
      <w:start w:val="1"/>
      <w:numFmt w:val="lowerLetter"/>
      <w:lvlText w:val="%5."/>
      <w:lvlJc w:val="left"/>
      <w:pPr>
        <w:ind w:left="3600" w:hanging="360"/>
      </w:pPr>
    </w:lvl>
    <w:lvl w:ilvl="5" w:tplc="28EAEFE8" w:tentative="1">
      <w:start w:val="1"/>
      <w:numFmt w:val="lowerRoman"/>
      <w:lvlText w:val="%6."/>
      <w:lvlJc w:val="right"/>
      <w:pPr>
        <w:ind w:left="4320" w:hanging="180"/>
      </w:pPr>
    </w:lvl>
    <w:lvl w:ilvl="6" w:tplc="30E41F42" w:tentative="1">
      <w:start w:val="1"/>
      <w:numFmt w:val="decimal"/>
      <w:lvlText w:val="%7."/>
      <w:lvlJc w:val="left"/>
      <w:pPr>
        <w:ind w:left="5040" w:hanging="360"/>
      </w:pPr>
    </w:lvl>
    <w:lvl w:ilvl="7" w:tplc="77D490CA" w:tentative="1">
      <w:start w:val="1"/>
      <w:numFmt w:val="lowerLetter"/>
      <w:lvlText w:val="%8."/>
      <w:lvlJc w:val="left"/>
      <w:pPr>
        <w:ind w:left="5760" w:hanging="360"/>
      </w:pPr>
    </w:lvl>
    <w:lvl w:ilvl="8" w:tplc="3620F136" w:tentative="1">
      <w:start w:val="1"/>
      <w:numFmt w:val="lowerRoman"/>
      <w:lvlText w:val="%9."/>
      <w:lvlJc w:val="right"/>
      <w:pPr>
        <w:ind w:left="6480" w:hanging="180"/>
      </w:pPr>
    </w:lvl>
  </w:abstractNum>
  <w:abstractNum w:abstractNumId="41" w15:restartNumberingAfterBreak="0">
    <w:nsid w:val="14541FF8"/>
    <w:multiLevelType w:val="multilevel"/>
    <w:tmpl w:val="0B2256EC"/>
    <w:lvl w:ilvl="0">
      <w:start w:val="1"/>
      <w:numFmt w:val="lowerLetter"/>
      <w:lvlText w:val="%1)"/>
      <w:lvlJc w:val="left"/>
      <w:pPr>
        <w:ind w:left="357" w:hanging="357"/>
      </w:pPr>
      <w:rPr>
        <w:rFonts w:hint="default"/>
      </w:rPr>
    </w:lvl>
    <w:lvl w:ilvl="1">
      <w:start w:val="1"/>
      <w:numFmt w:val="bullet"/>
      <w:lvlText w:val=""/>
      <w:lvlJc w:val="left"/>
      <w:pPr>
        <w:ind w:left="717" w:hanging="360"/>
      </w:pPr>
      <w:rPr>
        <w:rFonts w:ascii="Symbol" w:hAnsi="Symbol" w:hint="default"/>
      </w:rPr>
    </w:lvl>
    <w:lvl w:ilvl="2">
      <w:start w:val="1"/>
      <w:numFmt w:val="bullet"/>
      <w:lvlText w:val="o"/>
      <w:lvlJc w:val="left"/>
      <w:pPr>
        <w:ind w:left="1074" w:hanging="360"/>
      </w:pPr>
      <w:rPr>
        <w:rFonts w:ascii="Courier New" w:hAnsi="Courier New" w:cs="Courier New"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42" w15:restartNumberingAfterBreak="0">
    <w:nsid w:val="14AF2AF5"/>
    <w:multiLevelType w:val="hybridMultilevel"/>
    <w:tmpl w:val="15BADA2A"/>
    <w:lvl w:ilvl="0" w:tplc="87265B0E">
      <w:start w:val="1"/>
      <w:numFmt w:val="lowerLetter"/>
      <w:lvlText w:val="%1)"/>
      <w:lvlJc w:val="left"/>
      <w:pPr>
        <w:ind w:left="357" w:hanging="357"/>
      </w:pPr>
      <w:rPr>
        <w:rFonts w:hint="default"/>
      </w:rPr>
    </w:lvl>
    <w:lvl w:ilvl="1" w:tplc="87AA290A" w:tentative="1">
      <w:start w:val="1"/>
      <w:numFmt w:val="lowerLetter"/>
      <w:lvlText w:val="%2."/>
      <w:lvlJc w:val="left"/>
      <w:pPr>
        <w:ind w:left="1440" w:hanging="360"/>
      </w:pPr>
    </w:lvl>
    <w:lvl w:ilvl="2" w:tplc="BD4452DC" w:tentative="1">
      <w:start w:val="1"/>
      <w:numFmt w:val="lowerRoman"/>
      <w:lvlText w:val="%3."/>
      <w:lvlJc w:val="right"/>
      <w:pPr>
        <w:ind w:left="2160" w:hanging="180"/>
      </w:pPr>
    </w:lvl>
    <w:lvl w:ilvl="3" w:tplc="2486A35C" w:tentative="1">
      <w:start w:val="1"/>
      <w:numFmt w:val="decimal"/>
      <w:lvlText w:val="%4."/>
      <w:lvlJc w:val="left"/>
      <w:pPr>
        <w:ind w:left="2880" w:hanging="360"/>
      </w:pPr>
    </w:lvl>
    <w:lvl w:ilvl="4" w:tplc="7D8ABEA4" w:tentative="1">
      <w:start w:val="1"/>
      <w:numFmt w:val="lowerLetter"/>
      <w:lvlText w:val="%5."/>
      <w:lvlJc w:val="left"/>
      <w:pPr>
        <w:ind w:left="3600" w:hanging="360"/>
      </w:pPr>
    </w:lvl>
    <w:lvl w:ilvl="5" w:tplc="4D6E09E2" w:tentative="1">
      <w:start w:val="1"/>
      <w:numFmt w:val="lowerRoman"/>
      <w:lvlText w:val="%6."/>
      <w:lvlJc w:val="right"/>
      <w:pPr>
        <w:ind w:left="4320" w:hanging="180"/>
      </w:pPr>
    </w:lvl>
    <w:lvl w:ilvl="6" w:tplc="7E588228" w:tentative="1">
      <w:start w:val="1"/>
      <w:numFmt w:val="decimal"/>
      <w:lvlText w:val="%7."/>
      <w:lvlJc w:val="left"/>
      <w:pPr>
        <w:ind w:left="5040" w:hanging="360"/>
      </w:pPr>
    </w:lvl>
    <w:lvl w:ilvl="7" w:tplc="A1FE2096" w:tentative="1">
      <w:start w:val="1"/>
      <w:numFmt w:val="lowerLetter"/>
      <w:lvlText w:val="%8."/>
      <w:lvlJc w:val="left"/>
      <w:pPr>
        <w:ind w:left="5760" w:hanging="360"/>
      </w:pPr>
    </w:lvl>
    <w:lvl w:ilvl="8" w:tplc="994C985C" w:tentative="1">
      <w:start w:val="1"/>
      <w:numFmt w:val="lowerRoman"/>
      <w:lvlText w:val="%9."/>
      <w:lvlJc w:val="right"/>
      <w:pPr>
        <w:ind w:left="6480" w:hanging="180"/>
      </w:pPr>
    </w:lvl>
  </w:abstractNum>
  <w:abstractNum w:abstractNumId="43" w15:restartNumberingAfterBreak="0">
    <w:nsid w:val="151172F7"/>
    <w:multiLevelType w:val="hybridMultilevel"/>
    <w:tmpl w:val="B608F804"/>
    <w:lvl w:ilvl="0" w:tplc="DB96A0EC">
      <w:start w:val="1"/>
      <w:numFmt w:val="lowerLetter"/>
      <w:lvlText w:val="%1)"/>
      <w:lvlJc w:val="left"/>
      <w:pPr>
        <w:ind w:left="357" w:hanging="357"/>
      </w:pPr>
      <w:rPr>
        <w:rFonts w:hint="default"/>
      </w:rPr>
    </w:lvl>
    <w:lvl w:ilvl="1" w:tplc="E658560E" w:tentative="1">
      <w:start w:val="1"/>
      <w:numFmt w:val="lowerLetter"/>
      <w:lvlText w:val="%2."/>
      <w:lvlJc w:val="left"/>
      <w:pPr>
        <w:ind w:left="1440" w:hanging="360"/>
      </w:pPr>
    </w:lvl>
    <w:lvl w:ilvl="2" w:tplc="BB20656C" w:tentative="1">
      <w:start w:val="1"/>
      <w:numFmt w:val="lowerRoman"/>
      <w:lvlText w:val="%3."/>
      <w:lvlJc w:val="right"/>
      <w:pPr>
        <w:ind w:left="2160" w:hanging="180"/>
      </w:pPr>
    </w:lvl>
    <w:lvl w:ilvl="3" w:tplc="4712D61E" w:tentative="1">
      <w:start w:val="1"/>
      <w:numFmt w:val="decimal"/>
      <w:lvlText w:val="%4."/>
      <w:lvlJc w:val="left"/>
      <w:pPr>
        <w:ind w:left="2880" w:hanging="360"/>
      </w:pPr>
    </w:lvl>
    <w:lvl w:ilvl="4" w:tplc="D8E8DC18" w:tentative="1">
      <w:start w:val="1"/>
      <w:numFmt w:val="lowerLetter"/>
      <w:lvlText w:val="%5."/>
      <w:lvlJc w:val="left"/>
      <w:pPr>
        <w:ind w:left="3600" w:hanging="360"/>
      </w:pPr>
    </w:lvl>
    <w:lvl w:ilvl="5" w:tplc="228EF188" w:tentative="1">
      <w:start w:val="1"/>
      <w:numFmt w:val="lowerRoman"/>
      <w:lvlText w:val="%6."/>
      <w:lvlJc w:val="right"/>
      <w:pPr>
        <w:ind w:left="4320" w:hanging="180"/>
      </w:pPr>
    </w:lvl>
    <w:lvl w:ilvl="6" w:tplc="859E9AF8" w:tentative="1">
      <w:start w:val="1"/>
      <w:numFmt w:val="decimal"/>
      <w:lvlText w:val="%7."/>
      <w:lvlJc w:val="left"/>
      <w:pPr>
        <w:ind w:left="5040" w:hanging="360"/>
      </w:pPr>
    </w:lvl>
    <w:lvl w:ilvl="7" w:tplc="B6CE8E9C" w:tentative="1">
      <w:start w:val="1"/>
      <w:numFmt w:val="lowerLetter"/>
      <w:lvlText w:val="%8."/>
      <w:lvlJc w:val="left"/>
      <w:pPr>
        <w:ind w:left="5760" w:hanging="360"/>
      </w:pPr>
    </w:lvl>
    <w:lvl w:ilvl="8" w:tplc="6AC0D544" w:tentative="1">
      <w:start w:val="1"/>
      <w:numFmt w:val="lowerRoman"/>
      <w:lvlText w:val="%9."/>
      <w:lvlJc w:val="right"/>
      <w:pPr>
        <w:ind w:left="6480" w:hanging="180"/>
      </w:pPr>
    </w:lvl>
  </w:abstractNum>
  <w:abstractNum w:abstractNumId="44" w15:restartNumberingAfterBreak="0">
    <w:nsid w:val="15FA46B2"/>
    <w:multiLevelType w:val="hybridMultilevel"/>
    <w:tmpl w:val="B17459DA"/>
    <w:lvl w:ilvl="0" w:tplc="348E8660">
      <w:start w:val="1"/>
      <w:numFmt w:val="lowerLetter"/>
      <w:lvlText w:val="%1)"/>
      <w:lvlJc w:val="left"/>
      <w:pPr>
        <w:ind w:left="720" w:hanging="360"/>
      </w:pPr>
      <w:rPr>
        <w:rFonts w:hint="default"/>
      </w:rPr>
    </w:lvl>
    <w:lvl w:ilvl="1" w:tplc="7AACB262">
      <w:start w:val="1"/>
      <w:numFmt w:val="lowerLetter"/>
      <w:lvlText w:val="%2."/>
      <w:lvlJc w:val="left"/>
      <w:pPr>
        <w:ind w:left="1440" w:hanging="360"/>
      </w:pPr>
    </w:lvl>
    <w:lvl w:ilvl="2" w:tplc="C5EC908A" w:tentative="1">
      <w:start w:val="1"/>
      <w:numFmt w:val="lowerRoman"/>
      <w:lvlText w:val="%3."/>
      <w:lvlJc w:val="right"/>
      <w:pPr>
        <w:ind w:left="2160" w:hanging="180"/>
      </w:pPr>
    </w:lvl>
    <w:lvl w:ilvl="3" w:tplc="70422F0C" w:tentative="1">
      <w:start w:val="1"/>
      <w:numFmt w:val="decimal"/>
      <w:lvlText w:val="%4."/>
      <w:lvlJc w:val="left"/>
      <w:pPr>
        <w:ind w:left="2880" w:hanging="360"/>
      </w:pPr>
    </w:lvl>
    <w:lvl w:ilvl="4" w:tplc="2A22CAB4" w:tentative="1">
      <w:start w:val="1"/>
      <w:numFmt w:val="lowerLetter"/>
      <w:lvlText w:val="%5."/>
      <w:lvlJc w:val="left"/>
      <w:pPr>
        <w:ind w:left="3600" w:hanging="360"/>
      </w:pPr>
    </w:lvl>
    <w:lvl w:ilvl="5" w:tplc="D04EDA72" w:tentative="1">
      <w:start w:val="1"/>
      <w:numFmt w:val="lowerRoman"/>
      <w:lvlText w:val="%6."/>
      <w:lvlJc w:val="right"/>
      <w:pPr>
        <w:ind w:left="4320" w:hanging="180"/>
      </w:pPr>
    </w:lvl>
    <w:lvl w:ilvl="6" w:tplc="F91409AA" w:tentative="1">
      <w:start w:val="1"/>
      <w:numFmt w:val="decimal"/>
      <w:lvlText w:val="%7."/>
      <w:lvlJc w:val="left"/>
      <w:pPr>
        <w:ind w:left="5040" w:hanging="360"/>
      </w:pPr>
    </w:lvl>
    <w:lvl w:ilvl="7" w:tplc="FEA21F32" w:tentative="1">
      <w:start w:val="1"/>
      <w:numFmt w:val="lowerLetter"/>
      <w:lvlText w:val="%8."/>
      <w:lvlJc w:val="left"/>
      <w:pPr>
        <w:ind w:left="5760" w:hanging="360"/>
      </w:pPr>
    </w:lvl>
    <w:lvl w:ilvl="8" w:tplc="0FA23234" w:tentative="1">
      <w:start w:val="1"/>
      <w:numFmt w:val="lowerRoman"/>
      <w:lvlText w:val="%9."/>
      <w:lvlJc w:val="right"/>
      <w:pPr>
        <w:ind w:left="6480" w:hanging="180"/>
      </w:pPr>
    </w:lvl>
  </w:abstractNum>
  <w:abstractNum w:abstractNumId="45" w15:restartNumberingAfterBreak="0">
    <w:nsid w:val="16782FEE"/>
    <w:multiLevelType w:val="hybridMultilevel"/>
    <w:tmpl w:val="EC2257E8"/>
    <w:lvl w:ilvl="0" w:tplc="163EAB6E">
      <w:start w:val="1"/>
      <w:numFmt w:val="lowerLetter"/>
      <w:lvlText w:val="%1)"/>
      <w:lvlJc w:val="left"/>
      <w:pPr>
        <w:ind w:left="720" w:hanging="360"/>
      </w:pPr>
      <w:rPr>
        <w:rFonts w:hint="default"/>
      </w:rPr>
    </w:lvl>
    <w:lvl w:ilvl="1" w:tplc="07F6AB7C">
      <w:start w:val="1"/>
      <w:numFmt w:val="bullet"/>
      <w:lvlText w:val=""/>
      <w:lvlJc w:val="left"/>
      <w:pPr>
        <w:ind w:left="720" w:hanging="360"/>
      </w:pPr>
      <w:rPr>
        <w:rFonts w:ascii="Symbol" w:hAnsi="Symbol" w:hint="default"/>
      </w:rPr>
    </w:lvl>
    <w:lvl w:ilvl="2" w:tplc="4A1C9C6E" w:tentative="1">
      <w:start w:val="1"/>
      <w:numFmt w:val="lowerRoman"/>
      <w:lvlText w:val="%3."/>
      <w:lvlJc w:val="right"/>
      <w:pPr>
        <w:ind w:left="2160" w:hanging="180"/>
      </w:pPr>
    </w:lvl>
    <w:lvl w:ilvl="3" w:tplc="8D2E95E0" w:tentative="1">
      <w:start w:val="1"/>
      <w:numFmt w:val="decimal"/>
      <w:lvlText w:val="%4."/>
      <w:lvlJc w:val="left"/>
      <w:pPr>
        <w:ind w:left="2880" w:hanging="360"/>
      </w:pPr>
    </w:lvl>
    <w:lvl w:ilvl="4" w:tplc="1A42E094" w:tentative="1">
      <w:start w:val="1"/>
      <w:numFmt w:val="lowerLetter"/>
      <w:lvlText w:val="%5."/>
      <w:lvlJc w:val="left"/>
      <w:pPr>
        <w:ind w:left="3600" w:hanging="360"/>
      </w:pPr>
    </w:lvl>
    <w:lvl w:ilvl="5" w:tplc="30C8F8B2" w:tentative="1">
      <w:start w:val="1"/>
      <w:numFmt w:val="lowerRoman"/>
      <w:lvlText w:val="%6."/>
      <w:lvlJc w:val="right"/>
      <w:pPr>
        <w:ind w:left="4320" w:hanging="180"/>
      </w:pPr>
    </w:lvl>
    <w:lvl w:ilvl="6" w:tplc="46A6E41E" w:tentative="1">
      <w:start w:val="1"/>
      <w:numFmt w:val="decimal"/>
      <w:lvlText w:val="%7."/>
      <w:lvlJc w:val="left"/>
      <w:pPr>
        <w:ind w:left="5040" w:hanging="360"/>
      </w:pPr>
    </w:lvl>
    <w:lvl w:ilvl="7" w:tplc="FB849602" w:tentative="1">
      <w:start w:val="1"/>
      <w:numFmt w:val="lowerLetter"/>
      <w:lvlText w:val="%8."/>
      <w:lvlJc w:val="left"/>
      <w:pPr>
        <w:ind w:left="5760" w:hanging="360"/>
      </w:pPr>
    </w:lvl>
    <w:lvl w:ilvl="8" w:tplc="397465A8" w:tentative="1">
      <w:start w:val="1"/>
      <w:numFmt w:val="lowerRoman"/>
      <w:lvlText w:val="%9."/>
      <w:lvlJc w:val="right"/>
      <w:pPr>
        <w:ind w:left="6480" w:hanging="180"/>
      </w:pPr>
    </w:lvl>
  </w:abstractNum>
  <w:abstractNum w:abstractNumId="46" w15:restartNumberingAfterBreak="0">
    <w:nsid w:val="16AE3843"/>
    <w:multiLevelType w:val="hybridMultilevel"/>
    <w:tmpl w:val="41DC2338"/>
    <w:lvl w:ilvl="0" w:tplc="CDEA0B0C">
      <w:start w:val="1"/>
      <w:numFmt w:val="bullet"/>
      <w:lvlText w:val=""/>
      <w:lvlJc w:val="left"/>
      <w:pPr>
        <w:ind w:left="357" w:hanging="357"/>
      </w:pPr>
      <w:rPr>
        <w:rFonts w:ascii="Symbol" w:hAnsi="Symbol" w:hint="default"/>
        <w:sz w:val="22"/>
        <w:szCs w:val="22"/>
      </w:rPr>
    </w:lvl>
    <w:lvl w:ilvl="1" w:tplc="2C10AD94" w:tentative="1">
      <w:start w:val="1"/>
      <w:numFmt w:val="bullet"/>
      <w:lvlText w:val="o"/>
      <w:lvlJc w:val="left"/>
      <w:pPr>
        <w:ind w:left="1440" w:hanging="360"/>
      </w:pPr>
      <w:rPr>
        <w:rFonts w:ascii="Courier New" w:hAnsi="Courier New" w:cs="Courier New" w:hint="default"/>
      </w:rPr>
    </w:lvl>
    <w:lvl w:ilvl="2" w:tplc="782A76DC" w:tentative="1">
      <w:start w:val="1"/>
      <w:numFmt w:val="bullet"/>
      <w:lvlText w:val=""/>
      <w:lvlJc w:val="left"/>
      <w:pPr>
        <w:ind w:left="2160" w:hanging="360"/>
      </w:pPr>
      <w:rPr>
        <w:rFonts w:ascii="Wingdings" w:hAnsi="Wingdings" w:hint="default"/>
      </w:rPr>
    </w:lvl>
    <w:lvl w:ilvl="3" w:tplc="7BA4D9B8" w:tentative="1">
      <w:start w:val="1"/>
      <w:numFmt w:val="bullet"/>
      <w:lvlText w:val=""/>
      <w:lvlJc w:val="left"/>
      <w:pPr>
        <w:ind w:left="2880" w:hanging="360"/>
      </w:pPr>
      <w:rPr>
        <w:rFonts w:ascii="Symbol" w:hAnsi="Symbol" w:hint="default"/>
      </w:rPr>
    </w:lvl>
    <w:lvl w:ilvl="4" w:tplc="F4FE6C28" w:tentative="1">
      <w:start w:val="1"/>
      <w:numFmt w:val="bullet"/>
      <w:lvlText w:val="o"/>
      <w:lvlJc w:val="left"/>
      <w:pPr>
        <w:ind w:left="3600" w:hanging="360"/>
      </w:pPr>
      <w:rPr>
        <w:rFonts w:ascii="Courier New" w:hAnsi="Courier New" w:cs="Courier New" w:hint="default"/>
      </w:rPr>
    </w:lvl>
    <w:lvl w:ilvl="5" w:tplc="DC52C870" w:tentative="1">
      <w:start w:val="1"/>
      <w:numFmt w:val="bullet"/>
      <w:lvlText w:val=""/>
      <w:lvlJc w:val="left"/>
      <w:pPr>
        <w:ind w:left="4320" w:hanging="360"/>
      </w:pPr>
      <w:rPr>
        <w:rFonts w:ascii="Wingdings" w:hAnsi="Wingdings" w:hint="default"/>
      </w:rPr>
    </w:lvl>
    <w:lvl w:ilvl="6" w:tplc="FFE24498" w:tentative="1">
      <w:start w:val="1"/>
      <w:numFmt w:val="bullet"/>
      <w:lvlText w:val=""/>
      <w:lvlJc w:val="left"/>
      <w:pPr>
        <w:ind w:left="5040" w:hanging="360"/>
      </w:pPr>
      <w:rPr>
        <w:rFonts w:ascii="Symbol" w:hAnsi="Symbol" w:hint="default"/>
      </w:rPr>
    </w:lvl>
    <w:lvl w:ilvl="7" w:tplc="E59AEE0A" w:tentative="1">
      <w:start w:val="1"/>
      <w:numFmt w:val="bullet"/>
      <w:lvlText w:val="o"/>
      <w:lvlJc w:val="left"/>
      <w:pPr>
        <w:ind w:left="5760" w:hanging="360"/>
      </w:pPr>
      <w:rPr>
        <w:rFonts w:ascii="Courier New" w:hAnsi="Courier New" w:cs="Courier New" w:hint="default"/>
      </w:rPr>
    </w:lvl>
    <w:lvl w:ilvl="8" w:tplc="AB7C5894" w:tentative="1">
      <w:start w:val="1"/>
      <w:numFmt w:val="bullet"/>
      <w:lvlText w:val=""/>
      <w:lvlJc w:val="left"/>
      <w:pPr>
        <w:ind w:left="6480" w:hanging="360"/>
      </w:pPr>
      <w:rPr>
        <w:rFonts w:ascii="Wingdings" w:hAnsi="Wingdings" w:hint="default"/>
      </w:rPr>
    </w:lvl>
  </w:abstractNum>
  <w:abstractNum w:abstractNumId="47" w15:restartNumberingAfterBreak="0">
    <w:nsid w:val="17641086"/>
    <w:multiLevelType w:val="multilevel"/>
    <w:tmpl w:val="64267A26"/>
    <w:lvl w:ilvl="0">
      <w:start w:val="1"/>
      <w:numFmt w:val="bullet"/>
      <w:lvlText w:val=""/>
      <w:lvlJc w:val="left"/>
      <w:pPr>
        <w:ind w:left="357" w:hanging="357"/>
      </w:pPr>
      <w:rPr>
        <w:rFonts w:ascii="Symbol" w:hAnsi="Symbol" w:hint="default"/>
      </w:rPr>
    </w:lvl>
    <w:lvl w:ilvl="1">
      <w:start w:val="1"/>
      <w:numFmt w:val="bullet"/>
      <w:lvlText w:val="o"/>
      <w:lvlJc w:val="left"/>
      <w:pPr>
        <w:ind w:left="720" w:hanging="363"/>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182D3D1B"/>
    <w:multiLevelType w:val="hybridMultilevel"/>
    <w:tmpl w:val="E476FE60"/>
    <w:lvl w:ilvl="0" w:tplc="5874CE12">
      <w:start w:val="1"/>
      <w:numFmt w:val="bullet"/>
      <w:lvlText w:val=""/>
      <w:lvlJc w:val="left"/>
      <w:pPr>
        <w:ind w:left="1004" w:hanging="360"/>
      </w:pPr>
      <w:rPr>
        <w:rFonts w:ascii="Symbol" w:hAnsi="Symbol" w:hint="default"/>
      </w:rPr>
    </w:lvl>
    <w:lvl w:ilvl="1" w:tplc="2FE6E9EE" w:tentative="1">
      <w:start w:val="1"/>
      <w:numFmt w:val="bullet"/>
      <w:lvlText w:val="o"/>
      <w:lvlJc w:val="left"/>
      <w:pPr>
        <w:ind w:left="1724" w:hanging="360"/>
      </w:pPr>
      <w:rPr>
        <w:rFonts w:ascii="Courier New" w:hAnsi="Courier New" w:cs="Courier New" w:hint="default"/>
      </w:rPr>
    </w:lvl>
    <w:lvl w:ilvl="2" w:tplc="FCDE6650" w:tentative="1">
      <w:start w:val="1"/>
      <w:numFmt w:val="bullet"/>
      <w:lvlText w:val=""/>
      <w:lvlJc w:val="left"/>
      <w:pPr>
        <w:ind w:left="2444" w:hanging="360"/>
      </w:pPr>
      <w:rPr>
        <w:rFonts w:ascii="Wingdings" w:hAnsi="Wingdings" w:hint="default"/>
      </w:rPr>
    </w:lvl>
    <w:lvl w:ilvl="3" w:tplc="9A6EDC16" w:tentative="1">
      <w:start w:val="1"/>
      <w:numFmt w:val="bullet"/>
      <w:lvlText w:val=""/>
      <w:lvlJc w:val="left"/>
      <w:pPr>
        <w:ind w:left="3164" w:hanging="360"/>
      </w:pPr>
      <w:rPr>
        <w:rFonts w:ascii="Symbol" w:hAnsi="Symbol" w:hint="default"/>
      </w:rPr>
    </w:lvl>
    <w:lvl w:ilvl="4" w:tplc="C4C8BCEA" w:tentative="1">
      <w:start w:val="1"/>
      <w:numFmt w:val="bullet"/>
      <w:lvlText w:val="o"/>
      <w:lvlJc w:val="left"/>
      <w:pPr>
        <w:ind w:left="3884" w:hanging="360"/>
      </w:pPr>
      <w:rPr>
        <w:rFonts w:ascii="Courier New" w:hAnsi="Courier New" w:cs="Courier New" w:hint="default"/>
      </w:rPr>
    </w:lvl>
    <w:lvl w:ilvl="5" w:tplc="14D488AA" w:tentative="1">
      <w:start w:val="1"/>
      <w:numFmt w:val="bullet"/>
      <w:lvlText w:val=""/>
      <w:lvlJc w:val="left"/>
      <w:pPr>
        <w:ind w:left="4604" w:hanging="360"/>
      </w:pPr>
      <w:rPr>
        <w:rFonts w:ascii="Wingdings" w:hAnsi="Wingdings" w:hint="default"/>
      </w:rPr>
    </w:lvl>
    <w:lvl w:ilvl="6" w:tplc="83CEDEEC" w:tentative="1">
      <w:start w:val="1"/>
      <w:numFmt w:val="bullet"/>
      <w:lvlText w:val=""/>
      <w:lvlJc w:val="left"/>
      <w:pPr>
        <w:ind w:left="5324" w:hanging="360"/>
      </w:pPr>
      <w:rPr>
        <w:rFonts w:ascii="Symbol" w:hAnsi="Symbol" w:hint="default"/>
      </w:rPr>
    </w:lvl>
    <w:lvl w:ilvl="7" w:tplc="87984340" w:tentative="1">
      <w:start w:val="1"/>
      <w:numFmt w:val="bullet"/>
      <w:lvlText w:val="o"/>
      <w:lvlJc w:val="left"/>
      <w:pPr>
        <w:ind w:left="6044" w:hanging="360"/>
      </w:pPr>
      <w:rPr>
        <w:rFonts w:ascii="Courier New" w:hAnsi="Courier New" w:cs="Courier New" w:hint="default"/>
      </w:rPr>
    </w:lvl>
    <w:lvl w:ilvl="8" w:tplc="6416FC2C" w:tentative="1">
      <w:start w:val="1"/>
      <w:numFmt w:val="bullet"/>
      <w:lvlText w:val=""/>
      <w:lvlJc w:val="left"/>
      <w:pPr>
        <w:ind w:left="6764" w:hanging="360"/>
      </w:pPr>
      <w:rPr>
        <w:rFonts w:ascii="Wingdings" w:hAnsi="Wingdings" w:hint="default"/>
      </w:rPr>
    </w:lvl>
  </w:abstractNum>
  <w:abstractNum w:abstractNumId="49" w15:restartNumberingAfterBreak="0">
    <w:nsid w:val="1A347CF5"/>
    <w:multiLevelType w:val="hybridMultilevel"/>
    <w:tmpl w:val="B1B4B55A"/>
    <w:lvl w:ilvl="0" w:tplc="289E8F54">
      <w:start w:val="1"/>
      <w:numFmt w:val="lowerLetter"/>
      <w:lvlText w:val="%1)"/>
      <w:lvlJc w:val="left"/>
      <w:pPr>
        <w:ind w:left="360" w:hanging="360"/>
      </w:pPr>
      <w:rPr>
        <w:rFonts w:hint="default"/>
        <w:b w:val="0"/>
      </w:rPr>
    </w:lvl>
    <w:lvl w:ilvl="1" w:tplc="370664EE" w:tentative="1">
      <w:start w:val="1"/>
      <w:numFmt w:val="lowerLetter"/>
      <w:lvlText w:val="%2."/>
      <w:lvlJc w:val="left"/>
      <w:pPr>
        <w:ind w:left="1440" w:hanging="360"/>
      </w:pPr>
    </w:lvl>
    <w:lvl w:ilvl="2" w:tplc="77F8CF48" w:tentative="1">
      <w:start w:val="1"/>
      <w:numFmt w:val="lowerRoman"/>
      <w:lvlText w:val="%3."/>
      <w:lvlJc w:val="right"/>
      <w:pPr>
        <w:ind w:left="2160" w:hanging="180"/>
      </w:pPr>
    </w:lvl>
    <w:lvl w:ilvl="3" w:tplc="A0D8FC70" w:tentative="1">
      <w:start w:val="1"/>
      <w:numFmt w:val="decimal"/>
      <w:lvlText w:val="%4."/>
      <w:lvlJc w:val="left"/>
      <w:pPr>
        <w:ind w:left="2880" w:hanging="360"/>
      </w:pPr>
    </w:lvl>
    <w:lvl w:ilvl="4" w:tplc="DE027A22" w:tentative="1">
      <w:start w:val="1"/>
      <w:numFmt w:val="lowerLetter"/>
      <w:lvlText w:val="%5."/>
      <w:lvlJc w:val="left"/>
      <w:pPr>
        <w:ind w:left="3600" w:hanging="360"/>
      </w:pPr>
    </w:lvl>
    <w:lvl w:ilvl="5" w:tplc="E22C4442" w:tentative="1">
      <w:start w:val="1"/>
      <w:numFmt w:val="lowerRoman"/>
      <w:lvlText w:val="%6."/>
      <w:lvlJc w:val="right"/>
      <w:pPr>
        <w:ind w:left="4320" w:hanging="180"/>
      </w:pPr>
    </w:lvl>
    <w:lvl w:ilvl="6" w:tplc="F1E2F8AA" w:tentative="1">
      <w:start w:val="1"/>
      <w:numFmt w:val="decimal"/>
      <w:lvlText w:val="%7."/>
      <w:lvlJc w:val="left"/>
      <w:pPr>
        <w:ind w:left="5040" w:hanging="360"/>
      </w:pPr>
    </w:lvl>
    <w:lvl w:ilvl="7" w:tplc="5A4A4616" w:tentative="1">
      <w:start w:val="1"/>
      <w:numFmt w:val="lowerLetter"/>
      <w:lvlText w:val="%8."/>
      <w:lvlJc w:val="left"/>
      <w:pPr>
        <w:ind w:left="5760" w:hanging="360"/>
      </w:pPr>
    </w:lvl>
    <w:lvl w:ilvl="8" w:tplc="248690A4" w:tentative="1">
      <w:start w:val="1"/>
      <w:numFmt w:val="lowerRoman"/>
      <w:lvlText w:val="%9."/>
      <w:lvlJc w:val="right"/>
      <w:pPr>
        <w:ind w:left="6480" w:hanging="180"/>
      </w:pPr>
    </w:lvl>
  </w:abstractNum>
  <w:abstractNum w:abstractNumId="50" w15:restartNumberingAfterBreak="0">
    <w:nsid w:val="1A7238D6"/>
    <w:multiLevelType w:val="hybridMultilevel"/>
    <w:tmpl w:val="1A4C578C"/>
    <w:lvl w:ilvl="0" w:tplc="8C3EA4B0">
      <w:start w:val="1"/>
      <w:numFmt w:val="bullet"/>
      <w:lvlText w:val=""/>
      <w:lvlJc w:val="left"/>
      <w:pPr>
        <w:ind w:left="357" w:hanging="357"/>
      </w:pPr>
      <w:rPr>
        <w:rFonts w:ascii="Symbol" w:hAnsi="Symbol" w:hint="default"/>
      </w:rPr>
    </w:lvl>
    <w:lvl w:ilvl="1" w:tplc="5CD0EB90" w:tentative="1">
      <w:start w:val="1"/>
      <w:numFmt w:val="bullet"/>
      <w:lvlText w:val="o"/>
      <w:lvlJc w:val="left"/>
      <w:pPr>
        <w:ind w:left="1440" w:hanging="360"/>
      </w:pPr>
      <w:rPr>
        <w:rFonts w:ascii="Courier New" w:hAnsi="Courier New" w:cs="Courier New" w:hint="default"/>
      </w:rPr>
    </w:lvl>
    <w:lvl w:ilvl="2" w:tplc="B5285C0E" w:tentative="1">
      <w:start w:val="1"/>
      <w:numFmt w:val="bullet"/>
      <w:lvlText w:val=""/>
      <w:lvlJc w:val="left"/>
      <w:pPr>
        <w:ind w:left="2160" w:hanging="360"/>
      </w:pPr>
      <w:rPr>
        <w:rFonts w:ascii="Wingdings" w:hAnsi="Wingdings" w:hint="default"/>
      </w:rPr>
    </w:lvl>
    <w:lvl w:ilvl="3" w:tplc="1F58D41E" w:tentative="1">
      <w:start w:val="1"/>
      <w:numFmt w:val="bullet"/>
      <w:lvlText w:val=""/>
      <w:lvlJc w:val="left"/>
      <w:pPr>
        <w:ind w:left="2880" w:hanging="360"/>
      </w:pPr>
      <w:rPr>
        <w:rFonts w:ascii="Symbol" w:hAnsi="Symbol" w:hint="default"/>
      </w:rPr>
    </w:lvl>
    <w:lvl w:ilvl="4" w:tplc="06729728" w:tentative="1">
      <w:start w:val="1"/>
      <w:numFmt w:val="bullet"/>
      <w:lvlText w:val="o"/>
      <w:lvlJc w:val="left"/>
      <w:pPr>
        <w:ind w:left="3600" w:hanging="360"/>
      </w:pPr>
      <w:rPr>
        <w:rFonts w:ascii="Courier New" w:hAnsi="Courier New" w:cs="Courier New" w:hint="default"/>
      </w:rPr>
    </w:lvl>
    <w:lvl w:ilvl="5" w:tplc="84F657CE" w:tentative="1">
      <w:start w:val="1"/>
      <w:numFmt w:val="bullet"/>
      <w:lvlText w:val=""/>
      <w:lvlJc w:val="left"/>
      <w:pPr>
        <w:ind w:left="4320" w:hanging="360"/>
      </w:pPr>
      <w:rPr>
        <w:rFonts w:ascii="Wingdings" w:hAnsi="Wingdings" w:hint="default"/>
      </w:rPr>
    </w:lvl>
    <w:lvl w:ilvl="6" w:tplc="FE6629E2" w:tentative="1">
      <w:start w:val="1"/>
      <w:numFmt w:val="bullet"/>
      <w:lvlText w:val=""/>
      <w:lvlJc w:val="left"/>
      <w:pPr>
        <w:ind w:left="5040" w:hanging="360"/>
      </w:pPr>
      <w:rPr>
        <w:rFonts w:ascii="Symbol" w:hAnsi="Symbol" w:hint="default"/>
      </w:rPr>
    </w:lvl>
    <w:lvl w:ilvl="7" w:tplc="06B4916E" w:tentative="1">
      <w:start w:val="1"/>
      <w:numFmt w:val="bullet"/>
      <w:lvlText w:val="o"/>
      <w:lvlJc w:val="left"/>
      <w:pPr>
        <w:ind w:left="5760" w:hanging="360"/>
      </w:pPr>
      <w:rPr>
        <w:rFonts w:ascii="Courier New" w:hAnsi="Courier New" w:cs="Courier New" w:hint="default"/>
      </w:rPr>
    </w:lvl>
    <w:lvl w:ilvl="8" w:tplc="CC58C43E" w:tentative="1">
      <w:start w:val="1"/>
      <w:numFmt w:val="bullet"/>
      <w:lvlText w:val=""/>
      <w:lvlJc w:val="left"/>
      <w:pPr>
        <w:ind w:left="6480" w:hanging="360"/>
      </w:pPr>
      <w:rPr>
        <w:rFonts w:ascii="Wingdings" w:hAnsi="Wingdings" w:hint="default"/>
      </w:rPr>
    </w:lvl>
  </w:abstractNum>
  <w:abstractNum w:abstractNumId="51" w15:restartNumberingAfterBreak="0">
    <w:nsid w:val="1AA316B8"/>
    <w:multiLevelType w:val="hybridMultilevel"/>
    <w:tmpl w:val="8498400E"/>
    <w:lvl w:ilvl="0" w:tplc="141000C6">
      <w:start w:val="1"/>
      <w:numFmt w:val="bullet"/>
      <w:lvlText w:val=""/>
      <w:lvlJc w:val="left"/>
      <w:pPr>
        <w:ind w:left="357" w:hanging="357"/>
      </w:pPr>
      <w:rPr>
        <w:rFonts w:ascii="Symbol" w:hAnsi="Symbol" w:hint="default"/>
      </w:rPr>
    </w:lvl>
    <w:lvl w:ilvl="1" w:tplc="066CB0B4" w:tentative="1">
      <w:start w:val="1"/>
      <w:numFmt w:val="bullet"/>
      <w:lvlText w:val="o"/>
      <w:lvlJc w:val="left"/>
      <w:pPr>
        <w:ind w:left="1440" w:hanging="360"/>
      </w:pPr>
      <w:rPr>
        <w:rFonts w:ascii="Courier New" w:hAnsi="Courier New" w:cs="Courier New" w:hint="default"/>
      </w:rPr>
    </w:lvl>
    <w:lvl w:ilvl="2" w:tplc="93CA2868" w:tentative="1">
      <w:start w:val="1"/>
      <w:numFmt w:val="bullet"/>
      <w:lvlText w:val=""/>
      <w:lvlJc w:val="left"/>
      <w:pPr>
        <w:ind w:left="2160" w:hanging="360"/>
      </w:pPr>
      <w:rPr>
        <w:rFonts w:ascii="Wingdings" w:hAnsi="Wingdings" w:hint="default"/>
      </w:rPr>
    </w:lvl>
    <w:lvl w:ilvl="3" w:tplc="746E0D7E" w:tentative="1">
      <w:start w:val="1"/>
      <w:numFmt w:val="bullet"/>
      <w:lvlText w:val=""/>
      <w:lvlJc w:val="left"/>
      <w:pPr>
        <w:ind w:left="2880" w:hanging="360"/>
      </w:pPr>
      <w:rPr>
        <w:rFonts w:ascii="Symbol" w:hAnsi="Symbol" w:hint="default"/>
      </w:rPr>
    </w:lvl>
    <w:lvl w:ilvl="4" w:tplc="1D2A1A76" w:tentative="1">
      <w:start w:val="1"/>
      <w:numFmt w:val="bullet"/>
      <w:lvlText w:val="o"/>
      <w:lvlJc w:val="left"/>
      <w:pPr>
        <w:ind w:left="3600" w:hanging="360"/>
      </w:pPr>
      <w:rPr>
        <w:rFonts w:ascii="Courier New" w:hAnsi="Courier New" w:cs="Courier New" w:hint="default"/>
      </w:rPr>
    </w:lvl>
    <w:lvl w:ilvl="5" w:tplc="92E85030" w:tentative="1">
      <w:start w:val="1"/>
      <w:numFmt w:val="bullet"/>
      <w:lvlText w:val=""/>
      <w:lvlJc w:val="left"/>
      <w:pPr>
        <w:ind w:left="4320" w:hanging="360"/>
      </w:pPr>
      <w:rPr>
        <w:rFonts w:ascii="Wingdings" w:hAnsi="Wingdings" w:hint="default"/>
      </w:rPr>
    </w:lvl>
    <w:lvl w:ilvl="6" w:tplc="ACF81BBE" w:tentative="1">
      <w:start w:val="1"/>
      <w:numFmt w:val="bullet"/>
      <w:lvlText w:val=""/>
      <w:lvlJc w:val="left"/>
      <w:pPr>
        <w:ind w:left="5040" w:hanging="360"/>
      </w:pPr>
      <w:rPr>
        <w:rFonts w:ascii="Symbol" w:hAnsi="Symbol" w:hint="default"/>
      </w:rPr>
    </w:lvl>
    <w:lvl w:ilvl="7" w:tplc="A2AADA04" w:tentative="1">
      <w:start w:val="1"/>
      <w:numFmt w:val="bullet"/>
      <w:lvlText w:val="o"/>
      <w:lvlJc w:val="left"/>
      <w:pPr>
        <w:ind w:left="5760" w:hanging="360"/>
      </w:pPr>
      <w:rPr>
        <w:rFonts w:ascii="Courier New" w:hAnsi="Courier New" w:cs="Courier New" w:hint="default"/>
      </w:rPr>
    </w:lvl>
    <w:lvl w:ilvl="8" w:tplc="7124D954" w:tentative="1">
      <w:start w:val="1"/>
      <w:numFmt w:val="bullet"/>
      <w:lvlText w:val=""/>
      <w:lvlJc w:val="left"/>
      <w:pPr>
        <w:ind w:left="6480" w:hanging="360"/>
      </w:pPr>
      <w:rPr>
        <w:rFonts w:ascii="Wingdings" w:hAnsi="Wingdings" w:hint="default"/>
      </w:rPr>
    </w:lvl>
  </w:abstractNum>
  <w:abstractNum w:abstractNumId="52" w15:restartNumberingAfterBreak="0">
    <w:nsid w:val="1B400C1C"/>
    <w:multiLevelType w:val="hybridMultilevel"/>
    <w:tmpl w:val="CA48DAF6"/>
    <w:lvl w:ilvl="0" w:tplc="A586A53A">
      <w:start w:val="1"/>
      <w:numFmt w:val="bullet"/>
      <w:lvlText w:val=""/>
      <w:lvlJc w:val="left"/>
      <w:pPr>
        <w:ind w:left="720" w:hanging="363"/>
      </w:pPr>
      <w:rPr>
        <w:rFonts w:ascii="Symbol" w:hAnsi="Symbol" w:hint="default"/>
        <w:sz w:val="22"/>
        <w:szCs w:val="22"/>
      </w:rPr>
    </w:lvl>
    <w:lvl w:ilvl="1" w:tplc="3FB69112" w:tentative="1">
      <w:start w:val="1"/>
      <w:numFmt w:val="bullet"/>
      <w:lvlText w:val="o"/>
      <w:lvlJc w:val="left"/>
      <w:pPr>
        <w:ind w:left="1440" w:hanging="360"/>
      </w:pPr>
      <w:rPr>
        <w:rFonts w:ascii="Courier New" w:hAnsi="Courier New" w:cs="Courier New" w:hint="default"/>
      </w:rPr>
    </w:lvl>
    <w:lvl w:ilvl="2" w:tplc="EBFA564C" w:tentative="1">
      <w:start w:val="1"/>
      <w:numFmt w:val="bullet"/>
      <w:lvlText w:val=""/>
      <w:lvlJc w:val="left"/>
      <w:pPr>
        <w:ind w:left="2160" w:hanging="360"/>
      </w:pPr>
      <w:rPr>
        <w:rFonts w:ascii="Wingdings" w:hAnsi="Wingdings" w:hint="default"/>
      </w:rPr>
    </w:lvl>
    <w:lvl w:ilvl="3" w:tplc="21C6332E" w:tentative="1">
      <w:start w:val="1"/>
      <w:numFmt w:val="bullet"/>
      <w:lvlText w:val=""/>
      <w:lvlJc w:val="left"/>
      <w:pPr>
        <w:ind w:left="2880" w:hanging="360"/>
      </w:pPr>
      <w:rPr>
        <w:rFonts w:ascii="Symbol" w:hAnsi="Symbol" w:hint="default"/>
      </w:rPr>
    </w:lvl>
    <w:lvl w:ilvl="4" w:tplc="DDF82AC4" w:tentative="1">
      <w:start w:val="1"/>
      <w:numFmt w:val="bullet"/>
      <w:lvlText w:val="o"/>
      <w:lvlJc w:val="left"/>
      <w:pPr>
        <w:ind w:left="3600" w:hanging="360"/>
      </w:pPr>
      <w:rPr>
        <w:rFonts w:ascii="Courier New" w:hAnsi="Courier New" w:cs="Courier New" w:hint="default"/>
      </w:rPr>
    </w:lvl>
    <w:lvl w:ilvl="5" w:tplc="1376F27E" w:tentative="1">
      <w:start w:val="1"/>
      <w:numFmt w:val="bullet"/>
      <w:lvlText w:val=""/>
      <w:lvlJc w:val="left"/>
      <w:pPr>
        <w:ind w:left="4320" w:hanging="360"/>
      </w:pPr>
      <w:rPr>
        <w:rFonts w:ascii="Wingdings" w:hAnsi="Wingdings" w:hint="default"/>
      </w:rPr>
    </w:lvl>
    <w:lvl w:ilvl="6" w:tplc="7B42F8F8" w:tentative="1">
      <w:start w:val="1"/>
      <w:numFmt w:val="bullet"/>
      <w:lvlText w:val=""/>
      <w:lvlJc w:val="left"/>
      <w:pPr>
        <w:ind w:left="5040" w:hanging="360"/>
      </w:pPr>
      <w:rPr>
        <w:rFonts w:ascii="Symbol" w:hAnsi="Symbol" w:hint="default"/>
      </w:rPr>
    </w:lvl>
    <w:lvl w:ilvl="7" w:tplc="EB00DC5C" w:tentative="1">
      <w:start w:val="1"/>
      <w:numFmt w:val="bullet"/>
      <w:lvlText w:val="o"/>
      <w:lvlJc w:val="left"/>
      <w:pPr>
        <w:ind w:left="5760" w:hanging="360"/>
      </w:pPr>
      <w:rPr>
        <w:rFonts w:ascii="Courier New" w:hAnsi="Courier New" w:cs="Courier New" w:hint="default"/>
      </w:rPr>
    </w:lvl>
    <w:lvl w:ilvl="8" w:tplc="55ACFDF4" w:tentative="1">
      <w:start w:val="1"/>
      <w:numFmt w:val="bullet"/>
      <w:lvlText w:val=""/>
      <w:lvlJc w:val="left"/>
      <w:pPr>
        <w:ind w:left="6480" w:hanging="360"/>
      </w:pPr>
      <w:rPr>
        <w:rFonts w:ascii="Wingdings" w:hAnsi="Wingdings" w:hint="default"/>
      </w:rPr>
    </w:lvl>
  </w:abstractNum>
  <w:abstractNum w:abstractNumId="53" w15:restartNumberingAfterBreak="0">
    <w:nsid w:val="1C1D4D7F"/>
    <w:multiLevelType w:val="multilevel"/>
    <w:tmpl w:val="A0DCA450"/>
    <w:lvl w:ilvl="0">
      <w:start w:val="1"/>
      <w:numFmt w:val="lowerLetter"/>
      <w:lvlText w:val="%1)"/>
      <w:lvlJc w:val="left"/>
      <w:pPr>
        <w:ind w:left="357" w:hanging="357"/>
      </w:pPr>
      <w:rPr>
        <w:rFonts w:hint="default"/>
        <w:b w:val="0"/>
        <w:bCs w:val="0"/>
      </w:rPr>
    </w:lvl>
    <w:lvl w:ilvl="1">
      <w:start w:val="1"/>
      <w:numFmt w:val="bullet"/>
      <w:lvlText w:val=""/>
      <w:lvlJc w:val="left"/>
      <w:pPr>
        <w:ind w:left="717" w:hanging="360"/>
      </w:pPr>
      <w:rPr>
        <w:rFonts w:ascii="Symbol" w:hAnsi="Symbol" w:hint="default"/>
      </w:rPr>
    </w:lvl>
    <w:lvl w:ilvl="2">
      <w:start w:val="1"/>
      <w:numFmt w:val="bullet"/>
      <w:lvlText w:val="o"/>
      <w:lvlJc w:val="left"/>
      <w:pPr>
        <w:ind w:left="1074" w:hanging="360"/>
      </w:pPr>
      <w:rPr>
        <w:rFonts w:ascii="Courier New" w:hAnsi="Courier New" w:cs="Courier New"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54" w15:restartNumberingAfterBreak="0">
    <w:nsid w:val="1DF85D2F"/>
    <w:multiLevelType w:val="hybridMultilevel"/>
    <w:tmpl w:val="230029C2"/>
    <w:lvl w:ilvl="0" w:tplc="0A7E04FC">
      <w:start w:val="1"/>
      <w:numFmt w:val="bullet"/>
      <w:lvlText w:val=""/>
      <w:lvlJc w:val="left"/>
      <w:pPr>
        <w:ind w:left="357" w:hanging="357"/>
      </w:pPr>
      <w:rPr>
        <w:rFonts w:ascii="Symbol" w:hAnsi="Symbol" w:hint="default"/>
      </w:rPr>
    </w:lvl>
    <w:lvl w:ilvl="1" w:tplc="A3B24DC8">
      <w:start w:val="1"/>
      <w:numFmt w:val="bullet"/>
      <w:lvlText w:val="o"/>
      <w:lvlJc w:val="left"/>
      <w:pPr>
        <w:ind w:left="720" w:hanging="363"/>
      </w:pPr>
      <w:rPr>
        <w:rFonts w:ascii="Courier New" w:hAnsi="Courier New" w:hint="default"/>
      </w:rPr>
    </w:lvl>
    <w:lvl w:ilvl="2" w:tplc="5840F9E6">
      <w:start w:val="1"/>
      <w:numFmt w:val="bullet"/>
      <w:lvlText w:val=""/>
      <w:lvlJc w:val="left"/>
      <w:pPr>
        <w:ind w:left="2160" w:hanging="360"/>
      </w:pPr>
      <w:rPr>
        <w:rFonts w:ascii="Wingdings" w:hAnsi="Wingdings" w:hint="default"/>
      </w:rPr>
    </w:lvl>
    <w:lvl w:ilvl="3" w:tplc="7D0244E0" w:tentative="1">
      <w:start w:val="1"/>
      <w:numFmt w:val="bullet"/>
      <w:lvlText w:val=""/>
      <w:lvlJc w:val="left"/>
      <w:pPr>
        <w:ind w:left="2880" w:hanging="360"/>
      </w:pPr>
      <w:rPr>
        <w:rFonts w:ascii="Symbol" w:hAnsi="Symbol" w:hint="default"/>
      </w:rPr>
    </w:lvl>
    <w:lvl w:ilvl="4" w:tplc="D962FC58" w:tentative="1">
      <w:start w:val="1"/>
      <w:numFmt w:val="bullet"/>
      <w:lvlText w:val="o"/>
      <w:lvlJc w:val="left"/>
      <w:pPr>
        <w:ind w:left="3600" w:hanging="360"/>
      </w:pPr>
      <w:rPr>
        <w:rFonts w:ascii="Courier New" w:hAnsi="Courier New" w:cs="Courier New" w:hint="default"/>
      </w:rPr>
    </w:lvl>
    <w:lvl w:ilvl="5" w:tplc="68C84D72" w:tentative="1">
      <w:start w:val="1"/>
      <w:numFmt w:val="bullet"/>
      <w:lvlText w:val=""/>
      <w:lvlJc w:val="left"/>
      <w:pPr>
        <w:ind w:left="4320" w:hanging="360"/>
      </w:pPr>
      <w:rPr>
        <w:rFonts w:ascii="Wingdings" w:hAnsi="Wingdings" w:hint="default"/>
      </w:rPr>
    </w:lvl>
    <w:lvl w:ilvl="6" w:tplc="7778ABCC" w:tentative="1">
      <w:start w:val="1"/>
      <w:numFmt w:val="bullet"/>
      <w:lvlText w:val=""/>
      <w:lvlJc w:val="left"/>
      <w:pPr>
        <w:ind w:left="5040" w:hanging="360"/>
      </w:pPr>
      <w:rPr>
        <w:rFonts w:ascii="Symbol" w:hAnsi="Symbol" w:hint="default"/>
      </w:rPr>
    </w:lvl>
    <w:lvl w:ilvl="7" w:tplc="2A7A0C06" w:tentative="1">
      <w:start w:val="1"/>
      <w:numFmt w:val="bullet"/>
      <w:lvlText w:val="o"/>
      <w:lvlJc w:val="left"/>
      <w:pPr>
        <w:ind w:left="5760" w:hanging="360"/>
      </w:pPr>
      <w:rPr>
        <w:rFonts w:ascii="Courier New" w:hAnsi="Courier New" w:cs="Courier New" w:hint="default"/>
      </w:rPr>
    </w:lvl>
    <w:lvl w:ilvl="8" w:tplc="9C248858" w:tentative="1">
      <w:start w:val="1"/>
      <w:numFmt w:val="bullet"/>
      <w:lvlText w:val=""/>
      <w:lvlJc w:val="left"/>
      <w:pPr>
        <w:ind w:left="6480" w:hanging="360"/>
      </w:pPr>
      <w:rPr>
        <w:rFonts w:ascii="Wingdings" w:hAnsi="Wingdings" w:hint="default"/>
      </w:rPr>
    </w:lvl>
  </w:abstractNum>
  <w:abstractNum w:abstractNumId="55" w15:restartNumberingAfterBreak="0">
    <w:nsid w:val="1E490978"/>
    <w:multiLevelType w:val="hybridMultilevel"/>
    <w:tmpl w:val="024A09C6"/>
    <w:lvl w:ilvl="0" w:tplc="5DF61F5E">
      <w:start w:val="1"/>
      <w:numFmt w:val="bullet"/>
      <w:lvlText w:val=""/>
      <w:lvlJc w:val="left"/>
      <w:pPr>
        <w:ind w:left="357" w:hanging="357"/>
      </w:pPr>
      <w:rPr>
        <w:rFonts w:ascii="Symbol" w:hAnsi="Symbol" w:hint="default"/>
      </w:rPr>
    </w:lvl>
    <w:lvl w:ilvl="1" w:tplc="C6AAE44E" w:tentative="1">
      <w:start w:val="1"/>
      <w:numFmt w:val="bullet"/>
      <w:lvlText w:val="o"/>
      <w:lvlJc w:val="left"/>
      <w:pPr>
        <w:ind w:left="1440" w:hanging="360"/>
      </w:pPr>
      <w:rPr>
        <w:rFonts w:ascii="Courier New" w:hAnsi="Courier New" w:cs="Courier New" w:hint="default"/>
      </w:rPr>
    </w:lvl>
    <w:lvl w:ilvl="2" w:tplc="273EEE02" w:tentative="1">
      <w:start w:val="1"/>
      <w:numFmt w:val="bullet"/>
      <w:lvlText w:val=""/>
      <w:lvlJc w:val="left"/>
      <w:pPr>
        <w:ind w:left="2160" w:hanging="360"/>
      </w:pPr>
      <w:rPr>
        <w:rFonts w:ascii="Wingdings" w:hAnsi="Wingdings" w:hint="default"/>
      </w:rPr>
    </w:lvl>
    <w:lvl w:ilvl="3" w:tplc="838C24CA" w:tentative="1">
      <w:start w:val="1"/>
      <w:numFmt w:val="bullet"/>
      <w:lvlText w:val=""/>
      <w:lvlJc w:val="left"/>
      <w:pPr>
        <w:ind w:left="2880" w:hanging="360"/>
      </w:pPr>
      <w:rPr>
        <w:rFonts w:ascii="Symbol" w:hAnsi="Symbol" w:hint="default"/>
      </w:rPr>
    </w:lvl>
    <w:lvl w:ilvl="4" w:tplc="D2C80494" w:tentative="1">
      <w:start w:val="1"/>
      <w:numFmt w:val="bullet"/>
      <w:lvlText w:val="o"/>
      <w:lvlJc w:val="left"/>
      <w:pPr>
        <w:ind w:left="3600" w:hanging="360"/>
      </w:pPr>
      <w:rPr>
        <w:rFonts w:ascii="Courier New" w:hAnsi="Courier New" w:cs="Courier New" w:hint="default"/>
      </w:rPr>
    </w:lvl>
    <w:lvl w:ilvl="5" w:tplc="F428527A" w:tentative="1">
      <w:start w:val="1"/>
      <w:numFmt w:val="bullet"/>
      <w:lvlText w:val=""/>
      <w:lvlJc w:val="left"/>
      <w:pPr>
        <w:ind w:left="4320" w:hanging="360"/>
      </w:pPr>
      <w:rPr>
        <w:rFonts w:ascii="Wingdings" w:hAnsi="Wingdings" w:hint="default"/>
      </w:rPr>
    </w:lvl>
    <w:lvl w:ilvl="6" w:tplc="687A884A" w:tentative="1">
      <w:start w:val="1"/>
      <w:numFmt w:val="bullet"/>
      <w:lvlText w:val=""/>
      <w:lvlJc w:val="left"/>
      <w:pPr>
        <w:ind w:left="5040" w:hanging="360"/>
      </w:pPr>
      <w:rPr>
        <w:rFonts w:ascii="Symbol" w:hAnsi="Symbol" w:hint="default"/>
      </w:rPr>
    </w:lvl>
    <w:lvl w:ilvl="7" w:tplc="0B168F3E" w:tentative="1">
      <w:start w:val="1"/>
      <w:numFmt w:val="bullet"/>
      <w:lvlText w:val="o"/>
      <w:lvlJc w:val="left"/>
      <w:pPr>
        <w:ind w:left="5760" w:hanging="360"/>
      </w:pPr>
      <w:rPr>
        <w:rFonts w:ascii="Courier New" w:hAnsi="Courier New" w:cs="Courier New" w:hint="default"/>
      </w:rPr>
    </w:lvl>
    <w:lvl w:ilvl="8" w:tplc="A1AA73CA" w:tentative="1">
      <w:start w:val="1"/>
      <w:numFmt w:val="bullet"/>
      <w:lvlText w:val=""/>
      <w:lvlJc w:val="left"/>
      <w:pPr>
        <w:ind w:left="6480" w:hanging="360"/>
      </w:pPr>
      <w:rPr>
        <w:rFonts w:ascii="Wingdings" w:hAnsi="Wingdings" w:hint="default"/>
      </w:rPr>
    </w:lvl>
  </w:abstractNum>
  <w:abstractNum w:abstractNumId="56" w15:restartNumberingAfterBreak="0">
    <w:nsid w:val="1E667206"/>
    <w:multiLevelType w:val="multilevel"/>
    <w:tmpl w:val="0B2256EC"/>
    <w:lvl w:ilvl="0">
      <w:start w:val="1"/>
      <w:numFmt w:val="lowerLetter"/>
      <w:lvlText w:val="%1)"/>
      <w:lvlJc w:val="left"/>
      <w:pPr>
        <w:ind w:left="357" w:hanging="357"/>
      </w:pPr>
      <w:rPr>
        <w:rFonts w:hint="default"/>
      </w:rPr>
    </w:lvl>
    <w:lvl w:ilvl="1">
      <w:start w:val="1"/>
      <w:numFmt w:val="bullet"/>
      <w:lvlText w:val=""/>
      <w:lvlJc w:val="left"/>
      <w:pPr>
        <w:ind w:left="717" w:hanging="360"/>
      </w:pPr>
      <w:rPr>
        <w:rFonts w:ascii="Symbol" w:hAnsi="Symbol" w:hint="default"/>
      </w:rPr>
    </w:lvl>
    <w:lvl w:ilvl="2">
      <w:start w:val="1"/>
      <w:numFmt w:val="bullet"/>
      <w:lvlText w:val="o"/>
      <w:lvlJc w:val="left"/>
      <w:pPr>
        <w:ind w:left="1074" w:hanging="360"/>
      </w:pPr>
      <w:rPr>
        <w:rFonts w:ascii="Courier New" w:hAnsi="Courier New" w:cs="Courier New"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57" w15:restartNumberingAfterBreak="0">
    <w:nsid w:val="1EB23710"/>
    <w:multiLevelType w:val="multilevel"/>
    <w:tmpl w:val="91D4DBB8"/>
    <w:lvl w:ilvl="0">
      <w:start w:val="1"/>
      <w:numFmt w:val="lowerLetter"/>
      <w:lvlText w:val="%1)"/>
      <w:lvlJc w:val="left"/>
      <w:pPr>
        <w:ind w:left="357" w:hanging="357"/>
      </w:pPr>
      <w:rPr>
        <w:rFonts w:hint="default"/>
        <w:b w:val="0"/>
        <w:bCs w:val="0"/>
      </w:rPr>
    </w:lvl>
    <w:lvl w:ilvl="1">
      <w:start w:val="1"/>
      <w:numFmt w:val="bullet"/>
      <w:lvlText w:val=""/>
      <w:lvlJc w:val="left"/>
      <w:pPr>
        <w:ind w:left="717" w:hanging="360"/>
      </w:pPr>
      <w:rPr>
        <w:rFonts w:ascii="Symbol" w:hAnsi="Symbol" w:hint="default"/>
      </w:rPr>
    </w:lvl>
    <w:lvl w:ilvl="2">
      <w:start w:val="1"/>
      <w:numFmt w:val="bullet"/>
      <w:lvlText w:val="o"/>
      <w:lvlJc w:val="left"/>
      <w:pPr>
        <w:ind w:left="1074" w:hanging="360"/>
      </w:pPr>
      <w:rPr>
        <w:rFonts w:ascii="Courier New" w:hAnsi="Courier New" w:cs="Courier New"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58" w15:restartNumberingAfterBreak="0">
    <w:nsid w:val="1F896FFE"/>
    <w:multiLevelType w:val="hybridMultilevel"/>
    <w:tmpl w:val="492E0194"/>
    <w:lvl w:ilvl="0" w:tplc="21C25BA4">
      <w:start w:val="1"/>
      <w:numFmt w:val="bullet"/>
      <w:lvlText w:val=""/>
      <w:lvlJc w:val="left"/>
      <w:pPr>
        <w:ind w:left="720" w:hanging="360"/>
      </w:pPr>
      <w:rPr>
        <w:rFonts w:ascii="Symbol" w:hAnsi="Symbol" w:hint="default"/>
      </w:rPr>
    </w:lvl>
    <w:lvl w:ilvl="1" w:tplc="F998FB60" w:tentative="1">
      <w:start w:val="1"/>
      <w:numFmt w:val="bullet"/>
      <w:lvlText w:val="o"/>
      <w:lvlJc w:val="left"/>
      <w:pPr>
        <w:ind w:left="1440" w:hanging="360"/>
      </w:pPr>
      <w:rPr>
        <w:rFonts w:ascii="Courier New" w:hAnsi="Courier New" w:cs="Courier New" w:hint="default"/>
      </w:rPr>
    </w:lvl>
    <w:lvl w:ilvl="2" w:tplc="21144D08" w:tentative="1">
      <w:start w:val="1"/>
      <w:numFmt w:val="bullet"/>
      <w:lvlText w:val=""/>
      <w:lvlJc w:val="left"/>
      <w:pPr>
        <w:ind w:left="2160" w:hanging="360"/>
      </w:pPr>
      <w:rPr>
        <w:rFonts w:ascii="Wingdings" w:hAnsi="Wingdings" w:hint="default"/>
      </w:rPr>
    </w:lvl>
    <w:lvl w:ilvl="3" w:tplc="B18857B8" w:tentative="1">
      <w:start w:val="1"/>
      <w:numFmt w:val="bullet"/>
      <w:lvlText w:val=""/>
      <w:lvlJc w:val="left"/>
      <w:pPr>
        <w:ind w:left="2880" w:hanging="360"/>
      </w:pPr>
      <w:rPr>
        <w:rFonts w:ascii="Symbol" w:hAnsi="Symbol" w:hint="default"/>
      </w:rPr>
    </w:lvl>
    <w:lvl w:ilvl="4" w:tplc="C30C4A46" w:tentative="1">
      <w:start w:val="1"/>
      <w:numFmt w:val="bullet"/>
      <w:lvlText w:val="o"/>
      <w:lvlJc w:val="left"/>
      <w:pPr>
        <w:ind w:left="3600" w:hanging="360"/>
      </w:pPr>
      <w:rPr>
        <w:rFonts w:ascii="Courier New" w:hAnsi="Courier New" w:cs="Courier New" w:hint="default"/>
      </w:rPr>
    </w:lvl>
    <w:lvl w:ilvl="5" w:tplc="B4E8D41C" w:tentative="1">
      <w:start w:val="1"/>
      <w:numFmt w:val="bullet"/>
      <w:lvlText w:val=""/>
      <w:lvlJc w:val="left"/>
      <w:pPr>
        <w:ind w:left="4320" w:hanging="360"/>
      </w:pPr>
      <w:rPr>
        <w:rFonts w:ascii="Wingdings" w:hAnsi="Wingdings" w:hint="default"/>
      </w:rPr>
    </w:lvl>
    <w:lvl w:ilvl="6" w:tplc="B8648740" w:tentative="1">
      <w:start w:val="1"/>
      <w:numFmt w:val="bullet"/>
      <w:lvlText w:val=""/>
      <w:lvlJc w:val="left"/>
      <w:pPr>
        <w:ind w:left="5040" w:hanging="360"/>
      </w:pPr>
      <w:rPr>
        <w:rFonts w:ascii="Symbol" w:hAnsi="Symbol" w:hint="default"/>
      </w:rPr>
    </w:lvl>
    <w:lvl w:ilvl="7" w:tplc="164E0A2E" w:tentative="1">
      <w:start w:val="1"/>
      <w:numFmt w:val="bullet"/>
      <w:lvlText w:val="o"/>
      <w:lvlJc w:val="left"/>
      <w:pPr>
        <w:ind w:left="5760" w:hanging="360"/>
      </w:pPr>
      <w:rPr>
        <w:rFonts w:ascii="Courier New" w:hAnsi="Courier New" w:cs="Courier New" w:hint="default"/>
      </w:rPr>
    </w:lvl>
    <w:lvl w:ilvl="8" w:tplc="F6082A24" w:tentative="1">
      <w:start w:val="1"/>
      <w:numFmt w:val="bullet"/>
      <w:lvlText w:val=""/>
      <w:lvlJc w:val="left"/>
      <w:pPr>
        <w:ind w:left="6480" w:hanging="360"/>
      </w:pPr>
      <w:rPr>
        <w:rFonts w:ascii="Wingdings" w:hAnsi="Wingdings" w:hint="default"/>
      </w:rPr>
    </w:lvl>
  </w:abstractNum>
  <w:abstractNum w:abstractNumId="59" w15:restartNumberingAfterBreak="0">
    <w:nsid w:val="204B227C"/>
    <w:multiLevelType w:val="hybridMultilevel"/>
    <w:tmpl w:val="D6CCC7F0"/>
    <w:lvl w:ilvl="0" w:tplc="7F0694F4">
      <w:start w:val="1"/>
      <w:numFmt w:val="bullet"/>
      <w:lvlText w:val=""/>
      <w:lvlJc w:val="left"/>
      <w:pPr>
        <w:ind w:left="720" w:hanging="360"/>
      </w:pPr>
      <w:rPr>
        <w:rFonts w:ascii="Symbol" w:hAnsi="Symbol" w:hint="default"/>
      </w:rPr>
    </w:lvl>
    <w:lvl w:ilvl="1" w:tplc="E280DE6A" w:tentative="1">
      <w:start w:val="1"/>
      <w:numFmt w:val="bullet"/>
      <w:lvlText w:val="o"/>
      <w:lvlJc w:val="left"/>
      <w:pPr>
        <w:ind w:left="2160" w:hanging="360"/>
      </w:pPr>
      <w:rPr>
        <w:rFonts w:ascii="Courier New" w:hAnsi="Courier New" w:cs="Courier New" w:hint="default"/>
      </w:rPr>
    </w:lvl>
    <w:lvl w:ilvl="2" w:tplc="2656FE3C" w:tentative="1">
      <w:start w:val="1"/>
      <w:numFmt w:val="bullet"/>
      <w:lvlText w:val=""/>
      <w:lvlJc w:val="left"/>
      <w:pPr>
        <w:ind w:left="2880" w:hanging="360"/>
      </w:pPr>
      <w:rPr>
        <w:rFonts w:ascii="Wingdings" w:hAnsi="Wingdings" w:hint="default"/>
      </w:rPr>
    </w:lvl>
    <w:lvl w:ilvl="3" w:tplc="F170129C" w:tentative="1">
      <w:start w:val="1"/>
      <w:numFmt w:val="bullet"/>
      <w:lvlText w:val=""/>
      <w:lvlJc w:val="left"/>
      <w:pPr>
        <w:ind w:left="3600" w:hanging="360"/>
      </w:pPr>
      <w:rPr>
        <w:rFonts w:ascii="Symbol" w:hAnsi="Symbol" w:hint="default"/>
      </w:rPr>
    </w:lvl>
    <w:lvl w:ilvl="4" w:tplc="5A669614" w:tentative="1">
      <w:start w:val="1"/>
      <w:numFmt w:val="bullet"/>
      <w:lvlText w:val="o"/>
      <w:lvlJc w:val="left"/>
      <w:pPr>
        <w:ind w:left="4320" w:hanging="360"/>
      </w:pPr>
      <w:rPr>
        <w:rFonts w:ascii="Courier New" w:hAnsi="Courier New" w:cs="Courier New" w:hint="default"/>
      </w:rPr>
    </w:lvl>
    <w:lvl w:ilvl="5" w:tplc="1EDAE6EE" w:tentative="1">
      <w:start w:val="1"/>
      <w:numFmt w:val="bullet"/>
      <w:lvlText w:val=""/>
      <w:lvlJc w:val="left"/>
      <w:pPr>
        <w:ind w:left="5040" w:hanging="360"/>
      </w:pPr>
      <w:rPr>
        <w:rFonts w:ascii="Wingdings" w:hAnsi="Wingdings" w:hint="default"/>
      </w:rPr>
    </w:lvl>
    <w:lvl w:ilvl="6" w:tplc="DA8CAFF2" w:tentative="1">
      <w:start w:val="1"/>
      <w:numFmt w:val="bullet"/>
      <w:lvlText w:val=""/>
      <w:lvlJc w:val="left"/>
      <w:pPr>
        <w:ind w:left="5760" w:hanging="360"/>
      </w:pPr>
      <w:rPr>
        <w:rFonts w:ascii="Symbol" w:hAnsi="Symbol" w:hint="default"/>
      </w:rPr>
    </w:lvl>
    <w:lvl w:ilvl="7" w:tplc="8D707294" w:tentative="1">
      <w:start w:val="1"/>
      <w:numFmt w:val="bullet"/>
      <w:lvlText w:val="o"/>
      <w:lvlJc w:val="left"/>
      <w:pPr>
        <w:ind w:left="6480" w:hanging="360"/>
      </w:pPr>
      <w:rPr>
        <w:rFonts w:ascii="Courier New" w:hAnsi="Courier New" w:cs="Courier New" w:hint="default"/>
      </w:rPr>
    </w:lvl>
    <w:lvl w:ilvl="8" w:tplc="115401B6" w:tentative="1">
      <w:start w:val="1"/>
      <w:numFmt w:val="bullet"/>
      <w:lvlText w:val=""/>
      <w:lvlJc w:val="left"/>
      <w:pPr>
        <w:ind w:left="7200" w:hanging="360"/>
      </w:pPr>
      <w:rPr>
        <w:rFonts w:ascii="Wingdings" w:hAnsi="Wingdings" w:hint="default"/>
      </w:rPr>
    </w:lvl>
  </w:abstractNum>
  <w:abstractNum w:abstractNumId="60" w15:restartNumberingAfterBreak="0">
    <w:nsid w:val="20FA5A41"/>
    <w:multiLevelType w:val="hybridMultilevel"/>
    <w:tmpl w:val="8CA4EFA6"/>
    <w:lvl w:ilvl="0" w:tplc="AEC8BB60">
      <w:start w:val="1"/>
      <w:numFmt w:val="bullet"/>
      <w:lvlText w:val=""/>
      <w:lvlJc w:val="left"/>
      <w:pPr>
        <w:ind w:left="720" w:hanging="360"/>
      </w:pPr>
      <w:rPr>
        <w:rFonts w:ascii="Symbol" w:hAnsi="Symbol" w:hint="default"/>
      </w:rPr>
    </w:lvl>
    <w:lvl w:ilvl="1" w:tplc="F5241C74" w:tentative="1">
      <w:start w:val="1"/>
      <w:numFmt w:val="bullet"/>
      <w:lvlText w:val="o"/>
      <w:lvlJc w:val="left"/>
      <w:pPr>
        <w:ind w:left="1440" w:hanging="360"/>
      </w:pPr>
      <w:rPr>
        <w:rFonts w:ascii="Courier New" w:hAnsi="Courier New" w:cs="Courier New" w:hint="default"/>
      </w:rPr>
    </w:lvl>
    <w:lvl w:ilvl="2" w:tplc="CF56C8B4" w:tentative="1">
      <w:start w:val="1"/>
      <w:numFmt w:val="bullet"/>
      <w:lvlText w:val=""/>
      <w:lvlJc w:val="left"/>
      <w:pPr>
        <w:ind w:left="2160" w:hanging="360"/>
      </w:pPr>
      <w:rPr>
        <w:rFonts w:ascii="Wingdings" w:hAnsi="Wingdings" w:hint="default"/>
      </w:rPr>
    </w:lvl>
    <w:lvl w:ilvl="3" w:tplc="430A53B2" w:tentative="1">
      <w:start w:val="1"/>
      <w:numFmt w:val="bullet"/>
      <w:lvlText w:val=""/>
      <w:lvlJc w:val="left"/>
      <w:pPr>
        <w:ind w:left="2880" w:hanging="360"/>
      </w:pPr>
      <w:rPr>
        <w:rFonts w:ascii="Symbol" w:hAnsi="Symbol" w:hint="default"/>
      </w:rPr>
    </w:lvl>
    <w:lvl w:ilvl="4" w:tplc="66F8C862" w:tentative="1">
      <w:start w:val="1"/>
      <w:numFmt w:val="bullet"/>
      <w:lvlText w:val="o"/>
      <w:lvlJc w:val="left"/>
      <w:pPr>
        <w:ind w:left="3600" w:hanging="360"/>
      </w:pPr>
      <w:rPr>
        <w:rFonts w:ascii="Courier New" w:hAnsi="Courier New" w:cs="Courier New" w:hint="default"/>
      </w:rPr>
    </w:lvl>
    <w:lvl w:ilvl="5" w:tplc="FDB00B54" w:tentative="1">
      <w:start w:val="1"/>
      <w:numFmt w:val="bullet"/>
      <w:lvlText w:val=""/>
      <w:lvlJc w:val="left"/>
      <w:pPr>
        <w:ind w:left="4320" w:hanging="360"/>
      </w:pPr>
      <w:rPr>
        <w:rFonts w:ascii="Wingdings" w:hAnsi="Wingdings" w:hint="default"/>
      </w:rPr>
    </w:lvl>
    <w:lvl w:ilvl="6" w:tplc="083A1640" w:tentative="1">
      <w:start w:val="1"/>
      <w:numFmt w:val="bullet"/>
      <w:lvlText w:val=""/>
      <w:lvlJc w:val="left"/>
      <w:pPr>
        <w:ind w:left="5040" w:hanging="360"/>
      </w:pPr>
      <w:rPr>
        <w:rFonts w:ascii="Symbol" w:hAnsi="Symbol" w:hint="default"/>
      </w:rPr>
    </w:lvl>
    <w:lvl w:ilvl="7" w:tplc="DDEE86BA" w:tentative="1">
      <w:start w:val="1"/>
      <w:numFmt w:val="bullet"/>
      <w:lvlText w:val="o"/>
      <w:lvlJc w:val="left"/>
      <w:pPr>
        <w:ind w:left="5760" w:hanging="360"/>
      </w:pPr>
      <w:rPr>
        <w:rFonts w:ascii="Courier New" w:hAnsi="Courier New" w:cs="Courier New" w:hint="default"/>
      </w:rPr>
    </w:lvl>
    <w:lvl w:ilvl="8" w:tplc="2B409F42" w:tentative="1">
      <w:start w:val="1"/>
      <w:numFmt w:val="bullet"/>
      <w:lvlText w:val=""/>
      <w:lvlJc w:val="left"/>
      <w:pPr>
        <w:ind w:left="6480" w:hanging="360"/>
      </w:pPr>
      <w:rPr>
        <w:rFonts w:ascii="Wingdings" w:hAnsi="Wingdings" w:hint="default"/>
      </w:rPr>
    </w:lvl>
  </w:abstractNum>
  <w:abstractNum w:abstractNumId="61" w15:restartNumberingAfterBreak="0">
    <w:nsid w:val="21184175"/>
    <w:multiLevelType w:val="hybridMultilevel"/>
    <w:tmpl w:val="BCF23478"/>
    <w:lvl w:ilvl="0" w:tplc="D9623CF0">
      <w:start w:val="1"/>
      <w:numFmt w:val="bullet"/>
      <w:lvlText w:val="o"/>
      <w:lvlJc w:val="left"/>
      <w:pPr>
        <w:ind w:left="721" w:hanging="360"/>
      </w:pPr>
      <w:rPr>
        <w:rFonts w:ascii="Courier New" w:hAnsi="Courier New" w:hint="default"/>
        <w:sz w:val="22"/>
        <w:szCs w:val="22"/>
      </w:rPr>
    </w:lvl>
    <w:lvl w:ilvl="1" w:tplc="3DDEBEE2" w:tentative="1">
      <w:start w:val="1"/>
      <w:numFmt w:val="bullet"/>
      <w:lvlText w:val="o"/>
      <w:lvlJc w:val="left"/>
      <w:pPr>
        <w:ind w:left="1441" w:hanging="360"/>
      </w:pPr>
      <w:rPr>
        <w:rFonts w:ascii="Courier New" w:hAnsi="Courier New" w:cs="Courier New" w:hint="default"/>
      </w:rPr>
    </w:lvl>
    <w:lvl w:ilvl="2" w:tplc="9DCE8900" w:tentative="1">
      <w:start w:val="1"/>
      <w:numFmt w:val="bullet"/>
      <w:lvlText w:val=""/>
      <w:lvlJc w:val="left"/>
      <w:pPr>
        <w:ind w:left="2161" w:hanging="360"/>
      </w:pPr>
      <w:rPr>
        <w:rFonts w:ascii="Wingdings" w:hAnsi="Wingdings" w:hint="default"/>
      </w:rPr>
    </w:lvl>
    <w:lvl w:ilvl="3" w:tplc="4CACC79C" w:tentative="1">
      <w:start w:val="1"/>
      <w:numFmt w:val="bullet"/>
      <w:lvlText w:val=""/>
      <w:lvlJc w:val="left"/>
      <w:pPr>
        <w:ind w:left="2881" w:hanging="360"/>
      </w:pPr>
      <w:rPr>
        <w:rFonts w:ascii="Symbol" w:hAnsi="Symbol" w:hint="default"/>
      </w:rPr>
    </w:lvl>
    <w:lvl w:ilvl="4" w:tplc="5014915C" w:tentative="1">
      <w:start w:val="1"/>
      <w:numFmt w:val="bullet"/>
      <w:lvlText w:val="o"/>
      <w:lvlJc w:val="left"/>
      <w:pPr>
        <w:ind w:left="3601" w:hanging="360"/>
      </w:pPr>
      <w:rPr>
        <w:rFonts w:ascii="Courier New" w:hAnsi="Courier New" w:cs="Courier New" w:hint="default"/>
      </w:rPr>
    </w:lvl>
    <w:lvl w:ilvl="5" w:tplc="1234D368" w:tentative="1">
      <w:start w:val="1"/>
      <w:numFmt w:val="bullet"/>
      <w:lvlText w:val=""/>
      <w:lvlJc w:val="left"/>
      <w:pPr>
        <w:ind w:left="4321" w:hanging="360"/>
      </w:pPr>
      <w:rPr>
        <w:rFonts w:ascii="Wingdings" w:hAnsi="Wingdings" w:hint="default"/>
      </w:rPr>
    </w:lvl>
    <w:lvl w:ilvl="6" w:tplc="F1D2B890" w:tentative="1">
      <w:start w:val="1"/>
      <w:numFmt w:val="bullet"/>
      <w:lvlText w:val=""/>
      <w:lvlJc w:val="left"/>
      <w:pPr>
        <w:ind w:left="5041" w:hanging="360"/>
      </w:pPr>
      <w:rPr>
        <w:rFonts w:ascii="Symbol" w:hAnsi="Symbol" w:hint="default"/>
      </w:rPr>
    </w:lvl>
    <w:lvl w:ilvl="7" w:tplc="F4E23D5A" w:tentative="1">
      <w:start w:val="1"/>
      <w:numFmt w:val="bullet"/>
      <w:lvlText w:val="o"/>
      <w:lvlJc w:val="left"/>
      <w:pPr>
        <w:ind w:left="5761" w:hanging="360"/>
      </w:pPr>
      <w:rPr>
        <w:rFonts w:ascii="Courier New" w:hAnsi="Courier New" w:cs="Courier New" w:hint="default"/>
      </w:rPr>
    </w:lvl>
    <w:lvl w:ilvl="8" w:tplc="295CFFC8" w:tentative="1">
      <w:start w:val="1"/>
      <w:numFmt w:val="bullet"/>
      <w:lvlText w:val=""/>
      <w:lvlJc w:val="left"/>
      <w:pPr>
        <w:ind w:left="6481" w:hanging="360"/>
      </w:pPr>
      <w:rPr>
        <w:rFonts w:ascii="Wingdings" w:hAnsi="Wingdings" w:hint="default"/>
      </w:rPr>
    </w:lvl>
  </w:abstractNum>
  <w:abstractNum w:abstractNumId="62" w15:restartNumberingAfterBreak="0">
    <w:nsid w:val="21284310"/>
    <w:multiLevelType w:val="hybridMultilevel"/>
    <w:tmpl w:val="B4501792"/>
    <w:lvl w:ilvl="0" w:tplc="E73098D2">
      <w:start w:val="1"/>
      <w:numFmt w:val="bullet"/>
      <w:lvlText w:val=""/>
      <w:lvlJc w:val="left"/>
      <w:pPr>
        <w:ind w:left="720" w:hanging="360"/>
      </w:pPr>
      <w:rPr>
        <w:rFonts w:ascii="Symbol" w:hAnsi="Symbol" w:hint="default"/>
      </w:rPr>
    </w:lvl>
    <w:lvl w:ilvl="1" w:tplc="4EC40EB2" w:tentative="1">
      <w:start w:val="1"/>
      <w:numFmt w:val="bullet"/>
      <w:lvlText w:val="o"/>
      <w:lvlJc w:val="left"/>
      <w:pPr>
        <w:ind w:left="1440" w:hanging="360"/>
      </w:pPr>
      <w:rPr>
        <w:rFonts w:ascii="Courier New" w:hAnsi="Courier New" w:cs="Courier New" w:hint="default"/>
      </w:rPr>
    </w:lvl>
    <w:lvl w:ilvl="2" w:tplc="0D6C58F8" w:tentative="1">
      <w:start w:val="1"/>
      <w:numFmt w:val="bullet"/>
      <w:lvlText w:val=""/>
      <w:lvlJc w:val="left"/>
      <w:pPr>
        <w:ind w:left="2160" w:hanging="360"/>
      </w:pPr>
      <w:rPr>
        <w:rFonts w:ascii="Wingdings" w:hAnsi="Wingdings" w:hint="default"/>
      </w:rPr>
    </w:lvl>
    <w:lvl w:ilvl="3" w:tplc="B9069B4A" w:tentative="1">
      <w:start w:val="1"/>
      <w:numFmt w:val="bullet"/>
      <w:lvlText w:val=""/>
      <w:lvlJc w:val="left"/>
      <w:pPr>
        <w:ind w:left="2880" w:hanging="360"/>
      </w:pPr>
      <w:rPr>
        <w:rFonts w:ascii="Symbol" w:hAnsi="Symbol" w:hint="default"/>
      </w:rPr>
    </w:lvl>
    <w:lvl w:ilvl="4" w:tplc="F8F67B74" w:tentative="1">
      <w:start w:val="1"/>
      <w:numFmt w:val="bullet"/>
      <w:lvlText w:val="o"/>
      <w:lvlJc w:val="left"/>
      <w:pPr>
        <w:ind w:left="3600" w:hanging="360"/>
      </w:pPr>
      <w:rPr>
        <w:rFonts w:ascii="Courier New" w:hAnsi="Courier New" w:cs="Courier New" w:hint="default"/>
      </w:rPr>
    </w:lvl>
    <w:lvl w:ilvl="5" w:tplc="8042F756" w:tentative="1">
      <w:start w:val="1"/>
      <w:numFmt w:val="bullet"/>
      <w:lvlText w:val=""/>
      <w:lvlJc w:val="left"/>
      <w:pPr>
        <w:ind w:left="4320" w:hanging="360"/>
      </w:pPr>
      <w:rPr>
        <w:rFonts w:ascii="Wingdings" w:hAnsi="Wingdings" w:hint="default"/>
      </w:rPr>
    </w:lvl>
    <w:lvl w:ilvl="6" w:tplc="56D8004C" w:tentative="1">
      <w:start w:val="1"/>
      <w:numFmt w:val="bullet"/>
      <w:lvlText w:val=""/>
      <w:lvlJc w:val="left"/>
      <w:pPr>
        <w:ind w:left="5040" w:hanging="360"/>
      </w:pPr>
      <w:rPr>
        <w:rFonts w:ascii="Symbol" w:hAnsi="Symbol" w:hint="default"/>
      </w:rPr>
    </w:lvl>
    <w:lvl w:ilvl="7" w:tplc="D7BE4DD4" w:tentative="1">
      <w:start w:val="1"/>
      <w:numFmt w:val="bullet"/>
      <w:lvlText w:val="o"/>
      <w:lvlJc w:val="left"/>
      <w:pPr>
        <w:ind w:left="5760" w:hanging="360"/>
      </w:pPr>
      <w:rPr>
        <w:rFonts w:ascii="Courier New" w:hAnsi="Courier New" w:cs="Courier New" w:hint="default"/>
      </w:rPr>
    </w:lvl>
    <w:lvl w:ilvl="8" w:tplc="23DCF972" w:tentative="1">
      <w:start w:val="1"/>
      <w:numFmt w:val="bullet"/>
      <w:lvlText w:val=""/>
      <w:lvlJc w:val="left"/>
      <w:pPr>
        <w:ind w:left="6480" w:hanging="360"/>
      </w:pPr>
      <w:rPr>
        <w:rFonts w:ascii="Wingdings" w:hAnsi="Wingdings" w:hint="default"/>
      </w:rPr>
    </w:lvl>
  </w:abstractNum>
  <w:abstractNum w:abstractNumId="63" w15:restartNumberingAfterBreak="0">
    <w:nsid w:val="217A0F04"/>
    <w:multiLevelType w:val="hybridMultilevel"/>
    <w:tmpl w:val="7DE08CCE"/>
    <w:lvl w:ilvl="0" w:tplc="A17EFE2E">
      <w:start w:val="1"/>
      <w:numFmt w:val="lowerLetter"/>
      <w:lvlText w:val="%1)"/>
      <w:lvlJc w:val="left"/>
      <w:pPr>
        <w:ind w:left="360" w:hanging="360"/>
      </w:pPr>
      <w:rPr>
        <w:rFonts w:hint="default"/>
      </w:rPr>
    </w:lvl>
    <w:lvl w:ilvl="1" w:tplc="B198A8A8" w:tentative="1">
      <w:start w:val="1"/>
      <w:numFmt w:val="lowerLetter"/>
      <w:lvlText w:val="%2."/>
      <w:lvlJc w:val="left"/>
      <w:pPr>
        <w:ind w:left="1440" w:hanging="360"/>
      </w:pPr>
    </w:lvl>
    <w:lvl w:ilvl="2" w:tplc="B3F68094" w:tentative="1">
      <w:start w:val="1"/>
      <w:numFmt w:val="lowerRoman"/>
      <w:lvlText w:val="%3."/>
      <w:lvlJc w:val="right"/>
      <w:pPr>
        <w:ind w:left="2160" w:hanging="180"/>
      </w:pPr>
    </w:lvl>
    <w:lvl w:ilvl="3" w:tplc="2DB4BDA8" w:tentative="1">
      <w:start w:val="1"/>
      <w:numFmt w:val="decimal"/>
      <w:lvlText w:val="%4."/>
      <w:lvlJc w:val="left"/>
      <w:pPr>
        <w:ind w:left="2880" w:hanging="360"/>
      </w:pPr>
    </w:lvl>
    <w:lvl w:ilvl="4" w:tplc="652222F2" w:tentative="1">
      <w:start w:val="1"/>
      <w:numFmt w:val="lowerLetter"/>
      <w:lvlText w:val="%5."/>
      <w:lvlJc w:val="left"/>
      <w:pPr>
        <w:ind w:left="3600" w:hanging="360"/>
      </w:pPr>
    </w:lvl>
    <w:lvl w:ilvl="5" w:tplc="DF94BF8C" w:tentative="1">
      <w:start w:val="1"/>
      <w:numFmt w:val="lowerRoman"/>
      <w:lvlText w:val="%6."/>
      <w:lvlJc w:val="right"/>
      <w:pPr>
        <w:ind w:left="4320" w:hanging="180"/>
      </w:pPr>
    </w:lvl>
    <w:lvl w:ilvl="6" w:tplc="CF04635A" w:tentative="1">
      <w:start w:val="1"/>
      <w:numFmt w:val="decimal"/>
      <w:lvlText w:val="%7."/>
      <w:lvlJc w:val="left"/>
      <w:pPr>
        <w:ind w:left="5040" w:hanging="360"/>
      </w:pPr>
    </w:lvl>
    <w:lvl w:ilvl="7" w:tplc="EDD00A90" w:tentative="1">
      <w:start w:val="1"/>
      <w:numFmt w:val="lowerLetter"/>
      <w:lvlText w:val="%8."/>
      <w:lvlJc w:val="left"/>
      <w:pPr>
        <w:ind w:left="5760" w:hanging="360"/>
      </w:pPr>
    </w:lvl>
    <w:lvl w:ilvl="8" w:tplc="AE6C1998" w:tentative="1">
      <w:start w:val="1"/>
      <w:numFmt w:val="lowerRoman"/>
      <w:lvlText w:val="%9."/>
      <w:lvlJc w:val="right"/>
      <w:pPr>
        <w:ind w:left="6480" w:hanging="180"/>
      </w:pPr>
    </w:lvl>
  </w:abstractNum>
  <w:abstractNum w:abstractNumId="64" w15:restartNumberingAfterBreak="0">
    <w:nsid w:val="21AC7548"/>
    <w:multiLevelType w:val="hybridMultilevel"/>
    <w:tmpl w:val="A90800EA"/>
    <w:lvl w:ilvl="0" w:tplc="C77C85AE">
      <w:start w:val="1"/>
      <w:numFmt w:val="lowerLetter"/>
      <w:lvlText w:val="%1)"/>
      <w:lvlJc w:val="left"/>
      <w:pPr>
        <w:ind w:left="720" w:hanging="360"/>
      </w:pPr>
      <w:rPr>
        <w:rFonts w:hint="default"/>
      </w:rPr>
    </w:lvl>
    <w:lvl w:ilvl="1" w:tplc="FB7A0CC6">
      <w:start w:val="1"/>
      <w:numFmt w:val="bullet"/>
      <w:lvlText w:val=""/>
      <w:lvlJc w:val="left"/>
      <w:pPr>
        <w:ind w:left="720" w:hanging="360"/>
      </w:pPr>
      <w:rPr>
        <w:rFonts w:ascii="Symbol" w:hAnsi="Symbol" w:hint="default"/>
      </w:rPr>
    </w:lvl>
    <w:lvl w:ilvl="2" w:tplc="65782234">
      <w:start w:val="1"/>
      <w:numFmt w:val="lowerRoman"/>
      <w:lvlText w:val="%3."/>
      <w:lvlJc w:val="right"/>
      <w:pPr>
        <w:ind w:left="2160" w:hanging="180"/>
      </w:pPr>
    </w:lvl>
    <w:lvl w:ilvl="3" w:tplc="7698281C" w:tentative="1">
      <w:start w:val="1"/>
      <w:numFmt w:val="decimal"/>
      <w:lvlText w:val="%4."/>
      <w:lvlJc w:val="left"/>
      <w:pPr>
        <w:ind w:left="2880" w:hanging="360"/>
      </w:pPr>
    </w:lvl>
    <w:lvl w:ilvl="4" w:tplc="25826DB0" w:tentative="1">
      <w:start w:val="1"/>
      <w:numFmt w:val="lowerLetter"/>
      <w:lvlText w:val="%5."/>
      <w:lvlJc w:val="left"/>
      <w:pPr>
        <w:ind w:left="3600" w:hanging="360"/>
      </w:pPr>
    </w:lvl>
    <w:lvl w:ilvl="5" w:tplc="5448CD12" w:tentative="1">
      <w:start w:val="1"/>
      <w:numFmt w:val="lowerRoman"/>
      <w:lvlText w:val="%6."/>
      <w:lvlJc w:val="right"/>
      <w:pPr>
        <w:ind w:left="4320" w:hanging="180"/>
      </w:pPr>
    </w:lvl>
    <w:lvl w:ilvl="6" w:tplc="CD6EB420" w:tentative="1">
      <w:start w:val="1"/>
      <w:numFmt w:val="decimal"/>
      <w:lvlText w:val="%7."/>
      <w:lvlJc w:val="left"/>
      <w:pPr>
        <w:ind w:left="5040" w:hanging="360"/>
      </w:pPr>
    </w:lvl>
    <w:lvl w:ilvl="7" w:tplc="B04E0C02" w:tentative="1">
      <w:start w:val="1"/>
      <w:numFmt w:val="lowerLetter"/>
      <w:lvlText w:val="%8."/>
      <w:lvlJc w:val="left"/>
      <w:pPr>
        <w:ind w:left="5760" w:hanging="360"/>
      </w:pPr>
    </w:lvl>
    <w:lvl w:ilvl="8" w:tplc="1CB230FE" w:tentative="1">
      <w:start w:val="1"/>
      <w:numFmt w:val="lowerRoman"/>
      <w:lvlText w:val="%9."/>
      <w:lvlJc w:val="right"/>
      <w:pPr>
        <w:ind w:left="6480" w:hanging="180"/>
      </w:pPr>
    </w:lvl>
  </w:abstractNum>
  <w:abstractNum w:abstractNumId="65" w15:restartNumberingAfterBreak="0">
    <w:nsid w:val="21FD21C9"/>
    <w:multiLevelType w:val="hybridMultilevel"/>
    <w:tmpl w:val="B7082564"/>
    <w:lvl w:ilvl="0" w:tplc="27A2C9A6">
      <w:start w:val="1"/>
      <w:numFmt w:val="bullet"/>
      <w:lvlText w:val=""/>
      <w:lvlJc w:val="left"/>
      <w:pPr>
        <w:ind w:left="357" w:hanging="357"/>
      </w:pPr>
      <w:rPr>
        <w:rFonts w:ascii="Symbol" w:hAnsi="Symbol" w:hint="default"/>
      </w:rPr>
    </w:lvl>
    <w:lvl w:ilvl="1" w:tplc="66E85A96" w:tentative="1">
      <w:start w:val="1"/>
      <w:numFmt w:val="bullet"/>
      <w:lvlText w:val="o"/>
      <w:lvlJc w:val="left"/>
      <w:pPr>
        <w:ind w:left="1440" w:hanging="360"/>
      </w:pPr>
      <w:rPr>
        <w:rFonts w:ascii="Courier New" w:hAnsi="Courier New" w:cs="Courier New" w:hint="default"/>
      </w:rPr>
    </w:lvl>
    <w:lvl w:ilvl="2" w:tplc="C2167BF8" w:tentative="1">
      <w:start w:val="1"/>
      <w:numFmt w:val="bullet"/>
      <w:lvlText w:val=""/>
      <w:lvlJc w:val="left"/>
      <w:pPr>
        <w:ind w:left="2160" w:hanging="360"/>
      </w:pPr>
      <w:rPr>
        <w:rFonts w:ascii="Wingdings" w:hAnsi="Wingdings" w:hint="default"/>
      </w:rPr>
    </w:lvl>
    <w:lvl w:ilvl="3" w:tplc="671273D6" w:tentative="1">
      <w:start w:val="1"/>
      <w:numFmt w:val="bullet"/>
      <w:lvlText w:val=""/>
      <w:lvlJc w:val="left"/>
      <w:pPr>
        <w:ind w:left="2880" w:hanging="360"/>
      </w:pPr>
      <w:rPr>
        <w:rFonts w:ascii="Symbol" w:hAnsi="Symbol" w:hint="default"/>
      </w:rPr>
    </w:lvl>
    <w:lvl w:ilvl="4" w:tplc="535EB5F6" w:tentative="1">
      <w:start w:val="1"/>
      <w:numFmt w:val="bullet"/>
      <w:lvlText w:val="o"/>
      <w:lvlJc w:val="left"/>
      <w:pPr>
        <w:ind w:left="3600" w:hanging="360"/>
      </w:pPr>
      <w:rPr>
        <w:rFonts w:ascii="Courier New" w:hAnsi="Courier New" w:cs="Courier New" w:hint="default"/>
      </w:rPr>
    </w:lvl>
    <w:lvl w:ilvl="5" w:tplc="2D3E109E" w:tentative="1">
      <w:start w:val="1"/>
      <w:numFmt w:val="bullet"/>
      <w:lvlText w:val=""/>
      <w:lvlJc w:val="left"/>
      <w:pPr>
        <w:ind w:left="4320" w:hanging="360"/>
      </w:pPr>
      <w:rPr>
        <w:rFonts w:ascii="Wingdings" w:hAnsi="Wingdings" w:hint="default"/>
      </w:rPr>
    </w:lvl>
    <w:lvl w:ilvl="6" w:tplc="D17C40E0" w:tentative="1">
      <w:start w:val="1"/>
      <w:numFmt w:val="bullet"/>
      <w:lvlText w:val=""/>
      <w:lvlJc w:val="left"/>
      <w:pPr>
        <w:ind w:left="5040" w:hanging="360"/>
      </w:pPr>
      <w:rPr>
        <w:rFonts w:ascii="Symbol" w:hAnsi="Symbol" w:hint="default"/>
      </w:rPr>
    </w:lvl>
    <w:lvl w:ilvl="7" w:tplc="2778B2EE" w:tentative="1">
      <w:start w:val="1"/>
      <w:numFmt w:val="bullet"/>
      <w:lvlText w:val="o"/>
      <w:lvlJc w:val="left"/>
      <w:pPr>
        <w:ind w:left="5760" w:hanging="360"/>
      </w:pPr>
      <w:rPr>
        <w:rFonts w:ascii="Courier New" w:hAnsi="Courier New" w:cs="Courier New" w:hint="default"/>
      </w:rPr>
    </w:lvl>
    <w:lvl w:ilvl="8" w:tplc="C1F45366" w:tentative="1">
      <w:start w:val="1"/>
      <w:numFmt w:val="bullet"/>
      <w:lvlText w:val=""/>
      <w:lvlJc w:val="left"/>
      <w:pPr>
        <w:ind w:left="6480" w:hanging="360"/>
      </w:pPr>
      <w:rPr>
        <w:rFonts w:ascii="Wingdings" w:hAnsi="Wingdings" w:hint="default"/>
      </w:rPr>
    </w:lvl>
  </w:abstractNum>
  <w:abstractNum w:abstractNumId="66" w15:restartNumberingAfterBreak="0">
    <w:nsid w:val="22D615C5"/>
    <w:multiLevelType w:val="hybridMultilevel"/>
    <w:tmpl w:val="C0003572"/>
    <w:lvl w:ilvl="0" w:tplc="B22CCDFA">
      <w:start w:val="1"/>
      <w:numFmt w:val="bullet"/>
      <w:lvlText w:val=""/>
      <w:lvlJc w:val="left"/>
      <w:pPr>
        <w:ind w:left="357" w:hanging="357"/>
      </w:pPr>
      <w:rPr>
        <w:rFonts w:ascii="Symbol" w:hAnsi="Symbol" w:hint="default"/>
      </w:rPr>
    </w:lvl>
    <w:lvl w:ilvl="1" w:tplc="A76415A6" w:tentative="1">
      <w:start w:val="1"/>
      <w:numFmt w:val="bullet"/>
      <w:lvlText w:val="o"/>
      <w:lvlJc w:val="left"/>
      <w:pPr>
        <w:ind w:left="1440" w:hanging="360"/>
      </w:pPr>
      <w:rPr>
        <w:rFonts w:ascii="Courier New" w:hAnsi="Courier New" w:cs="Courier New" w:hint="default"/>
      </w:rPr>
    </w:lvl>
    <w:lvl w:ilvl="2" w:tplc="FCBC47D8" w:tentative="1">
      <w:start w:val="1"/>
      <w:numFmt w:val="bullet"/>
      <w:lvlText w:val=""/>
      <w:lvlJc w:val="left"/>
      <w:pPr>
        <w:ind w:left="2160" w:hanging="360"/>
      </w:pPr>
      <w:rPr>
        <w:rFonts w:ascii="Wingdings" w:hAnsi="Wingdings" w:hint="default"/>
      </w:rPr>
    </w:lvl>
    <w:lvl w:ilvl="3" w:tplc="8F0062B8" w:tentative="1">
      <w:start w:val="1"/>
      <w:numFmt w:val="bullet"/>
      <w:lvlText w:val=""/>
      <w:lvlJc w:val="left"/>
      <w:pPr>
        <w:ind w:left="2880" w:hanging="360"/>
      </w:pPr>
      <w:rPr>
        <w:rFonts w:ascii="Symbol" w:hAnsi="Symbol" w:hint="default"/>
      </w:rPr>
    </w:lvl>
    <w:lvl w:ilvl="4" w:tplc="A0401EB4" w:tentative="1">
      <w:start w:val="1"/>
      <w:numFmt w:val="bullet"/>
      <w:lvlText w:val="o"/>
      <w:lvlJc w:val="left"/>
      <w:pPr>
        <w:ind w:left="3600" w:hanging="360"/>
      </w:pPr>
      <w:rPr>
        <w:rFonts w:ascii="Courier New" w:hAnsi="Courier New" w:cs="Courier New" w:hint="default"/>
      </w:rPr>
    </w:lvl>
    <w:lvl w:ilvl="5" w:tplc="31AE28D4" w:tentative="1">
      <w:start w:val="1"/>
      <w:numFmt w:val="bullet"/>
      <w:lvlText w:val=""/>
      <w:lvlJc w:val="left"/>
      <w:pPr>
        <w:ind w:left="4320" w:hanging="360"/>
      </w:pPr>
      <w:rPr>
        <w:rFonts w:ascii="Wingdings" w:hAnsi="Wingdings" w:hint="default"/>
      </w:rPr>
    </w:lvl>
    <w:lvl w:ilvl="6" w:tplc="9A86B7B4" w:tentative="1">
      <w:start w:val="1"/>
      <w:numFmt w:val="bullet"/>
      <w:lvlText w:val=""/>
      <w:lvlJc w:val="left"/>
      <w:pPr>
        <w:ind w:left="5040" w:hanging="360"/>
      </w:pPr>
      <w:rPr>
        <w:rFonts w:ascii="Symbol" w:hAnsi="Symbol" w:hint="default"/>
      </w:rPr>
    </w:lvl>
    <w:lvl w:ilvl="7" w:tplc="F8662AD4" w:tentative="1">
      <w:start w:val="1"/>
      <w:numFmt w:val="bullet"/>
      <w:lvlText w:val="o"/>
      <w:lvlJc w:val="left"/>
      <w:pPr>
        <w:ind w:left="5760" w:hanging="360"/>
      </w:pPr>
      <w:rPr>
        <w:rFonts w:ascii="Courier New" w:hAnsi="Courier New" w:cs="Courier New" w:hint="default"/>
      </w:rPr>
    </w:lvl>
    <w:lvl w:ilvl="8" w:tplc="702CE3D6" w:tentative="1">
      <w:start w:val="1"/>
      <w:numFmt w:val="bullet"/>
      <w:lvlText w:val=""/>
      <w:lvlJc w:val="left"/>
      <w:pPr>
        <w:ind w:left="6480" w:hanging="360"/>
      </w:pPr>
      <w:rPr>
        <w:rFonts w:ascii="Wingdings" w:hAnsi="Wingdings" w:hint="default"/>
      </w:rPr>
    </w:lvl>
  </w:abstractNum>
  <w:abstractNum w:abstractNumId="67" w15:restartNumberingAfterBreak="0">
    <w:nsid w:val="23367F5C"/>
    <w:multiLevelType w:val="hybridMultilevel"/>
    <w:tmpl w:val="83469008"/>
    <w:lvl w:ilvl="0" w:tplc="824E4DBC">
      <w:start w:val="1"/>
      <w:numFmt w:val="bullet"/>
      <w:lvlText w:val=""/>
      <w:lvlJc w:val="left"/>
      <w:pPr>
        <w:ind w:left="1004" w:hanging="363"/>
      </w:pPr>
      <w:rPr>
        <w:rFonts w:ascii="Symbol" w:hAnsi="Symbol" w:hint="default"/>
      </w:rPr>
    </w:lvl>
    <w:lvl w:ilvl="1" w:tplc="AA70FB64" w:tentative="1">
      <w:start w:val="1"/>
      <w:numFmt w:val="bullet"/>
      <w:lvlText w:val="o"/>
      <w:lvlJc w:val="left"/>
      <w:pPr>
        <w:ind w:left="2084" w:hanging="360"/>
      </w:pPr>
      <w:rPr>
        <w:rFonts w:ascii="Courier New" w:hAnsi="Courier New" w:cs="Courier New" w:hint="default"/>
      </w:rPr>
    </w:lvl>
    <w:lvl w:ilvl="2" w:tplc="C33A4244" w:tentative="1">
      <w:start w:val="1"/>
      <w:numFmt w:val="bullet"/>
      <w:lvlText w:val=""/>
      <w:lvlJc w:val="left"/>
      <w:pPr>
        <w:ind w:left="2804" w:hanging="360"/>
      </w:pPr>
      <w:rPr>
        <w:rFonts w:ascii="Wingdings" w:hAnsi="Wingdings" w:hint="default"/>
      </w:rPr>
    </w:lvl>
    <w:lvl w:ilvl="3" w:tplc="C1460EF8" w:tentative="1">
      <w:start w:val="1"/>
      <w:numFmt w:val="bullet"/>
      <w:lvlText w:val=""/>
      <w:lvlJc w:val="left"/>
      <w:pPr>
        <w:ind w:left="3524" w:hanging="360"/>
      </w:pPr>
      <w:rPr>
        <w:rFonts w:ascii="Symbol" w:hAnsi="Symbol" w:hint="default"/>
      </w:rPr>
    </w:lvl>
    <w:lvl w:ilvl="4" w:tplc="AF32B4A8" w:tentative="1">
      <w:start w:val="1"/>
      <w:numFmt w:val="bullet"/>
      <w:lvlText w:val="o"/>
      <w:lvlJc w:val="left"/>
      <w:pPr>
        <w:ind w:left="4244" w:hanging="360"/>
      </w:pPr>
      <w:rPr>
        <w:rFonts w:ascii="Courier New" w:hAnsi="Courier New" w:cs="Courier New" w:hint="default"/>
      </w:rPr>
    </w:lvl>
    <w:lvl w:ilvl="5" w:tplc="2086FB50" w:tentative="1">
      <w:start w:val="1"/>
      <w:numFmt w:val="bullet"/>
      <w:lvlText w:val=""/>
      <w:lvlJc w:val="left"/>
      <w:pPr>
        <w:ind w:left="4964" w:hanging="360"/>
      </w:pPr>
      <w:rPr>
        <w:rFonts w:ascii="Wingdings" w:hAnsi="Wingdings" w:hint="default"/>
      </w:rPr>
    </w:lvl>
    <w:lvl w:ilvl="6" w:tplc="B0FC53CA" w:tentative="1">
      <w:start w:val="1"/>
      <w:numFmt w:val="bullet"/>
      <w:lvlText w:val=""/>
      <w:lvlJc w:val="left"/>
      <w:pPr>
        <w:ind w:left="5684" w:hanging="360"/>
      </w:pPr>
      <w:rPr>
        <w:rFonts w:ascii="Symbol" w:hAnsi="Symbol" w:hint="default"/>
      </w:rPr>
    </w:lvl>
    <w:lvl w:ilvl="7" w:tplc="F1C21F02" w:tentative="1">
      <w:start w:val="1"/>
      <w:numFmt w:val="bullet"/>
      <w:lvlText w:val="o"/>
      <w:lvlJc w:val="left"/>
      <w:pPr>
        <w:ind w:left="6404" w:hanging="360"/>
      </w:pPr>
      <w:rPr>
        <w:rFonts w:ascii="Courier New" w:hAnsi="Courier New" w:cs="Courier New" w:hint="default"/>
      </w:rPr>
    </w:lvl>
    <w:lvl w:ilvl="8" w:tplc="E564D844" w:tentative="1">
      <w:start w:val="1"/>
      <w:numFmt w:val="bullet"/>
      <w:lvlText w:val=""/>
      <w:lvlJc w:val="left"/>
      <w:pPr>
        <w:ind w:left="7124" w:hanging="360"/>
      </w:pPr>
      <w:rPr>
        <w:rFonts w:ascii="Wingdings" w:hAnsi="Wingdings" w:hint="default"/>
      </w:rPr>
    </w:lvl>
  </w:abstractNum>
  <w:abstractNum w:abstractNumId="68" w15:restartNumberingAfterBreak="0">
    <w:nsid w:val="23885483"/>
    <w:multiLevelType w:val="hybridMultilevel"/>
    <w:tmpl w:val="C1D4549A"/>
    <w:lvl w:ilvl="0" w:tplc="D4C2B0B6">
      <w:start w:val="1"/>
      <w:numFmt w:val="bullet"/>
      <w:lvlText w:val=""/>
      <w:lvlJc w:val="left"/>
      <w:pPr>
        <w:ind w:left="720" w:hanging="360"/>
      </w:pPr>
      <w:rPr>
        <w:rFonts w:ascii="Symbol" w:hAnsi="Symbol" w:hint="default"/>
      </w:rPr>
    </w:lvl>
    <w:lvl w:ilvl="1" w:tplc="EA820E9C" w:tentative="1">
      <w:start w:val="1"/>
      <w:numFmt w:val="bullet"/>
      <w:lvlText w:val="o"/>
      <w:lvlJc w:val="left"/>
      <w:pPr>
        <w:ind w:left="1440" w:hanging="360"/>
      </w:pPr>
      <w:rPr>
        <w:rFonts w:ascii="Courier New" w:hAnsi="Courier New" w:cs="Courier New" w:hint="default"/>
      </w:rPr>
    </w:lvl>
    <w:lvl w:ilvl="2" w:tplc="F730A1DE" w:tentative="1">
      <w:start w:val="1"/>
      <w:numFmt w:val="bullet"/>
      <w:lvlText w:val=""/>
      <w:lvlJc w:val="left"/>
      <w:pPr>
        <w:ind w:left="2160" w:hanging="360"/>
      </w:pPr>
      <w:rPr>
        <w:rFonts w:ascii="Wingdings" w:hAnsi="Wingdings" w:hint="default"/>
      </w:rPr>
    </w:lvl>
    <w:lvl w:ilvl="3" w:tplc="629EE228" w:tentative="1">
      <w:start w:val="1"/>
      <w:numFmt w:val="bullet"/>
      <w:lvlText w:val=""/>
      <w:lvlJc w:val="left"/>
      <w:pPr>
        <w:ind w:left="2880" w:hanging="360"/>
      </w:pPr>
      <w:rPr>
        <w:rFonts w:ascii="Symbol" w:hAnsi="Symbol" w:hint="default"/>
      </w:rPr>
    </w:lvl>
    <w:lvl w:ilvl="4" w:tplc="982A21B2" w:tentative="1">
      <w:start w:val="1"/>
      <w:numFmt w:val="bullet"/>
      <w:lvlText w:val="o"/>
      <w:lvlJc w:val="left"/>
      <w:pPr>
        <w:ind w:left="3600" w:hanging="360"/>
      </w:pPr>
      <w:rPr>
        <w:rFonts w:ascii="Courier New" w:hAnsi="Courier New" w:cs="Courier New" w:hint="default"/>
      </w:rPr>
    </w:lvl>
    <w:lvl w:ilvl="5" w:tplc="02249BEA" w:tentative="1">
      <w:start w:val="1"/>
      <w:numFmt w:val="bullet"/>
      <w:lvlText w:val=""/>
      <w:lvlJc w:val="left"/>
      <w:pPr>
        <w:ind w:left="4320" w:hanging="360"/>
      </w:pPr>
      <w:rPr>
        <w:rFonts w:ascii="Wingdings" w:hAnsi="Wingdings" w:hint="default"/>
      </w:rPr>
    </w:lvl>
    <w:lvl w:ilvl="6" w:tplc="E424CAEA" w:tentative="1">
      <w:start w:val="1"/>
      <w:numFmt w:val="bullet"/>
      <w:lvlText w:val=""/>
      <w:lvlJc w:val="left"/>
      <w:pPr>
        <w:ind w:left="5040" w:hanging="360"/>
      </w:pPr>
      <w:rPr>
        <w:rFonts w:ascii="Symbol" w:hAnsi="Symbol" w:hint="default"/>
      </w:rPr>
    </w:lvl>
    <w:lvl w:ilvl="7" w:tplc="1A7A1AB4" w:tentative="1">
      <w:start w:val="1"/>
      <w:numFmt w:val="bullet"/>
      <w:lvlText w:val="o"/>
      <w:lvlJc w:val="left"/>
      <w:pPr>
        <w:ind w:left="5760" w:hanging="360"/>
      </w:pPr>
      <w:rPr>
        <w:rFonts w:ascii="Courier New" w:hAnsi="Courier New" w:cs="Courier New" w:hint="default"/>
      </w:rPr>
    </w:lvl>
    <w:lvl w:ilvl="8" w:tplc="DA8A58D0" w:tentative="1">
      <w:start w:val="1"/>
      <w:numFmt w:val="bullet"/>
      <w:lvlText w:val=""/>
      <w:lvlJc w:val="left"/>
      <w:pPr>
        <w:ind w:left="6480" w:hanging="360"/>
      </w:pPr>
      <w:rPr>
        <w:rFonts w:ascii="Wingdings" w:hAnsi="Wingdings" w:hint="default"/>
      </w:rPr>
    </w:lvl>
  </w:abstractNum>
  <w:abstractNum w:abstractNumId="69" w15:restartNumberingAfterBreak="0">
    <w:nsid w:val="24481C4B"/>
    <w:multiLevelType w:val="hybridMultilevel"/>
    <w:tmpl w:val="D2F47A3A"/>
    <w:lvl w:ilvl="0" w:tplc="685E5B3A">
      <w:start w:val="1"/>
      <w:numFmt w:val="bullet"/>
      <w:lvlText w:val=""/>
      <w:lvlJc w:val="left"/>
      <w:pPr>
        <w:ind w:left="720" w:hanging="363"/>
      </w:pPr>
      <w:rPr>
        <w:rFonts w:ascii="Symbol" w:hAnsi="Symbol" w:hint="default"/>
      </w:rPr>
    </w:lvl>
    <w:lvl w:ilvl="1" w:tplc="264ED9D6" w:tentative="1">
      <w:start w:val="1"/>
      <w:numFmt w:val="bullet"/>
      <w:lvlText w:val="o"/>
      <w:lvlJc w:val="left"/>
      <w:pPr>
        <w:ind w:left="1800" w:hanging="360"/>
      </w:pPr>
      <w:rPr>
        <w:rFonts w:ascii="Courier New" w:hAnsi="Courier New" w:cs="Courier New" w:hint="default"/>
      </w:rPr>
    </w:lvl>
    <w:lvl w:ilvl="2" w:tplc="9C863250" w:tentative="1">
      <w:start w:val="1"/>
      <w:numFmt w:val="bullet"/>
      <w:lvlText w:val=""/>
      <w:lvlJc w:val="left"/>
      <w:pPr>
        <w:ind w:left="2520" w:hanging="360"/>
      </w:pPr>
      <w:rPr>
        <w:rFonts w:ascii="Wingdings" w:hAnsi="Wingdings" w:hint="default"/>
      </w:rPr>
    </w:lvl>
    <w:lvl w:ilvl="3" w:tplc="9D06790C" w:tentative="1">
      <w:start w:val="1"/>
      <w:numFmt w:val="bullet"/>
      <w:lvlText w:val=""/>
      <w:lvlJc w:val="left"/>
      <w:pPr>
        <w:ind w:left="3240" w:hanging="360"/>
      </w:pPr>
      <w:rPr>
        <w:rFonts w:ascii="Symbol" w:hAnsi="Symbol" w:hint="default"/>
      </w:rPr>
    </w:lvl>
    <w:lvl w:ilvl="4" w:tplc="49603C8A" w:tentative="1">
      <w:start w:val="1"/>
      <w:numFmt w:val="bullet"/>
      <w:lvlText w:val="o"/>
      <w:lvlJc w:val="left"/>
      <w:pPr>
        <w:ind w:left="3960" w:hanging="360"/>
      </w:pPr>
      <w:rPr>
        <w:rFonts w:ascii="Courier New" w:hAnsi="Courier New" w:cs="Courier New" w:hint="default"/>
      </w:rPr>
    </w:lvl>
    <w:lvl w:ilvl="5" w:tplc="C298F286" w:tentative="1">
      <w:start w:val="1"/>
      <w:numFmt w:val="bullet"/>
      <w:lvlText w:val=""/>
      <w:lvlJc w:val="left"/>
      <w:pPr>
        <w:ind w:left="4680" w:hanging="360"/>
      </w:pPr>
      <w:rPr>
        <w:rFonts w:ascii="Wingdings" w:hAnsi="Wingdings" w:hint="default"/>
      </w:rPr>
    </w:lvl>
    <w:lvl w:ilvl="6" w:tplc="C4CA3026" w:tentative="1">
      <w:start w:val="1"/>
      <w:numFmt w:val="bullet"/>
      <w:lvlText w:val=""/>
      <w:lvlJc w:val="left"/>
      <w:pPr>
        <w:ind w:left="5400" w:hanging="360"/>
      </w:pPr>
      <w:rPr>
        <w:rFonts w:ascii="Symbol" w:hAnsi="Symbol" w:hint="default"/>
      </w:rPr>
    </w:lvl>
    <w:lvl w:ilvl="7" w:tplc="7098DE76" w:tentative="1">
      <w:start w:val="1"/>
      <w:numFmt w:val="bullet"/>
      <w:lvlText w:val="o"/>
      <w:lvlJc w:val="left"/>
      <w:pPr>
        <w:ind w:left="6120" w:hanging="360"/>
      </w:pPr>
      <w:rPr>
        <w:rFonts w:ascii="Courier New" w:hAnsi="Courier New" w:cs="Courier New" w:hint="default"/>
      </w:rPr>
    </w:lvl>
    <w:lvl w:ilvl="8" w:tplc="D6B2F8E2" w:tentative="1">
      <w:start w:val="1"/>
      <w:numFmt w:val="bullet"/>
      <w:lvlText w:val=""/>
      <w:lvlJc w:val="left"/>
      <w:pPr>
        <w:ind w:left="6840" w:hanging="360"/>
      </w:pPr>
      <w:rPr>
        <w:rFonts w:ascii="Wingdings" w:hAnsi="Wingdings" w:hint="default"/>
      </w:rPr>
    </w:lvl>
  </w:abstractNum>
  <w:abstractNum w:abstractNumId="70" w15:restartNumberingAfterBreak="0">
    <w:nsid w:val="24E75D8D"/>
    <w:multiLevelType w:val="hybridMultilevel"/>
    <w:tmpl w:val="5C3A7FD8"/>
    <w:lvl w:ilvl="0" w:tplc="8B8C2030">
      <w:start w:val="3"/>
      <w:numFmt w:val="bullet"/>
      <w:lvlText w:val="-"/>
      <w:lvlJc w:val="left"/>
      <w:pPr>
        <w:ind w:left="1364" w:hanging="360"/>
      </w:pPr>
      <w:rPr>
        <w:rFonts w:ascii="Arial" w:eastAsiaTheme="minorEastAsia" w:hAnsi="Arial" w:cs="Arial" w:hint="default"/>
      </w:rPr>
    </w:lvl>
    <w:lvl w:ilvl="1" w:tplc="3FEA70D4" w:tentative="1">
      <w:start w:val="1"/>
      <w:numFmt w:val="bullet"/>
      <w:lvlText w:val="o"/>
      <w:lvlJc w:val="left"/>
      <w:pPr>
        <w:ind w:left="2084" w:hanging="360"/>
      </w:pPr>
      <w:rPr>
        <w:rFonts w:ascii="Courier New" w:hAnsi="Courier New" w:cs="Courier New" w:hint="default"/>
      </w:rPr>
    </w:lvl>
    <w:lvl w:ilvl="2" w:tplc="13D085E2" w:tentative="1">
      <w:start w:val="1"/>
      <w:numFmt w:val="bullet"/>
      <w:lvlText w:val=""/>
      <w:lvlJc w:val="left"/>
      <w:pPr>
        <w:ind w:left="2804" w:hanging="360"/>
      </w:pPr>
      <w:rPr>
        <w:rFonts w:ascii="Wingdings" w:hAnsi="Wingdings" w:hint="default"/>
      </w:rPr>
    </w:lvl>
    <w:lvl w:ilvl="3" w:tplc="B58E8430" w:tentative="1">
      <w:start w:val="1"/>
      <w:numFmt w:val="bullet"/>
      <w:lvlText w:val=""/>
      <w:lvlJc w:val="left"/>
      <w:pPr>
        <w:ind w:left="3524" w:hanging="360"/>
      </w:pPr>
      <w:rPr>
        <w:rFonts w:ascii="Symbol" w:hAnsi="Symbol" w:hint="default"/>
      </w:rPr>
    </w:lvl>
    <w:lvl w:ilvl="4" w:tplc="99DE834E" w:tentative="1">
      <w:start w:val="1"/>
      <w:numFmt w:val="bullet"/>
      <w:lvlText w:val="o"/>
      <w:lvlJc w:val="left"/>
      <w:pPr>
        <w:ind w:left="4244" w:hanging="360"/>
      </w:pPr>
      <w:rPr>
        <w:rFonts w:ascii="Courier New" w:hAnsi="Courier New" w:cs="Courier New" w:hint="default"/>
      </w:rPr>
    </w:lvl>
    <w:lvl w:ilvl="5" w:tplc="E8A81E86" w:tentative="1">
      <w:start w:val="1"/>
      <w:numFmt w:val="bullet"/>
      <w:lvlText w:val=""/>
      <w:lvlJc w:val="left"/>
      <w:pPr>
        <w:ind w:left="4964" w:hanging="360"/>
      </w:pPr>
      <w:rPr>
        <w:rFonts w:ascii="Wingdings" w:hAnsi="Wingdings" w:hint="default"/>
      </w:rPr>
    </w:lvl>
    <w:lvl w:ilvl="6" w:tplc="5D74A6D8" w:tentative="1">
      <w:start w:val="1"/>
      <w:numFmt w:val="bullet"/>
      <w:lvlText w:val=""/>
      <w:lvlJc w:val="left"/>
      <w:pPr>
        <w:ind w:left="5684" w:hanging="360"/>
      </w:pPr>
      <w:rPr>
        <w:rFonts w:ascii="Symbol" w:hAnsi="Symbol" w:hint="default"/>
      </w:rPr>
    </w:lvl>
    <w:lvl w:ilvl="7" w:tplc="59EE550E" w:tentative="1">
      <w:start w:val="1"/>
      <w:numFmt w:val="bullet"/>
      <w:lvlText w:val="o"/>
      <w:lvlJc w:val="left"/>
      <w:pPr>
        <w:ind w:left="6404" w:hanging="360"/>
      </w:pPr>
      <w:rPr>
        <w:rFonts w:ascii="Courier New" w:hAnsi="Courier New" w:cs="Courier New" w:hint="default"/>
      </w:rPr>
    </w:lvl>
    <w:lvl w:ilvl="8" w:tplc="61E4F4D0" w:tentative="1">
      <w:start w:val="1"/>
      <w:numFmt w:val="bullet"/>
      <w:lvlText w:val=""/>
      <w:lvlJc w:val="left"/>
      <w:pPr>
        <w:ind w:left="7124" w:hanging="360"/>
      </w:pPr>
      <w:rPr>
        <w:rFonts w:ascii="Wingdings" w:hAnsi="Wingdings" w:hint="default"/>
      </w:rPr>
    </w:lvl>
  </w:abstractNum>
  <w:abstractNum w:abstractNumId="71" w15:restartNumberingAfterBreak="0">
    <w:nsid w:val="25310622"/>
    <w:multiLevelType w:val="hybridMultilevel"/>
    <w:tmpl w:val="66902EB4"/>
    <w:lvl w:ilvl="0" w:tplc="C2B04ECA">
      <w:start w:val="1"/>
      <w:numFmt w:val="bullet"/>
      <w:lvlText w:val=""/>
      <w:lvlJc w:val="left"/>
      <w:pPr>
        <w:ind w:left="357" w:hanging="357"/>
      </w:pPr>
      <w:rPr>
        <w:rFonts w:ascii="Symbol" w:hAnsi="Symbol" w:hint="default"/>
      </w:rPr>
    </w:lvl>
    <w:lvl w:ilvl="1" w:tplc="136EBA6E" w:tentative="1">
      <w:start w:val="1"/>
      <w:numFmt w:val="bullet"/>
      <w:lvlText w:val="o"/>
      <w:lvlJc w:val="left"/>
      <w:pPr>
        <w:ind w:left="1440" w:hanging="360"/>
      </w:pPr>
      <w:rPr>
        <w:rFonts w:ascii="Courier New" w:hAnsi="Courier New" w:cs="Courier New" w:hint="default"/>
      </w:rPr>
    </w:lvl>
    <w:lvl w:ilvl="2" w:tplc="8618AECA" w:tentative="1">
      <w:start w:val="1"/>
      <w:numFmt w:val="bullet"/>
      <w:lvlText w:val=""/>
      <w:lvlJc w:val="left"/>
      <w:pPr>
        <w:ind w:left="2160" w:hanging="360"/>
      </w:pPr>
      <w:rPr>
        <w:rFonts w:ascii="Wingdings" w:hAnsi="Wingdings" w:hint="default"/>
      </w:rPr>
    </w:lvl>
    <w:lvl w:ilvl="3" w:tplc="117AF72A" w:tentative="1">
      <w:start w:val="1"/>
      <w:numFmt w:val="bullet"/>
      <w:lvlText w:val=""/>
      <w:lvlJc w:val="left"/>
      <w:pPr>
        <w:ind w:left="2880" w:hanging="360"/>
      </w:pPr>
      <w:rPr>
        <w:rFonts w:ascii="Symbol" w:hAnsi="Symbol" w:hint="default"/>
      </w:rPr>
    </w:lvl>
    <w:lvl w:ilvl="4" w:tplc="9AAE7246" w:tentative="1">
      <w:start w:val="1"/>
      <w:numFmt w:val="bullet"/>
      <w:lvlText w:val="o"/>
      <w:lvlJc w:val="left"/>
      <w:pPr>
        <w:ind w:left="3600" w:hanging="360"/>
      </w:pPr>
      <w:rPr>
        <w:rFonts w:ascii="Courier New" w:hAnsi="Courier New" w:cs="Courier New" w:hint="default"/>
      </w:rPr>
    </w:lvl>
    <w:lvl w:ilvl="5" w:tplc="5BAA2582" w:tentative="1">
      <w:start w:val="1"/>
      <w:numFmt w:val="bullet"/>
      <w:lvlText w:val=""/>
      <w:lvlJc w:val="left"/>
      <w:pPr>
        <w:ind w:left="4320" w:hanging="360"/>
      </w:pPr>
      <w:rPr>
        <w:rFonts w:ascii="Wingdings" w:hAnsi="Wingdings" w:hint="default"/>
      </w:rPr>
    </w:lvl>
    <w:lvl w:ilvl="6" w:tplc="4F6EB172" w:tentative="1">
      <w:start w:val="1"/>
      <w:numFmt w:val="bullet"/>
      <w:lvlText w:val=""/>
      <w:lvlJc w:val="left"/>
      <w:pPr>
        <w:ind w:left="5040" w:hanging="360"/>
      </w:pPr>
      <w:rPr>
        <w:rFonts w:ascii="Symbol" w:hAnsi="Symbol" w:hint="default"/>
      </w:rPr>
    </w:lvl>
    <w:lvl w:ilvl="7" w:tplc="13260C1E" w:tentative="1">
      <w:start w:val="1"/>
      <w:numFmt w:val="bullet"/>
      <w:lvlText w:val="o"/>
      <w:lvlJc w:val="left"/>
      <w:pPr>
        <w:ind w:left="5760" w:hanging="360"/>
      </w:pPr>
      <w:rPr>
        <w:rFonts w:ascii="Courier New" w:hAnsi="Courier New" w:cs="Courier New" w:hint="default"/>
      </w:rPr>
    </w:lvl>
    <w:lvl w:ilvl="8" w:tplc="56FEB38E" w:tentative="1">
      <w:start w:val="1"/>
      <w:numFmt w:val="bullet"/>
      <w:lvlText w:val=""/>
      <w:lvlJc w:val="left"/>
      <w:pPr>
        <w:ind w:left="6480" w:hanging="360"/>
      </w:pPr>
      <w:rPr>
        <w:rFonts w:ascii="Wingdings" w:hAnsi="Wingdings" w:hint="default"/>
      </w:rPr>
    </w:lvl>
  </w:abstractNum>
  <w:abstractNum w:abstractNumId="72" w15:restartNumberingAfterBreak="0">
    <w:nsid w:val="26554921"/>
    <w:multiLevelType w:val="multilevel"/>
    <w:tmpl w:val="CC069416"/>
    <w:lvl w:ilvl="0">
      <w:start w:val="1"/>
      <w:numFmt w:val="lowerLetter"/>
      <w:lvlText w:val="%1)"/>
      <w:lvlJc w:val="left"/>
      <w:pPr>
        <w:ind w:left="357" w:hanging="357"/>
      </w:pPr>
      <w:rPr>
        <w:rFonts w:hint="default"/>
        <w:b w:val="0"/>
        <w:bCs w:val="0"/>
        <w:sz w:val="22"/>
        <w:szCs w:val="22"/>
      </w:rPr>
    </w:lvl>
    <w:lvl w:ilvl="1">
      <w:start w:val="1"/>
      <w:numFmt w:val="bullet"/>
      <w:lvlText w:val=""/>
      <w:lvlJc w:val="left"/>
      <w:pPr>
        <w:ind w:left="717" w:hanging="360"/>
      </w:pPr>
      <w:rPr>
        <w:rFonts w:ascii="Symbol" w:hAnsi="Symbol" w:hint="default"/>
      </w:rPr>
    </w:lvl>
    <w:lvl w:ilvl="2">
      <w:start w:val="1"/>
      <w:numFmt w:val="bullet"/>
      <w:lvlText w:val="o"/>
      <w:lvlJc w:val="left"/>
      <w:pPr>
        <w:ind w:left="1074" w:hanging="360"/>
      </w:pPr>
      <w:rPr>
        <w:rFonts w:ascii="Courier New" w:hAnsi="Courier New" w:cs="Courier New"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73" w15:restartNumberingAfterBreak="0">
    <w:nsid w:val="268D2087"/>
    <w:multiLevelType w:val="multilevel"/>
    <w:tmpl w:val="A0DCA450"/>
    <w:lvl w:ilvl="0">
      <w:start w:val="1"/>
      <w:numFmt w:val="lowerLetter"/>
      <w:lvlText w:val="%1)"/>
      <w:lvlJc w:val="left"/>
      <w:pPr>
        <w:ind w:left="357" w:hanging="357"/>
      </w:pPr>
      <w:rPr>
        <w:rFonts w:hint="default"/>
        <w:b w:val="0"/>
        <w:bCs w:val="0"/>
      </w:rPr>
    </w:lvl>
    <w:lvl w:ilvl="1">
      <w:start w:val="1"/>
      <w:numFmt w:val="bullet"/>
      <w:lvlText w:val=""/>
      <w:lvlJc w:val="left"/>
      <w:pPr>
        <w:ind w:left="717" w:hanging="360"/>
      </w:pPr>
      <w:rPr>
        <w:rFonts w:ascii="Symbol" w:hAnsi="Symbol" w:hint="default"/>
      </w:rPr>
    </w:lvl>
    <w:lvl w:ilvl="2">
      <w:start w:val="1"/>
      <w:numFmt w:val="bullet"/>
      <w:lvlText w:val="o"/>
      <w:lvlJc w:val="left"/>
      <w:pPr>
        <w:ind w:left="1074" w:hanging="360"/>
      </w:pPr>
      <w:rPr>
        <w:rFonts w:ascii="Courier New" w:hAnsi="Courier New" w:cs="Courier New"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74" w15:restartNumberingAfterBreak="0">
    <w:nsid w:val="27215DFC"/>
    <w:multiLevelType w:val="multilevel"/>
    <w:tmpl w:val="13086E96"/>
    <w:lvl w:ilvl="0">
      <w:start w:val="1"/>
      <w:numFmt w:val="lowerLetter"/>
      <w:lvlText w:val="%1)"/>
      <w:lvlJc w:val="left"/>
      <w:pPr>
        <w:ind w:left="357" w:hanging="357"/>
      </w:pPr>
      <w:rPr>
        <w:rFonts w:hint="default"/>
        <w:b w:val="0"/>
        <w:bCs w:val="0"/>
      </w:rPr>
    </w:lvl>
    <w:lvl w:ilvl="1">
      <w:start w:val="1"/>
      <w:numFmt w:val="bullet"/>
      <w:lvlText w:val=""/>
      <w:lvlJc w:val="left"/>
      <w:pPr>
        <w:ind w:left="717" w:hanging="360"/>
      </w:pPr>
      <w:rPr>
        <w:rFonts w:ascii="Symbol" w:hAnsi="Symbol" w:hint="default"/>
      </w:rPr>
    </w:lvl>
    <w:lvl w:ilvl="2">
      <w:start w:val="1"/>
      <w:numFmt w:val="bullet"/>
      <w:lvlText w:val="o"/>
      <w:lvlJc w:val="left"/>
      <w:pPr>
        <w:ind w:left="1074" w:hanging="360"/>
      </w:pPr>
      <w:rPr>
        <w:rFonts w:ascii="Courier New" w:hAnsi="Courier New" w:cs="Courier New"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ascii="Arial" w:eastAsiaTheme="minorEastAsia" w:hAnsi="Arial" w:cs="Arial"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75" w15:restartNumberingAfterBreak="0">
    <w:nsid w:val="2814376F"/>
    <w:multiLevelType w:val="multilevel"/>
    <w:tmpl w:val="64267A26"/>
    <w:lvl w:ilvl="0">
      <w:start w:val="1"/>
      <w:numFmt w:val="bullet"/>
      <w:lvlText w:val=""/>
      <w:lvlJc w:val="left"/>
      <w:pPr>
        <w:ind w:left="357" w:hanging="357"/>
      </w:pPr>
      <w:rPr>
        <w:rFonts w:ascii="Symbol" w:hAnsi="Symbol" w:hint="default"/>
      </w:rPr>
    </w:lvl>
    <w:lvl w:ilvl="1">
      <w:start w:val="1"/>
      <w:numFmt w:val="bullet"/>
      <w:lvlText w:val="o"/>
      <w:lvlJc w:val="left"/>
      <w:pPr>
        <w:ind w:left="720" w:hanging="363"/>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282417C4"/>
    <w:multiLevelType w:val="hybridMultilevel"/>
    <w:tmpl w:val="7C66CE0C"/>
    <w:lvl w:ilvl="0" w:tplc="4A8E9B94">
      <w:start w:val="1"/>
      <w:numFmt w:val="bullet"/>
      <w:lvlText w:val="o"/>
      <w:lvlJc w:val="left"/>
      <w:pPr>
        <w:ind w:left="720" w:hanging="360"/>
      </w:pPr>
      <w:rPr>
        <w:rFonts w:ascii="Courier New" w:hAnsi="Courier New" w:cs="Courier New" w:hint="default"/>
      </w:rPr>
    </w:lvl>
    <w:lvl w:ilvl="1" w:tplc="E60CE556">
      <w:start w:val="1"/>
      <w:numFmt w:val="bullet"/>
      <w:lvlText w:val="o"/>
      <w:lvlJc w:val="left"/>
      <w:pPr>
        <w:ind w:left="1440" w:hanging="360"/>
      </w:pPr>
      <w:rPr>
        <w:rFonts w:ascii="Courier New" w:hAnsi="Courier New" w:cs="Courier New" w:hint="default"/>
      </w:rPr>
    </w:lvl>
    <w:lvl w:ilvl="2" w:tplc="93DA77F2">
      <w:start w:val="1"/>
      <w:numFmt w:val="bullet"/>
      <w:lvlText w:val=""/>
      <w:lvlJc w:val="left"/>
      <w:pPr>
        <w:ind w:left="2160" w:hanging="360"/>
      </w:pPr>
      <w:rPr>
        <w:rFonts w:ascii="Wingdings" w:hAnsi="Wingdings" w:hint="default"/>
      </w:rPr>
    </w:lvl>
    <w:lvl w:ilvl="3" w:tplc="E6FA92A4" w:tentative="1">
      <w:start w:val="1"/>
      <w:numFmt w:val="bullet"/>
      <w:lvlText w:val=""/>
      <w:lvlJc w:val="left"/>
      <w:pPr>
        <w:ind w:left="2880" w:hanging="360"/>
      </w:pPr>
      <w:rPr>
        <w:rFonts w:ascii="Symbol" w:hAnsi="Symbol" w:hint="default"/>
      </w:rPr>
    </w:lvl>
    <w:lvl w:ilvl="4" w:tplc="22463D12" w:tentative="1">
      <w:start w:val="1"/>
      <w:numFmt w:val="bullet"/>
      <w:lvlText w:val="o"/>
      <w:lvlJc w:val="left"/>
      <w:pPr>
        <w:ind w:left="3600" w:hanging="360"/>
      </w:pPr>
      <w:rPr>
        <w:rFonts w:ascii="Courier New" w:hAnsi="Courier New" w:cs="Courier New" w:hint="default"/>
      </w:rPr>
    </w:lvl>
    <w:lvl w:ilvl="5" w:tplc="4D8440A8" w:tentative="1">
      <w:start w:val="1"/>
      <w:numFmt w:val="bullet"/>
      <w:lvlText w:val=""/>
      <w:lvlJc w:val="left"/>
      <w:pPr>
        <w:ind w:left="4320" w:hanging="360"/>
      </w:pPr>
      <w:rPr>
        <w:rFonts w:ascii="Wingdings" w:hAnsi="Wingdings" w:hint="default"/>
      </w:rPr>
    </w:lvl>
    <w:lvl w:ilvl="6" w:tplc="C40A54CE" w:tentative="1">
      <w:start w:val="1"/>
      <w:numFmt w:val="bullet"/>
      <w:lvlText w:val=""/>
      <w:lvlJc w:val="left"/>
      <w:pPr>
        <w:ind w:left="5040" w:hanging="360"/>
      </w:pPr>
      <w:rPr>
        <w:rFonts w:ascii="Symbol" w:hAnsi="Symbol" w:hint="default"/>
      </w:rPr>
    </w:lvl>
    <w:lvl w:ilvl="7" w:tplc="C40A702A" w:tentative="1">
      <w:start w:val="1"/>
      <w:numFmt w:val="bullet"/>
      <w:lvlText w:val="o"/>
      <w:lvlJc w:val="left"/>
      <w:pPr>
        <w:ind w:left="5760" w:hanging="360"/>
      </w:pPr>
      <w:rPr>
        <w:rFonts w:ascii="Courier New" w:hAnsi="Courier New" w:cs="Courier New" w:hint="default"/>
      </w:rPr>
    </w:lvl>
    <w:lvl w:ilvl="8" w:tplc="92FC441C" w:tentative="1">
      <w:start w:val="1"/>
      <w:numFmt w:val="bullet"/>
      <w:lvlText w:val=""/>
      <w:lvlJc w:val="left"/>
      <w:pPr>
        <w:ind w:left="6480" w:hanging="360"/>
      </w:pPr>
      <w:rPr>
        <w:rFonts w:ascii="Wingdings" w:hAnsi="Wingdings" w:hint="default"/>
      </w:rPr>
    </w:lvl>
  </w:abstractNum>
  <w:abstractNum w:abstractNumId="77" w15:restartNumberingAfterBreak="0">
    <w:nsid w:val="286157A3"/>
    <w:multiLevelType w:val="hybridMultilevel"/>
    <w:tmpl w:val="8E6AE382"/>
    <w:lvl w:ilvl="0" w:tplc="F596302A">
      <w:start w:val="1"/>
      <w:numFmt w:val="lowerLetter"/>
      <w:lvlText w:val="%1)"/>
      <w:lvlJc w:val="left"/>
      <w:pPr>
        <w:ind w:left="357" w:hanging="357"/>
      </w:pPr>
      <w:rPr>
        <w:rFonts w:hint="default"/>
      </w:rPr>
    </w:lvl>
    <w:lvl w:ilvl="1" w:tplc="2A9CF39A" w:tentative="1">
      <w:start w:val="1"/>
      <w:numFmt w:val="lowerLetter"/>
      <w:lvlText w:val="%2."/>
      <w:lvlJc w:val="left"/>
      <w:pPr>
        <w:ind w:left="1440" w:hanging="360"/>
      </w:pPr>
    </w:lvl>
    <w:lvl w:ilvl="2" w:tplc="24008C64" w:tentative="1">
      <w:start w:val="1"/>
      <w:numFmt w:val="lowerRoman"/>
      <w:lvlText w:val="%3."/>
      <w:lvlJc w:val="right"/>
      <w:pPr>
        <w:ind w:left="2160" w:hanging="180"/>
      </w:pPr>
    </w:lvl>
    <w:lvl w:ilvl="3" w:tplc="5378B7C8" w:tentative="1">
      <w:start w:val="1"/>
      <w:numFmt w:val="decimal"/>
      <w:lvlText w:val="%4."/>
      <w:lvlJc w:val="left"/>
      <w:pPr>
        <w:ind w:left="2880" w:hanging="360"/>
      </w:pPr>
    </w:lvl>
    <w:lvl w:ilvl="4" w:tplc="E19E01B8" w:tentative="1">
      <w:start w:val="1"/>
      <w:numFmt w:val="lowerLetter"/>
      <w:lvlText w:val="%5."/>
      <w:lvlJc w:val="left"/>
      <w:pPr>
        <w:ind w:left="3600" w:hanging="360"/>
      </w:pPr>
    </w:lvl>
    <w:lvl w:ilvl="5" w:tplc="3416A056" w:tentative="1">
      <w:start w:val="1"/>
      <w:numFmt w:val="lowerRoman"/>
      <w:lvlText w:val="%6."/>
      <w:lvlJc w:val="right"/>
      <w:pPr>
        <w:ind w:left="4320" w:hanging="180"/>
      </w:pPr>
    </w:lvl>
    <w:lvl w:ilvl="6" w:tplc="AC7E1240" w:tentative="1">
      <w:start w:val="1"/>
      <w:numFmt w:val="decimal"/>
      <w:lvlText w:val="%7."/>
      <w:lvlJc w:val="left"/>
      <w:pPr>
        <w:ind w:left="5040" w:hanging="360"/>
      </w:pPr>
    </w:lvl>
    <w:lvl w:ilvl="7" w:tplc="884416B4" w:tentative="1">
      <w:start w:val="1"/>
      <w:numFmt w:val="lowerLetter"/>
      <w:lvlText w:val="%8."/>
      <w:lvlJc w:val="left"/>
      <w:pPr>
        <w:ind w:left="5760" w:hanging="360"/>
      </w:pPr>
    </w:lvl>
    <w:lvl w:ilvl="8" w:tplc="6A00F4D6" w:tentative="1">
      <w:start w:val="1"/>
      <w:numFmt w:val="lowerRoman"/>
      <w:lvlText w:val="%9."/>
      <w:lvlJc w:val="right"/>
      <w:pPr>
        <w:ind w:left="6480" w:hanging="180"/>
      </w:pPr>
    </w:lvl>
  </w:abstractNum>
  <w:abstractNum w:abstractNumId="78" w15:restartNumberingAfterBreak="0">
    <w:nsid w:val="296F4836"/>
    <w:multiLevelType w:val="hybridMultilevel"/>
    <w:tmpl w:val="FA2C05A2"/>
    <w:lvl w:ilvl="0" w:tplc="5D3E8592">
      <w:start w:val="1"/>
      <w:numFmt w:val="bullet"/>
      <w:lvlText w:val=""/>
      <w:lvlJc w:val="left"/>
      <w:pPr>
        <w:ind w:left="1348" w:hanging="360"/>
      </w:pPr>
      <w:rPr>
        <w:rFonts w:ascii="Symbol" w:hAnsi="Symbol" w:hint="default"/>
      </w:rPr>
    </w:lvl>
    <w:lvl w:ilvl="1" w:tplc="97B4428E" w:tentative="1">
      <w:start w:val="1"/>
      <w:numFmt w:val="bullet"/>
      <w:lvlText w:val="o"/>
      <w:lvlJc w:val="left"/>
      <w:pPr>
        <w:ind w:left="2068" w:hanging="360"/>
      </w:pPr>
      <w:rPr>
        <w:rFonts w:ascii="Courier New" w:hAnsi="Courier New" w:cs="Courier New" w:hint="default"/>
      </w:rPr>
    </w:lvl>
    <w:lvl w:ilvl="2" w:tplc="BA3622C4" w:tentative="1">
      <w:start w:val="1"/>
      <w:numFmt w:val="bullet"/>
      <w:lvlText w:val=""/>
      <w:lvlJc w:val="left"/>
      <w:pPr>
        <w:ind w:left="2788" w:hanging="360"/>
      </w:pPr>
      <w:rPr>
        <w:rFonts w:ascii="Wingdings" w:hAnsi="Wingdings" w:hint="default"/>
      </w:rPr>
    </w:lvl>
    <w:lvl w:ilvl="3" w:tplc="0C6AAB8C" w:tentative="1">
      <w:start w:val="1"/>
      <w:numFmt w:val="bullet"/>
      <w:lvlText w:val=""/>
      <w:lvlJc w:val="left"/>
      <w:pPr>
        <w:ind w:left="3508" w:hanging="360"/>
      </w:pPr>
      <w:rPr>
        <w:rFonts w:ascii="Symbol" w:hAnsi="Symbol" w:hint="default"/>
      </w:rPr>
    </w:lvl>
    <w:lvl w:ilvl="4" w:tplc="AB82383A" w:tentative="1">
      <w:start w:val="1"/>
      <w:numFmt w:val="bullet"/>
      <w:lvlText w:val="o"/>
      <w:lvlJc w:val="left"/>
      <w:pPr>
        <w:ind w:left="4228" w:hanging="360"/>
      </w:pPr>
      <w:rPr>
        <w:rFonts w:ascii="Courier New" w:hAnsi="Courier New" w:cs="Courier New" w:hint="default"/>
      </w:rPr>
    </w:lvl>
    <w:lvl w:ilvl="5" w:tplc="73E81ABE" w:tentative="1">
      <w:start w:val="1"/>
      <w:numFmt w:val="bullet"/>
      <w:lvlText w:val=""/>
      <w:lvlJc w:val="left"/>
      <w:pPr>
        <w:ind w:left="4948" w:hanging="360"/>
      </w:pPr>
      <w:rPr>
        <w:rFonts w:ascii="Wingdings" w:hAnsi="Wingdings" w:hint="default"/>
      </w:rPr>
    </w:lvl>
    <w:lvl w:ilvl="6" w:tplc="4832F33C" w:tentative="1">
      <w:start w:val="1"/>
      <w:numFmt w:val="bullet"/>
      <w:lvlText w:val=""/>
      <w:lvlJc w:val="left"/>
      <w:pPr>
        <w:ind w:left="5668" w:hanging="360"/>
      </w:pPr>
      <w:rPr>
        <w:rFonts w:ascii="Symbol" w:hAnsi="Symbol" w:hint="default"/>
      </w:rPr>
    </w:lvl>
    <w:lvl w:ilvl="7" w:tplc="EF624408" w:tentative="1">
      <w:start w:val="1"/>
      <w:numFmt w:val="bullet"/>
      <w:lvlText w:val="o"/>
      <w:lvlJc w:val="left"/>
      <w:pPr>
        <w:ind w:left="6388" w:hanging="360"/>
      </w:pPr>
      <w:rPr>
        <w:rFonts w:ascii="Courier New" w:hAnsi="Courier New" w:cs="Courier New" w:hint="default"/>
      </w:rPr>
    </w:lvl>
    <w:lvl w:ilvl="8" w:tplc="5792F6D0" w:tentative="1">
      <w:start w:val="1"/>
      <w:numFmt w:val="bullet"/>
      <w:lvlText w:val=""/>
      <w:lvlJc w:val="left"/>
      <w:pPr>
        <w:ind w:left="7108" w:hanging="360"/>
      </w:pPr>
      <w:rPr>
        <w:rFonts w:ascii="Wingdings" w:hAnsi="Wingdings" w:hint="default"/>
      </w:rPr>
    </w:lvl>
  </w:abstractNum>
  <w:abstractNum w:abstractNumId="79" w15:restartNumberingAfterBreak="0">
    <w:nsid w:val="29E43CAD"/>
    <w:multiLevelType w:val="hybridMultilevel"/>
    <w:tmpl w:val="C26059F0"/>
    <w:lvl w:ilvl="0" w:tplc="768E91DE">
      <w:start w:val="1"/>
      <w:numFmt w:val="bullet"/>
      <w:lvlText w:val=""/>
      <w:lvlJc w:val="left"/>
      <w:pPr>
        <w:ind w:left="774" w:hanging="360"/>
      </w:pPr>
      <w:rPr>
        <w:rFonts w:ascii="Symbol" w:hAnsi="Symbol" w:hint="default"/>
      </w:rPr>
    </w:lvl>
    <w:lvl w:ilvl="1" w:tplc="838869A0" w:tentative="1">
      <w:start w:val="1"/>
      <w:numFmt w:val="bullet"/>
      <w:lvlText w:val="o"/>
      <w:lvlJc w:val="left"/>
      <w:pPr>
        <w:ind w:left="1494" w:hanging="360"/>
      </w:pPr>
      <w:rPr>
        <w:rFonts w:ascii="Courier New" w:hAnsi="Courier New" w:cs="Courier New" w:hint="default"/>
      </w:rPr>
    </w:lvl>
    <w:lvl w:ilvl="2" w:tplc="9B6AC1EC" w:tentative="1">
      <w:start w:val="1"/>
      <w:numFmt w:val="bullet"/>
      <w:lvlText w:val=""/>
      <w:lvlJc w:val="left"/>
      <w:pPr>
        <w:ind w:left="2214" w:hanging="360"/>
      </w:pPr>
      <w:rPr>
        <w:rFonts w:ascii="Wingdings" w:hAnsi="Wingdings" w:hint="default"/>
      </w:rPr>
    </w:lvl>
    <w:lvl w:ilvl="3" w:tplc="2CAC3796" w:tentative="1">
      <w:start w:val="1"/>
      <w:numFmt w:val="bullet"/>
      <w:lvlText w:val=""/>
      <w:lvlJc w:val="left"/>
      <w:pPr>
        <w:ind w:left="2934" w:hanging="360"/>
      </w:pPr>
      <w:rPr>
        <w:rFonts w:ascii="Symbol" w:hAnsi="Symbol" w:hint="default"/>
      </w:rPr>
    </w:lvl>
    <w:lvl w:ilvl="4" w:tplc="D73A71CA" w:tentative="1">
      <w:start w:val="1"/>
      <w:numFmt w:val="bullet"/>
      <w:lvlText w:val="o"/>
      <w:lvlJc w:val="left"/>
      <w:pPr>
        <w:ind w:left="3654" w:hanging="360"/>
      </w:pPr>
      <w:rPr>
        <w:rFonts w:ascii="Courier New" w:hAnsi="Courier New" w:cs="Courier New" w:hint="default"/>
      </w:rPr>
    </w:lvl>
    <w:lvl w:ilvl="5" w:tplc="EBAEFBAA" w:tentative="1">
      <w:start w:val="1"/>
      <w:numFmt w:val="bullet"/>
      <w:lvlText w:val=""/>
      <w:lvlJc w:val="left"/>
      <w:pPr>
        <w:ind w:left="4374" w:hanging="360"/>
      </w:pPr>
      <w:rPr>
        <w:rFonts w:ascii="Wingdings" w:hAnsi="Wingdings" w:hint="default"/>
      </w:rPr>
    </w:lvl>
    <w:lvl w:ilvl="6" w:tplc="40B01A9A" w:tentative="1">
      <w:start w:val="1"/>
      <w:numFmt w:val="bullet"/>
      <w:lvlText w:val=""/>
      <w:lvlJc w:val="left"/>
      <w:pPr>
        <w:ind w:left="5094" w:hanging="360"/>
      </w:pPr>
      <w:rPr>
        <w:rFonts w:ascii="Symbol" w:hAnsi="Symbol" w:hint="default"/>
      </w:rPr>
    </w:lvl>
    <w:lvl w:ilvl="7" w:tplc="C81ED08E" w:tentative="1">
      <w:start w:val="1"/>
      <w:numFmt w:val="bullet"/>
      <w:lvlText w:val="o"/>
      <w:lvlJc w:val="left"/>
      <w:pPr>
        <w:ind w:left="5814" w:hanging="360"/>
      </w:pPr>
      <w:rPr>
        <w:rFonts w:ascii="Courier New" w:hAnsi="Courier New" w:cs="Courier New" w:hint="default"/>
      </w:rPr>
    </w:lvl>
    <w:lvl w:ilvl="8" w:tplc="7EE2301A" w:tentative="1">
      <w:start w:val="1"/>
      <w:numFmt w:val="bullet"/>
      <w:lvlText w:val=""/>
      <w:lvlJc w:val="left"/>
      <w:pPr>
        <w:ind w:left="6534" w:hanging="360"/>
      </w:pPr>
      <w:rPr>
        <w:rFonts w:ascii="Wingdings" w:hAnsi="Wingdings" w:hint="default"/>
      </w:rPr>
    </w:lvl>
  </w:abstractNum>
  <w:abstractNum w:abstractNumId="80" w15:restartNumberingAfterBreak="0">
    <w:nsid w:val="2A5B241A"/>
    <w:multiLevelType w:val="hybridMultilevel"/>
    <w:tmpl w:val="9E34C41E"/>
    <w:lvl w:ilvl="0" w:tplc="67769A52">
      <w:start w:val="1"/>
      <w:numFmt w:val="bullet"/>
      <w:lvlText w:val=""/>
      <w:lvlJc w:val="left"/>
      <w:pPr>
        <w:ind w:left="357" w:hanging="357"/>
      </w:pPr>
      <w:rPr>
        <w:rFonts w:ascii="Symbol" w:hAnsi="Symbol" w:hint="default"/>
      </w:rPr>
    </w:lvl>
    <w:lvl w:ilvl="1" w:tplc="A2E84498" w:tentative="1">
      <w:start w:val="1"/>
      <w:numFmt w:val="bullet"/>
      <w:lvlText w:val="o"/>
      <w:lvlJc w:val="left"/>
      <w:pPr>
        <w:ind w:left="1440" w:hanging="360"/>
      </w:pPr>
      <w:rPr>
        <w:rFonts w:ascii="Courier New" w:hAnsi="Courier New" w:cs="Courier New" w:hint="default"/>
      </w:rPr>
    </w:lvl>
    <w:lvl w:ilvl="2" w:tplc="0354FA6A" w:tentative="1">
      <w:start w:val="1"/>
      <w:numFmt w:val="bullet"/>
      <w:lvlText w:val=""/>
      <w:lvlJc w:val="left"/>
      <w:pPr>
        <w:ind w:left="2160" w:hanging="360"/>
      </w:pPr>
      <w:rPr>
        <w:rFonts w:ascii="Wingdings" w:hAnsi="Wingdings" w:hint="default"/>
      </w:rPr>
    </w:lvl>
    <w:lvl w:ilvl="3" w:tplc="805EF5A4" w:tentative="1">
      <w:start w:val="1"/>
      <w:numFmt w:val="bullet"/>
      <w:lvlText w:val=""/>
      <w:lvlJc w:val="left"/>
      <w:pPr>
        <w:ind w:left="2880" w:hanging="360"/>
      </w:pPr>
      <w:rPr>
        <w:rFonts w:ascii="Symbol" w:hAnsi="Symbol" w:hint="default"/>
      </w:rPr>
    </w:lvl>
    <w:lvl w:ilvl="4" w:tplc="3D903CB2" w:tentative="1">
      <w:start w:val="1"/>
      <w:numFmt w:val="bullet"/>
      <w:lvlText w:val="o"/>
      <w:lvlJc w:val="left"/>
      <w:pPr>
        <w:ind w:left="3600" w:hanging="360"/>
      </w:pPr>
      <w:rPr>
        <w:rFonts w:ascii="Courier New" w:hAnsi="Courier New" w:cs="Courier New" w:hint="default"/>
      </w:rPr>
    </w:lvl>
    <w:lvl w:ilvl="5" w:tplc="017A21B4" w:tentative="1">
      <w:start w:val="1"/>
      <w:numFmt w:val="bullet"/>
      <w:lvlText w:val=""/>
      <w:lvlJc w:val="left"/>
      <w:pPr>
        <w:ind w:left="4320" w:hanging="360"/>
      </w:pPr>
      <w:rPr>
        <w:rFonts w:ascii="Wingdings" w:hAnsi="Wingdings" w:hint="default"/>
      </w:rPr>
    </w:lvl>
    <w:lvl w:ilvl="6" w:tplc="5642746A" w:tentative="1">
      <w:start w:val="1"/>
      <w:numFmt w:val="bullet"/>
      <w:lvlText w:val=""/>
      <w:lvlJc w:val="left"/>
      <w:pPr>
        <w:ind w:left="5040" w:hanging="360"/>
      </w:pPr>
      <w:rPr>
        <w:rFonts w:ascii="Symbol" w:hAnsi="Symbol" w:hint="default"/>
      </w:rPr>
    </w:lvl>
    <w:lvl w:ilvl="7" w:tplc="9A88E000" w:tentative="1">
      <w:start w:val="1"/>
      <w:numFmt w:val="bullet"/>
      <w:lvlText w:val="o"/>
      <w:lvlJc w:val="left"/>
      <w:pPr>
        <w:ind w:left="5760" w:hanging="360"/>
      </w:pPr>
      <w:rPr>
        <w:rFonts w:ascii="Courier New" w:hAnsi="Courier New" w:cs="Courier New" w:hint="default"/>
      </w:rPr>
    </w:lvl>
    <w:lvl w:ilvl="8" w:tplc="DE1EB132" w:tentative="1">
      <w:start w:val="1"/>
      <w:numFmt w:val="bullet"/>
      <w:lvlText w:val=""/>
      <w:lvlJc w:val="left"/>
      <w:pPr>
        <w:ind w:left="6480" w:hanging="360"/>
      </w:pPr>
      <w:rPr>
        <w:rFonts w:ascii="Wingdings" w:hAnsi="Wingdings" w:hint="default"/>
      </w:rPr>
    </w:lvl>
  </w:abstractNum>
  <w:abstractNum w:abstractNumId="81" w15:restartNumberingAfterBreak="0">
    <w:nsid w:val="2A6F1458"/>
    <w:multiLevelType w:val="multilevel"/>
    <w:tmpl w:val="A0DCA450"/>
    <w:lvl w:ilvl="0">
      <w:start w:val="1"/>
      <w:numFmt w:val="lowerLetter"/>
      <w:lvlText w:val="%1)"/>
      <w:lvlJc w:val="left"/>
      <w:pPr>
        <w:ind w:left="357" w:hanging="357"/>
      </w:pPr>
      <w:rPr>
        <w:rFonts w:hint="default"/>
        <w:b w:val="0"/>
        <w:bCs w:val="0"/>
      </w:rPr>
    </w:lvl>
    <w:lvl w:ilvl="1">
      <w:start w:val="1"/>
      <w:numFmt w:val="bullet"/>
      <w:lvlText w:val=""/>
      <w:lvlJc w:val="left"/>
      <w:pPr>
        <w:ind w:left="717" w:hanging="360"/>
      </w:pPr>
      <w:rPr>
        <w:rFonts w:ascii="Symbol" w:hAnsi="Symbol" w:hint="default"/>
      </w:rPr>
    </w:lvl>
    <w:lvl w:ilvl="2">
      <w:start w:val="1"/>
      <w:numFmt w:val="bullet"/>
      <w:lvlText w:val="o"/>
      <w:lvlJc w:val="left"/>
      <w:pPr>
        <w:ind w:left="1074" w:hanging="360"/>
      </w:pPr>
      <w:rPr>
        <w:rFonts w:ascii="Courier New" w:hAnsi="Courier New" w:cs="Courier New"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82" w15:restartNumberingAfterBreak="0">
    <w:nsid w:val="2B040534"/>
    <w:multiLevelType w:val="hybridMultilevel"/>
    <w:tmpl w:val="ADE49806"/>
    <w:lvl w:ilvl="0" w:tplc="3EA82854">
      <w:start w:val="1"/>
      <w:numFmt w:val="bullet"/>
      <w:lvlText w:val=""/>
      <w:lvlJc w:val="left"/>
      <w:rPr>
        <w:rFonts w:ascii="Symbol" w:hAnsi="Symbol" w:hint="default"/>
      </w:rPr>
    </w:lvl>
    <w:lvl w:ilvl="1" w:tplc="A154C15E">
      <w:numFmt w:val="decimal"/>
      <w:lvlText w:val=""/>
      <w:lvlJc w:val="left"/>
    </w:lvl>
    <w:lvl w:ilvl="2" w:tplc="C8D40F04">
      <w:numFmt w:val="decimal"/>
      <w:lvlText w:val=""/>
      <w:lvlJc w:val="left"/>
    </w:lvl>
    <w:lvl w:ilvl="3" w:tplc="8E084766">
      <w:numFmt w:val="decimal"/>
      <w:lvlText w:val=""/>
      <w:lvlJc w:val="left"/>
    </w:lvl>
    <w:lvl w:ilvl="4" w:tplc="71F09226">
      <w:numFmt w:val="decimal"/>
      <w:lvlText w:val=""/>
      <w:lvlJc w:val="left"/>
    </w:lvl>
    <w:lvl w:ilvl="5" w:tplc="3E1ACFFC">
      <w:numFmt w:val="decimal"/>
      <w:lvlText w:val=""/>
      <w:lvlJc w:val="left"/>
    </w:lvl>
    <w:lvl w:ilvl="6" w:tplc="B7909F4C">
      <w:numFmt w:val="decimal"/>
      <w:lvlText w:val=""/>
      <w:lvlJc w:val="left"/>
    </w:lvl>
    <w:lvl w:ilvl="7" w:tplc="BFE8D4B0">
      <w:numFmt w:val="decimal"/>
      <w:lvlText w:val=""/>
      <w:lvlJc w:val="left"/>
    </w:lvl>
    <w:lvl w:ilvl="8" w:tplc="00F4D032">
      <w:numFmt w:val="decimal"/>
      <w:lvlText w:val=""/>
      <w:lvlJc w:val="left"/>
    </w:lvl>
  </w:abstractNum>
  <w:abstractNum w:abstractNumId="83" w15:restartNumberingAfterBreak="0">
    <w:nsid w:val="2B24504E"/>
    <w:multiLevelType w:val="hybridMultilevel"/>
    <w:tmpl w:val="0428B75C"/>
    <w:lvl w:ilvl="0" w:tplc="50D09BB2">
      <w:start w:val="1"/>
      <w:numFmt w:val="bullet"/>
      <w:lvlText w:val=""/>
      <w:lvlJc w:val="left"/>
      <w:pPr>
        <w:ind w:left="720" w:hanging="360"/>
      </w:pPr>
      <w:rPr>
        <w:rFonts w:ascii="Symbol" w:hAnsi="Symbol" w:hint="default"/>
      </w:rPr>
    </w:lvl>
    <w:lvl w:ilvl="1" w:tplc="72DCC1BA" w:tentative="1">
      <w:start w:val="1"/>
      <w:numFmt w:val="bullet"/>
      <w:lvlText w:val="o"/>
      <w:lvlJc w:val="left"/>
      <w:pPr>
        <w:ind w:left="1440" w:hanging="360"/>
      </w:pPr>
      <w:rPr>
        <w:rFonts w:ascii="Courier New" w:hAnsi="Courier New" w:cs="Courier New" w:hint="default"/>
      </w:rPr>
    </w:lvl>
    <w:lvl w:ilvl="2" w:tplc="AA16BC08" w:tentative="1">
      <w:start w:val="1"/>
      <w:numFmt w:val="bullet"/>
      <w:lvlText w:val=""/>
      <w:lvlJc w:val="left"/>
      <w:pPr>
        <w:ind w:left="2160" w:hanging="360"/>
      </w:pPr>
      <w:rPr>
        <w:rFonts w:ascii="Wingdings" w:hAnsi="Wingdings" w:hint="default"/>
      </w:rPr>
    </w:lvl>
    <w:lvl w:ilvl="3" w:tplc="37868E68" w:tentative="1">
      <w:start w:val="1"/>
      <w:numFmt w:val="bullet"/>
      <w:lvlText w:val=""/>
      <w:lvlJc w:val="left"/>
      <w:pPr>
        <w:ind w:left="2880" w:hanging="360"/>
      </w:pPr>
      <w:rPr>
        <w:rFonts w:ascii="Symbol" w:hAnsi="Symbol" w:hint="default"/>
      </w:rPr>
    </w:lvl>
    <w:lvl w:ilvl="4" w:tplc="A51C92A8" w:tentative="1">
      <w:start w:val="1"/>
      <w:numFmt w:val="bullet"/>
      <w:lvlText w:val="o"/>
      <w:lvlJc w:val="left"/>
      <w:pPr>
        <w:ind w:left="3600" w:hanging="360"/>
      </w:pPr>
      <w:rPr>
        <w:rFonts w:ascii="Courier New" w:hAnsi="Courier New" w:cs="Courier New" w:hint="default"/>
      </w:rPr>
    </w:lvl>
    <w:lvl w:ilvl="5" w:tplc="CD943D58" w:tentative="1">
      <w:start w:val="1"/>
      <w:numFmt w:val="bullet"/>
      <w:lvlText w:val=""/>
      <w:lvlJc w:val="left"/>
      <w:pPr>
        <w:ind w:left="4320" w:hanging="360"/>
      </w:pPr>
      <w:rPr>
        <w:rFonts w:ascii="Wingdings" w:hAnsi="Wingdings" w:hint="default"/>
      </w:rPr>
    </w:lvl>
    <w:lvl w:ilvl="6" w:tplc="D484871C" w:tentative="1">
      <w:start w:val="1"/>
      <w:numFmt w:val="bullet"/>
      <w:lvlText w:val=""/>
      <w:lvlJc w:val="left"/>
      <w:pPr>
        <w:ind w:left="5040" w:hanging="360"/>
      </w:pPr>
      <w:rPr>
        <w:rFonts w:ascii="Symbol" w:hAnsi="Symbol" w:hint="default"/>
      </w:rPr>
    </w:lvl>
    <w:lvl w:ilvl="7" w:tplc="B630F356" w:tentative="1">
      <w:start w:val="1"/>
      <w:numFmt w:val="bullet"/>
      <w:lvlText w:val="o"/>
      <w:lvlJc w:val="left"/>
      <w:pPr>
        <w:ind w:left="5760" w:hanging="360"/>
      </w:pPr>
      <w:rPr>
        <w:rFonts w:ascii="Courier New" w:hAnsi="Courier New" w:cs="Courier New" w:hint="default"/>
      </w:rPr>
    </w:lvl>
    <w:lvl w:ilvl="8" w:tplc="C9488112" w:tentative="1">
      <w:start w:val="1"/>
      <w:numFmt w:val="bullet"/>
      <w:lvlText w:val=""/>
      <w:lvlJc w:val="left"/>
      <w:pPr>
        <w:ind w:left="6480" w:hanging="360"/>
      </w:pPr>
      <w:rPr>
        <w:rFonts w:ascii="Wingdings" w:hAnsi="Wingdings" w:hint="default"/>
      </w:rPr>
    </w:lvl>
  </w:abstractNum>
  <w:abstractNum w:abstractNumId="84" w15:restartNumberingAfterBreak="0">
    <w:nsid w:val="2B9C41AC"/>
    <w:multiLevelType w:val="multilevel"/>
    <w:tmpl w:val="64267A26"/>
    <w:lvl w:ilvl="0">
      <w:start w:val="1"/>
      <w:numFmt w:val="bullet"/>
      <w:lvlText w:val=""/>
      <w:lvlJc w:val="left"/>
      <w:pPr>
        <w:ind w:left="357" w:hanging="357"/>
      </w:pPr>
      <w:rPr>
        <w:rFonts w:ascii="Symbol" w:hAnsi="Symbol" w:hint="default"/>
      </w:rPr>
    </w:lvl>
    <w:lvl w:ilvl="1">
      <w:start w:val="1"/>
      <w:numFmt w:val="bullet"/>
      <w:lvlText w:val="o"/>
      <w:lvlJc w:val="left"/>
      <w:pPr>
        <w:ind w:left="720" w:hanging="363"/>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2BE8174F"/>
    <w:multiLevelType w:val="hybridMultilevel"/>
    <w:tmpl w:val="B1129ACA"/>
    <w:lvl w:ilvl="0" w:tplc="F712EE4C">
      <w:start w:val="1"/>
      <w:numFmt w:val="bullet"/>
      <w:lvlText w:val=""/>
      <w:lvlJc w:val="left"/>
      <w:pPr>
        <w:ind w:left="720" w:hanging="360"/>
      </w:pPr>
      <w:rPr>
        <w:rFonts w:ascii="Symbol" w:hAnsi="Symbol" w:hint="default"/>
        <w:sz w:val="22"/>
        <w:szCs w:val="22"/>
      </w:rPr>
    </w:lvl>
    <w:lvl w:ilvl="1" w:tplc="82E27758" w:tentative="1">
      <w:start w:val="1"/>
      <w:numFmt w:val="bullet"/>
      <w:lvlText w:val="o"/>
      <w:lvlJc w:val="left"/>
      <w:pPr>
        <w:ind w:left="1440" w:hanging="360"/>
      </w:pPr>
      <w:rPr>
        <w:rFonts w:ascii="Courier New" w:hAnsi="Courier New" w:cs="Courier New" w:hint="default"/>
      </w:rPr>
    </w:lvl>
    <w:lvl w:ilvl="2" w:tplc="F2BEF3F8" w:tentative="1">
      <w:start w:val="1"/>
      <w:numFmt w:val="bullet"/>
      <w:lvlText w:val=""/>
      <w:lvlJc w:val="left"/>
      <w:pPr>
        <w:ind w:left="2160" w:hanging="360"/>
      </w:pPr>
      <w:rPr>
        <w:rFonts w:ascii="Wingdings" w:hAnsi="Wingdings" w:hint="default"/>
      </w:rPr>
    </w:lvl>
    <w:lvl w:ilvl="3" w:tplc="FE964520" w:tentative="1">
      <w:start w:val="1"/>
      <w:numFmt w:val="bullet"/>
      <w:lvlText w:val=""/>
      <w:lvlJc w:val="left"/>
      <w:pPr>
        <w:ind w:left="2880" w:hanging="360"/>
      </w:pPr>
      <w:rPr>
        <w:rFonts w:ascii="Symbol" w:hAnsi="Symbol" w:hint="default"/>
      </w:rPr>
    </w:lvl>
    <w:lvl w:ilvl="4" w:tplc="41BEA08C" w:tentative="1">
      <w:start w:val="1"/>
      <w:numFmt w:val="bullet"/>
      <w:lvlText w:val="o"/>
      <w:lvlJc w:val="left"/>
      <w:pPr>
        <w:ind w:left="3600" w:hanging="360"/>
      </w:pPr>
      <w:rPr>
        <w:rFonts w:ascii="Courier New" w:hAnsi="Courier New" w:cs="Courier New" w:hint="default"/>
      </w:rPr>
    </w:lvl>
    <w:lvl w:ilvl="5" w:tplc="BE30DAE0" w:tentative="1">
      <w:start w:val="1"/>
      <w:numFmt w:val="bullet"/>
      <w:lvlText w:val=""/>
      <w:lvlJc w:val="left"/>
      <w:pPr>
        <w:ind w:left="4320" w:hanging="360"/>
      </w:pPr>
      <w:rPr>
        <w:rFonts w:ascii="Wingdings" w:hAnsi="Wingdings" w:hint="default"/>
      </w:rPr>
    </w:lvl>
    <w:lvl w:ilvl="6" w:tplc="6D8622E8" w:tentative="1">
      <w:start w:val="1"/>
      <w:numFmt w:val="bullet"/>
      <w:lvlText w:val=""/>
      <w:lvlJc w:val="left"/>
      <w:pPr>
        <w:ind w:left="5040" w:hanging="360"/>
      </w:pPr>
      <w:rPr>
        <w:rFonts w:ascii="Symbol" w:hAnsi="Symbol" w:hint="default"/>
      </w:rPr>
    </w:lvl>
    <w:lvl w:ilvl="7" w:tplc="7B669CDA" w:tentative="1">
      <w:start w:val="1"/>
      <w:numFmt w:val="bullet"/>
      <w:lvlText w:val="o"/>
      <w:lvlJc w:val="left"/>
      <w:pPr>
        <w:ind w:left="5760" w:hanging="360"/>
      </w:pPr>
      <w:rPr>
        <w:rFonts w:ascii="Courier New" w:hAnsi="Courier New" w:cs="Courier New" w:hint="default"/>
      </w:rPr>
    </w:lvl>
    <w:lvl w:ilvl="8" w:tplc="D0943E68" w:tentative="1">
      <w:start w:val="1"/>
      <w:numFmt w:val="bullet"/>
      <w:lvlText w:val=""/>
      <w:lvlJc w:val="left"/>
      <w:pPr>
        <w:ind w:left="6480" w:hanging="360"/>
      </w:pPr>
      <w:rPr>
        <w:rFonts w:ascii="Wingdings" w:hAnsi="Wingdings" w:hint="default"/>
      </w:rPr>
    </w:lvl>
  </w:abstractNum>
  <w:abstractNum w:abstractNumId="86" w15:restartNumberingAfterBreak="0">
    <w:nsid w:val="2CB43B97"/>
    <w:multiLevelType w:val="hybridMultilevel"/>
    <w:tmpl w:val="817E1DFE"/>
    <w:lvl w:ilvl="0" w:tplc="A484F77C">
      <w:start w:val="1"/>
      <w:numFmt w:val="bullet"/>
      <w:lvlText w:val=""/>
      <w:lvlJc w:val="left"/>
      <w:pPr>
        <w:ind w:left="720" w:hanging="360"/>
      </w:pPr>
      <w:rPr>
        <w:rFonts w:ascii="Symbol" w:hAnsi="Symbol" w:hint="default"/>
      </w:rPr>
    </w:lvl>
    <w:lvl w:ilvl="1" w:tplc="DB54A65E">
      <w:start w:val="1"/>
      <w:numFmt w:val="bullet"/>
      <w:lvlText w:val="o"/>
      <w:lvlJc w:val="left"/>
      <w:pPr>
        <w:ind w:left="1440" w:hanging="360"/>
      </w:pPr>
      <w:rPr>
        <w:rFonts w:ascii="Courier New" w:hAnsi="Courier New" w:cs="Courier New" w:hint="default"/>
      </w:rPr>
    </w:lvl>
    <w:lvl w:ilvl="2" w:tplc="0602CCE4">
      <w:start w:val="1"/>
      <w:numFmt w:val="bullet"/>
      <w:lvlText w:val=""/>
      <w:lvlJc w:val="left"/>
      <w:pPr>
        <w:ind w:left="2160" w:hanging="360"/>
      </w:pPr>
      <w:rPr>
        <w:rFonts w:ascii="Wingdings" w:hAnsi="Wingdings" w:hint="default"/>
      </w:rPr>
    </w:lvl>
    <w:lvl w:ilvl="3" w:tplc="E2D0D578" w:tentative="1">
      <w:start w:val="1"/>
      <w:numFmt w:val="bullet"/>
      <w:lvlText w:val=""/>
      <w:lvlJc w:val="left"/>
      <w:pPr>
        <w:ind w:left="2880" w:hanging="360"/>
      </w:pPr>
      <w:rPr>
        <w:rFonts w:ascii="Symbol" w:hAnsi="Symbol" w:hint="default"/>
      </w:rPr>
    </w:lvl>
    <w:lvl w:ilvl="4" w:tplc="173A5A62" w:tentative="1">
      <w:start w:val="1"/>
      <w:numFmt w:val="bullet"/>
      <w:lvlText w:val="o"/>
      <w:lvlJc w:val="left"/>
      <w:pPr>
        <w:ind w:left="3600" w:hanging="360"/>
      </w:pPr>
      <w:rPr>
        <w:rFonts w:ascii="Courier New" w:hAnsi="Courier New" w:cs="Courier New" w:hint="default"/>
      </w:rPr>
    </w:lvl>
    <w:lvl w:ilvl="5" w:tplc="D3D07DBC" w:tentative="1">
      <w:start w:val="1"/>
      <w:numFmt w:val="bullet"/>
      <w:lvlText w:val=""/>
      <w:lvlJc w:val="left"/>
      <w:pPr>
        <w:ind w:left="4320" w:hanging="360"/>
      </w:pPr>
      <w:rPr>
        <w:rFonts w:ascii="Wingdings" w:hAnsi="Wingdings" w:hint="default"/>
      </w:rPr>
    </w:lvl>
    <w:lvl w:ilvl="6" w:tplc="386E566A" w:tentative="1">
      <w:start w:val="1"/>
      <w:numFmt w:val="bullet"/>
      <w:lvlText w:val=""/>
      <w:lvlJc w:val="left"/>
      <w:pPr>
        <w:ind w:left="5040" w:hanging="360"/>
      </w:pPr>
      <w:rPr>
        <w:rFonts w:ascii="Symbol" w:hAnsi="Symbol" w:hint="default"/>
      </w:rPr>
    </w:lvl>
    <w:lvl w:ilvl="7" w:tplc="9C005710" w:tentative="1">
      <w:start w:val="1"/>
      <w:numFmt w:val="bullet"/>
      <w:lvlText w:val="o"/>
      <w:lvlJc w:val="left"/>
      <w:pPr>
        <w:ind w:left="5760" w:hanging="360"/>
      </w:pPr>
      <w:rPr>
        <w:rFonts w:ascii="Courier New" w:hAnsi="Courier New" w:cs="Courier New" w:hint="default"/>
      </w:rPr>
    </w:lvl>
    <w:lvl w:ilvl="8" w:tplc="58C6F4E6" w:tentative="1">
      <w:start w:val="1"/>
      <w:numFmt w:val="bullet"/>
      <w:lvlText w:val=""/>
      <w:lvlJc w:val="left"/>
      <w:pPr>
        <w:ind w:left="6480" w:hanging="360"/>
      </w:pPr>
      <w:rPr>
        <w:rFonts w:ascii="Wingdings" w:hAnsi="Wingdings" w:hint="default"/>
      </w:rPr>
    </w:lvl>
  </w:abstractNum>
  <w:abstractNum w:abstractNumId="87" w15:restartNumberingAfterBreak="0">
    <w:nsid w:val="2CD65292"/>
    <w:multiLevelType w:val="multilevel"/>
    <w:tmpl w:val="91D4DBB8"/>
    <w:lvl w:ilvl="0">
      <w:start w:val="1"/>
      <w:numFmt w:val="lowerLetter"/>
      <w:lvlText w:val="%1)"/>
      <w:lvlJc w:val="left"/>
      <w:pPr>
        <w:ind w:left="357" w:hanging="357"/>
      </w:pPr>
      <w:rPr>
        <w:rFonts w:hint="default"/>
        <w:b w:val="0"/>
        <w:bCs w:val="0"/>
      </w:rPr>
    </w:lvl>
    <w:lvl w:ilvl="1">
      <w:start w:val="1"/>
      <w:numFmt w:val="bullet"/>
      <w:lvlText w:val=""/>
      <w:lvlJc w:val="left"/>
      <w:pPr>
        <w:ind w:left="717" w:hanging="360"/>
      </w:pPr>
      <w:rPr>
        <w:rFonts w:ascii="Symbol" w:hAnsi="Symbol" w:hint="default"/>
      </w:rPr>
    </w:lvl>
    <w:lvl w:ilvl="2">
      <w:start w:val="1"/>
      <w:numFmt w:val="bullet"/>
      <w:lvlText w:val="o"/>
      <w:lvlJc w:val="left"/>
      <w:pPr>
        <w:ind w:left="1074" w:hanging="360"/>
      </w:pPr>
      <w:rPr>
        <w:rFonts w:ascii="Courier New" w:hAnsi="Courier New" w:cs="Courier New"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88" w15:restartNumberingAfterBreak="0">
    <w:nsid w:val="2D3A3F50"/>
    <w:multiLevelType w:val="hybridMultilevel"/>
    <w:tmpl w:val="60F85FE0"/>
    <w:lvl w:ilvl="0" w:tplc="F44EF042">
      <w:start w:val="1"/>
      <w:numFmt w:val="bullet"/>
      <w:lvlText w:val=""/>
      <w:lvlJc w:val="left"/>
      <w:pPr>
        <w:ind w:left="720" w:hanging="360"/>
      </w:pPr>
      <w:rPr>
        <w:rFonts w:ascii="Symbol" w:hAnsi="Symbol" w:hint="default"/>
      </w:rPr>
    </w:lvl>
    <w:lvl w:ilvl="1" w:tplc="D79AB440" w:tentative="1">
      <w:start w:val="1"/>
      <w:numFmt w:val="bullet"/>
      <w:lvlText w:val="o"/>
      <w:lvlJc w:val="left"/>
      <w:pPr>
        <w:ind w:left="1440" w:hanging="360"/>
      </w:pPr>
      <w:rPr>
        <w:rFonts w:ascii="Courier New" w:hAnsi="Courier New" w:cs="Courier New" w:hint="default"/>
      </w:rPr>
    </w:lvl>
    <w:lvl w:ilvl="2" w:tplc="9EC22288" w:tentative="1">
      <w:start w:val="1"/>
      <w:numFmt w:val="bullet"/>
      <w:lvlText w:val=""/>
      <w:lvlJc w:val="left"/>
      <w:pPr>
        <w:ind w:left="2160" w:hanging="360"/>
      </w:pPr>
      <w:rPr>
        <w:rFonts w:ascii="Wingdings" w:hAnsi="Wingdings" w:hint="default"/>
      </w:rPr>
    </w:lvl>
    <w:lvl w:ilvl="3" w:tplc="FE3CFE88" w:tentative="1">
      <w:start w:val="1"/>
      <w:numFmt w:val="bullet"/>
      <w:lvlText w:val=""/>
      <w:lvlJc w:val="left"/>
      <w:pPr>
        <w:ind w:left="2880" w:hanging="360"/>
      </w:pPr>
      <w:rPr>
        <w:rFonts w:ascii="Symbol" w:hAnsi="Symbol" w:hint="default"/>
      </w:rPr>
    </w:lvl>
    <w:lvl w:ilvl="4" w:tplc="6270D43E" w:tentative="1">
      <w:start w:val="1"/>
      <w:numFmt w:val="bullet"/>
      <w:lvlText w:val="o"/>
      <w:lvlJc w:val="left"/>
      <w:pPr>
        <w:ind w:left="3600" w:hanging="360"/>
      </w:pPr>
      <w:rPr>
        <w:rFonts w:ascii="Courier New" w:hAnsi="Courier New" w:cs="Courier New" w:hint="default"/>
      </w:rPr>
    </w:lvl>
    <w:lvl w:ilvl="5" w:tplc="CEAE756E" w:tentative="1">
      <w:start w:val="1"/>
      <w:numFmt w:val="bullet"/>
      <w:lvlText w:val=""/>
      <w:lvlJc w:val="left"/>
      <w:pPr>
        <w:ind w:left="4320" w:hanging="360"/>
      </w:pPr>
      <w:rPr>
        <w:rFonts w:ascii="Wingdings" w:hAnsi="Wingdings" w:hint="default"/>
      </w:rPr>
    </w:lvl>
    <w:lvl w:ilvl="6" w:tplc="60669498" w:tentative="1">
      <w:start w:val="1"/>
      <w:numFmt w:val="bullet"/>
      <w:lvlText w:val=""/>
      <w:lvlJc w:val="left"/>
      <w:pPr>
        <w:ind w:left="5040" w:hanging="360"/>
      </w:pPr>
      <w:rPr>
        <w:rFonts w:ascii="Symbol" w:hAnsi="Symbol" w:hint="default"/>
      </w:rPr>
    </w:lvl>
    <w:lvl w:ilvl="7" w:tplc="015EEB88" w:tentative="1">
      <w:start w:val="1"/>
      <w:numFmt w:val="bullet"/>
      <w:lvlText w:val="o"/>
      <w:lvlJc w:val="left"/>
      <w:pPr>
        <w:ind w:left="5760" w:hanging="360"/>
      </w:pPr>
      <w:rPr>
        <w:rFonts w:ascii="Courier New" w:hAnsi="Courier New" w:cs="Courier New" w:hint="default"/>
      </w:rPr>
    </w:lvl>
    <w:lvl w:ilvl="8" w:tplc="6C6E307C" w:tentative="1">
      <w:start w:val="1"/>
      <w:numFmt w:val="bullet"/>
      <w:lvlText w:val=""/>
      <w:lvlJc w:val="left"/>
      <w:pPr>
        <w:ind w:left="6480" w:hanging="360"/>
      </w:pPr>
      <w:rPr>
        <w:rFonts w:ascii="Wingdings" w:hAnsi="Wingdings" w:hint="default"/>
      </w:rPr>
    </w:lvl>
  </w:abstractNum>
  <w:abstractNum w:abstractNumId="89" w15:restartNumberingAfterBreak="0">
    <w:nsid w:val="2F0D3E9D"/>
    <w:multiLevelType w:val="multilevel"/>
    <w:tmpl w:val="E2C07B08"/>
    <w:lvl w:ilvl="0">
      <w:start w:val="1"/>
      <w:numFmt w:val="lowerLetter"/>
      <w:lvlText w:val="%1)"/>
      <w:lvlJc w:val="left"/>
      <w:pPr>
        <w:ind w:left="357" w:hanging="357"/>
      </w:pPr>
      <w:rPr>
        <w:rFonts w:hint="default"/>
        <w:b w:val="0"/>
        <w:bCs w:val="0"/>
      </w:rPr>
    </w:lvl>
    <w:lvl w:ilvl="1">
      <w:start w:val="1"/>
      <w:numFmt w:val="bullet"/>
      <w:lvlText w:val=""/>
      <w:lvlJc w:val="left"/>
      <w:pPr>
        <w:ind w:left="720" w:hanging="363"/>
      </w:pPr>
      <w:rPr>
        <w:rFonts w:ascii="Symbol" w:hAnsi="Symbol" w:hint="default"/>
      </w:rPr>
    </w:lvl>
    <w:lvl w:ilvl="2">
      <w:start w:val="1"/>
      <w:numFmt w:val="bullet"/>
      <w:lvlText w:val="o"/>
      <w:lvlJc w:val="left"/>
      <w:pPr>
        <w:ind w:left="1074" w:hanging="360"/>
      </w:pPr>
      <w:rPr>
        <w:rFonts w:ascii="Courier New" w:hAnsi="Courier New" w:cs="Courier New"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ascii="Arial" w:eastAsiaTheme="minorEastAsia" w:hAnsi="Arial" w:cs="Arial"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90" w15:restartNumberingAfterBreak="0">
    <w:nsid w:val="2F1154D5"/>
    <w:multiLevelType w:val="hybridMultilevel"/>
    <w:tmpl w:val="3B0E1BC6"/>
    <w:lvl w:ilvl="0" w:tplc="B2282594">
      <w:start w:val="1"/>
      <w:numFmt w:val="lowerLetter"/>
      <w:lvlText w:val="%1)"/>
      <w:lvlJc w:val="left"/>
      <w:pPr>
        <w:ind w:left="360" w:hanging="360"/>
      </w:pPr>
      <w:rPr>
        <w:rFonts w:hint="default"/>
      </w:rPr>
    </w:lvl>
    <w:lvl w:ilvl="1" w:tplc="24FC5462" w:tentative="1">
      <w:start w:val="1"/>
      <w:numFmt w:val="bullet"/>
      <w:lvlText w:val="o"/>
      <w:lvlJc w:val="left"/>
      <w:pPr>
        <w:ind w:left="1080" w:hanging="360"/>
      </w:pPr>
      <w:rPr>
        <w:rFonts w:ascii="Courier New" w:hAnsi="Courier New" w:cs="Courier New" w:hint="default"/>
      </w:rPr>
    </w:lvl>
    <w:lvl w:ilvl="2" w:tplc="B1C8EB5A" w:tentative="1">
      <w:start w:val="1"/>
      <w:numFmt w:val="bullet"/>
      <w:lvlText w:val=""/>
      <w:lvlJc w:val="left"/>
      <w:pPr>
        <w:ind w:left="1800" w:hanging="360"/>
      </w:pPr>
      <w:rPr>
        <w:rFonts w:ascii="Wingdings" w:hAnsi="Wingdings" w:hint="default"/>
      </w:rPr>
    </w:lvl>
    <w:lvl w:ilvl="3" w:tplc="9D647378" w:tentative="1">
      <w:start w:val="1"/>
      <w:numFmt w:val="bullet"/>
      <w:lvlText w:val=""/>
      <w:lvlJc w:val="left"/>
      <w:pPr>
        <w:ind w:left="2520" w:hanging="360"/>
      </w:pPr>
      <w:rPr>
        <w:rFonts w:ascii="Symbol" w:hAnsi="Symbol" w:hint="default"/>
      </w:rPr>
    </w:lvl>
    <w:lvl w:ilvl="4" w:tplc="33A0EEAA" w:tentative="1">
      <w:start w:val="1"/>
      <w:numFmt w:val="bullet"/>
      <w:lvlText w:val="o"/>
      <w:lvlJc w:val="left"/>
      <w:pPr>
        <w:ind w:left="3240" w:hanging="360"/>
      </w:pPr>
      <w:rPr>
        <w:rFonts w:ascii="Courier New" w:hAnsi="Courier New" w:cs="Courier New" w:hint="default"/>
      </w:rPr>
    </w:lvl>
    <w:lvl w:ilvl="5" w:tplc="B08EE6E4" w:tentative="1">
      <w:start w:val="1"/>
      <w:numFmt w:val="bullet"/>
      <w:lvlText w:val=""/>
      <w:lvlJc w:val="left"/>
      <w:pPr>
        <w:ind w:left="3960" w:hanging="360"/>
      </w:pPr>
      <w:rPr>
        <w:rFonts w:ascii="Wingdings" w:hAnsi="Wingdings" w:hint="default"/>
      </w:rPr>
    </w:lvl>
    <w:lvl w:ilvl="6" w:tplc="6EC4E332" w:tentative="1">
      <w:start w:val="1"/>
      <w:numFmt w:val="bullet"/>
      <w:lvlText w:val=""/>
      <w:lvlJc w:val="left"/>
      <w:pPr>
        <w:ind w:left="4680" w:hanging="360"/>
      </w:pPr>
      <w:rPr>
        <w:rFonts w:ascii="Symbol" w:hAnsi="Symbol" w:hint="default"/>
      </w:rPr>
    </w:lvl>
    <w:lvl w:ilvl="7" w:tplc="8EFCD666" w:tentative="1">
      <w:start w:val="1"/>
      <w:numFmt w:val="bullet"/>
      <w:lvlText w:val="o"/>
      <w:lvlJc w:val="left"/>
      <w:pPr>
        <w:ind w:left="5400" w:hanging="360"/>
      </w:pPr>
      <w:rPr>
        <w:rFonts w:ascii="Courier New" w:hAnsi="Courier New" w:cs="Courier New" w:hint="default"/>
      </w:rPr>
    </w:lvl>
    <w:lvl w:ilvl="8" w:tplc="8D2409E0" w:tentative="1">
      <w:start w:val="1"/>
      <w:numFmt w:val="bullet"/>
      <w:lvlText w:val=""/>
      <w:lvlJc w:val="left"/>
      <w:pPr>
        <w:ind w:left="6120" w:hanging="360"/>
      </w:pPr>
      <w:rPr>
        <w:rFonts w:ascii="Wingdings" w:hAnsi="Wingdings" w:hint="default"/>
      </w:rPr>
    </w:lvl>
  </w:abstractNum>
  <w:abstractNum w:abstractNumId="91" w15:restartNumberingAfterBreak="0">
    <w:nsid w:val="2F8A7A42"/>
    <w:multiLevelType w:val="hybridMultilevel"/>
    <w:tmpl w:val="00B21FD2"/>
    <w:lvl w:ilvl="0" w:tplc="DB781692">
      <w:start w:val="1"/>
      <w:numFmt w:val="bullet"/>
      <w:lvlText w:val=""/>
      <w:lvlJc w:val="left"/>
      <w:pPr>
        <w:ind w:left="720" w:hanging="360"/>
      </w:pPr>
      <w:rPr>
        <w:rFonts w:ascii="Symbol" w:hAnsi="Symbol" w:hint="default"/>
      </w:rPr>
    </w:lvl>
    <w:lvl w:ilvl="1" w:tplc="5C2210CE" w:tentative="1">
      <w:start w:val="1"/>
      <w:numFmt w:val="bullet"/>
      <w:lvlText w:val="o"/>
      <w:lvlJc w:val="left"/>
      <w:pPr>
        <w:ind w:left="1440" w:hanging="360"/>
      </w:pPr>
      <w:rPr>
        <w:rFonts w:ascii="Courier New" w:hAnsi="Courier New" w:cs="Courier New" w:hint="default"/>
      </w:rPr>
    </w:lvl>
    <w:lvl w:ilvl="2" w:tplc="FC04AB86" w:tentative="1">
      <w:start w:val="1"/>
      <w:numFmt w:val="bullet"/>
      <w:lvlText w:val=""/>
      <w:lvlJc w:val="left"/>
      <w:pPr>
        <w:ind w:left="2160" w:hanging="360"/>
      </w:pPr>
      <w:rPr>
        <w:rFonts w:ascii="Wingdings" w:hAnsi="Wingdings" w:hint="default"/>
      </w:rPr>
    </w:lvl>
    <w:lvl w:ilvl="3" w:tplc="A14C72E2" w:tentative="1">
      <w:start w:val="1"/>
      <w:numFmt w:val="bullet"/>
      <w:lvlText w:val=""/>
      <w:lvlJc w:val="left"/>
      <w:pPr>
        <w:ind w:left="2880" w:hanging="360"/>
      </w:pPr>
      <w:rPr>
        <w:rFonts w:ascii="Symbol" w:hAnsi="Symbol" w:hint="default"/>
      </w:rPr>
    </w:lvl>
    <w:lvl w:ilvl="4" w:tplc="AD82CDE8" w:tentative="1">
      <w:start w:val="1"/>
      <w:numFmt w:val="bullet"/>
      <w:lvlText w:val="o"/>
      <w:lvlJc w:val="left"/>
      <w:pPr>
        <w:ind w:left="3600" w:hanging="360"/>
      </w:pPr>
      <w:rPr>
        <w:rFonts w:ascii="Courier New" w:hAnsi="Courier New" w:cs="Courier New" w:hint="default"/>
      </w:rPr>
    </w:lvl>
    <w:lvl w:ilvl="5" w:tplc="BB902CD6" w:tentative="1">
      <w:start w:val="1"/>
      <w:numFmt w:val="bullet"/>
      <w:lvlText w:val=""/>
      <w:lvlJc w:val="left"/>
      <w:pPr>
        <w:ind w:left="4320" w:hanging="360"/>
      </w:pPr>
      <w:rPr>
        <w:rFonts w:ascii="Wingdings" w:hAnsi="Wingdings" w:hint="default"/>
      </w:rPr>
    </w:lvl>
    <w:lvl w:ilvl="6" w:tplc="940E65EE" w:tentative="1">
      <w:start w:val="1"/>
      <w:numFmt w:val="bullet"/>
      <w:lvlText w:val=""/>
      <w:lvlJc w:val="left"/>
      <w:pPr>
        <w:ind w:left="5040" w:hanging="360"/>
      </w:pPr>
      <w:rPr>
        <w:rFonts w:ascii="Symbol" w:hAnsi="Symbol" w:hint="default"/>
      </w:rPr>
    </w:lvl>
    <w:lvl w:ilvl="7" w:tplc="EE3294B6" w:tentative="1">
      <w:start w:val="1"/>
      <w:numFmt w:val="bullet"/>
      <w:lvlText w:val="o"/>
      <w:lvlJc w:val="left"/>
      <w:pPr>
        <w:ind w:left="5760" w:hanging="360"/>
      </w:pPr>
      <w:rPr>
        <w:rFonts w:ascii="Courier New" w:hAnsi="Courier New" w:cs="Courier New" w:hint="default"/>
      </w:rPr>
    </w:lvl>
    <w:lvl w:ilvl="8" w:tplc="93FA472C" w:tentative="1">
      <w:start w:val="1"/>
      <w:numFmt w:val="bullet"/>
      <w:lvlText w:val=""/>
      <w:lvlJc w:val="left"/>
      <w:pPr>
        <w:ind w:left="6480" w:hanging="360"/>
      </w:pPr>
      <w:rPr>
        <w:rFonts w:ascii="Wingdings" w:hAnsi="Wingdings" w:hint="default"/>
      </w:rPr>
    </w:lvl>
  </w:abstractNum>
  <w:abstractNum w:abstractNumId="92" w15:restartNumberingAfterBreak="0">
    <w:nsid w:val="2FD24DF4"/>
    <w:multiLevelType w:val="hybridMultilevel"/>
    <w:tmpl w:val="62220CF4"/>
    <w:lvl w:ilvl="0" w:tplc="965A78B2">
      <w:start w:val="1"/>
      <w:numFmt w:val="bullet"/>
      <w:lvlText w:val=""/>
      <w:lvlJc w:val="left"/>
      <w:pPr>
        <w:ind w:left="360" w:hanging="360"/>
      </w:pPr>
      <w:rPr>
        <w:rFonts w:ascii="Symbol" w:hAnsi="Symbol" w:hint="default"/>
      </w:rPr>
    </w:lvl>
    <w:lvl w:ilvl="1" w:tplc="D9E6E388" w:tentative="1">
      <w:start w:val="1"/>
      <w:numFmt w:val="bullet"/>
      <w:lvlText w:val="o"/>
      <w:lvlJc w:val="left"/>
      <w:pPr>
        <w:ind w:left="1440" w:hanging="360"/>
      </w:pPr>
      <w:rPr>
        <w:rFonts w:ascii="Courier New" w:hAnsi="Courier New" w:cs="Courier New" w:hint="default"/>
      </w:rPr>
    </w:lvl>
    <w:lvl w:ilvl="2" w:tplc="6D863126" w:tentative="1">
      <w:start w:val="1"/>
      <w:numFmt w:val="bullet"/>
      <w:lvlText w:val=""/>
      <w:lvlJc w:val="left"/>
      <w:pPr>
        <w:ind w:left="2160" w:hanging="360"/>
      </w:pPr>
      <w:rPr>
        <w:rFonts w:ascii="Wingdings" w:hAnsi="Wingdings" w:hint="default"/>
      </w:rPr>
    </w:lvl>
    <w:lvl w:ilvl="3" w:tplc="CD467BC8" w:tentative="1">
      <w:start w:val="1"/>
      <w:numFmt w:val="bullet"/>
      <w:lvlText w:val=""/>
      <w:lvlJc w:val="left"/>
      <w:pPr>
        <w:ind w:left="2880" w:hanging="360"/>
      </w:pPr>
      <w:rPr>
        <w:rFonts w:ascii="Symbol" w:hAnsi="Symbol" w:hint="default"/>
      </w:rPr>
    </w:lvl>
    <w:lvl w:ilvl="4" w:tplc="09ECF56E" w:tentative="1">
      <w:start w:val="1"/>
      <w:numFmt w:val="bullet"/>
      <w:lvlText w:val="o"/>
      <w:lvlJc w:val="left"/>
      <w:pPr>
        <w:ind w:left="3600" w:hanging="360"/>
      </w:pPr>
      <w:rPr>
        <w:rFonts w:ascii="Courier New" w:hAnsi="Courier New" w:cs="Courier New" w:hint="default"/>
      </w:rPr>
    </w:lvl>
    <w:lvl w:ilvl="5" w:tplc="3C9ECC50" w:tentative="1">
      <w:start w:val="1"/>
      <w:numFmt w:val="bullet"/>
      <w:lvlText w:val=""/>
      <w:lvlJc w:val="left"/>
      <w:pPr>
        <w:ind w:left="4320" w:hanging="360"/>
      </w:pPr>
      <w:rPr>
        <w:rFonts w:ascii="Wingdings" w:hAnsi="Wingdings" w:hint="default"/>
      </w:rPr>
    </w:lvl>
    <w:lvl w:ilvl="6" w:tplc="9B2A17E4" w:tentative="1">
      <w:start w:val="1"/>
      <w:numFmt w:val="bullet"/>
      <w:lvlText w:val=""/>
      <w:lvlJc w:val="left"/>
      <w:pPr>
        <w:ind w:left="5040" w:hanging="360"/>
      </w:pPr>
      <w:rPr>
        <w:rFonts w:ascii="Symbol" w:hAnsi="Symbol" w:hint="default"/>
      </w:rPr>
    </w:lvl>
    <w:lvl w:ilvl="7" w:tplc="ED80F352" w:tentative="1">
      <w:start w:val="1"/>
      <w:numFmt w:val="bullet"/>
      <w:lvlText w:val="o"/>
      <w:lvlJc w:val="left"/>
      <w:pPr>
        <w:ind w:left="5760" w:hanging="360"/>
      </w:pPr>
      <w:rPr>
        <w:rFonts w:ascii="Courier New" w:hAnsi="Courier New" w:cs="Courier New" w:hint="default"/>
      </w:rPr>
    </w:lvl>
    <w:lvl w:ilvl="8" w:tplc="323EEFB8" w:tentative="1">
      <w:start w:val="1"/>
      <w:numFmt w:val="bullet"/>
      <w:lvlText w:val=""/>
      <w:lvlJc w:val="left"/>
      <w:pPr>
        <w:ind w:left="6480" w:hanging="360"/>
      </w:pPr>
      <w:rPr>
        <w:rFonts w:ascii="Wingdings" w:hAnsi="Wingdings" w:hint="default"/>
      </w:rPr>
    </w:lvl>
  </w:abstractNum>
  <w:abstractNum w:abstractNumId="93" w15:restartNumberingAfterBreak="0">
    <w:nsid w:val="30CC3D88"/>
    <w:multiLevelType w:val="hybridMultilevel"/>
    <w:tmpl w:val="63FE6BD6"/>
    <w:lvl w:ilvl="0" w:tplc="86C0E1CC">
      <w:start w:val="1"/>
      <w:numFmt w:val="bullet"/>
      <w:pStyle w:val="ListParagraph"/>
      <w:lvlText w:val=""/>
      <w:lvlJc w:val="left"/>
      <w:pPr>
        <w:ind w:left="720" w:hanging="360"/>
      </w:pPr>
      <w:rPr>
        <w:rFonts w:ascii="Symbol" w:hAnsi="Symbol" w:hint="default"/>
      </w:rPr>
    </w:lvl>
    <w:lvl w:ilvl="1" w:tplc="F1863D56" w:tentative="1">
      <w:start w:val="1"/>
      <w:numFmt w:val="bullet"/>
      <w:lvlText w:val="o"/>
      <w:lvlJc w:val="left"/>
      <w:pPr>
        <w:ind w:left="1440" w:hanging="360"/>
      </w:pPr>
      <w:rPr>
        <w:rFonts w:ascii="Courier New" w:hAnsi="Courier New" w:cs="Courier New" w:hint="default"/>
      </w:rPr>
    </w:lvl>
    <w:lvl w:ilvl="2" w:tplc="7C40072E" w:tentative="1">
      <w:start w:val="1"/>
      <w:numFmt w:val="bullet"/>
      <w:lvlText w:val=""/>
      <w:lvlJc w:val="left"/>
      <w:pPr>
        <w:ind w:left="2160" w:hanging="360"/>
      </w:pPr>
      <w:rPr>
        <w:rFonts w:ascii="Wingdings" w:hAnsi="Wingdings" w:hint="default"/>
      </w:rPr>
    </w:lvl>
    <w:lvl w:ilvl="3" w:tplc="CC849AD4" w:tentative="1">
      <w:start w:val="1"/>
      <w:numFmt w:val="bullet"/>
      <w:lvlText w:val=""/>
      <w:lvlJc w:val="left"/>
      <w:pPr>
        <w:ind w:left="2880" w:hanging="360"/>
      </w:pPr>
      <w:rPr>
        <w:rFonts w:ascii="Symbol" w:hAnsi="Symbol" w:hint="default"/>
      </w:rPr>
    </w:lvl>
    <w:lvl w:ilvl="4" w:tplc="31062CC0" w:tentative="1">
      <w:start w:val="1"/>
      <w:numFmt w:val="bullet"/>
      <w:lvlText w:val="o"/>
      <w:lvlJc w:val="left"/>
      <w:pPr>
        <w:ind w:left="3600" w:hanging="360"/>
      </w:pPr>
      <w:rPr>
        <w:rFonts w:ascii="Courier New" w:hAnsi="Courier New" w:cs="Courier New" w:hint="default"/>
      </w:rPr>
    </w:lvl>
    <w:lvl w:ilvl="5" w:tplc="0A8E4F5E" w:tentative="1">
      <w:start w:val="1"/>
      <w:numFmt w:val="bullet"/>
      <w:lvlText w:val=""/>
      <w:lvlJc w:val="left"/>
      <w:pPr>
        <w:ind w:left="4320" w:hanging="360"/>
      </w:pPr>
      <w:rPr>
        <w:rFonts w:ascii="Wingdings" w:hAnsi="Wingdings" w:hint="default"/>
      </w:rPr>
    </w:lvl>
    <w:lvl w:ilvl="6" w:tplc="395CD59A" w:tentative="1">
      <w:start w:val="1"/>
      <w:numFmt w:val="bullet"/>
      <w:lvlText w:val=""/>
      <w:lvlJc w:val="left"/>
      <w:pPr>
        <w:ind w:left="5040" w:hanging="360"/>
      </w:pPr>
      <w:rPr>
        <w:rFonts w:ascii="Symbol" w:hAnsi="Symbol" w:hint="default"/>
      </w:rPr>
    </w:lvl>
    <w:lvl w:ilvl="7" w:tplc="F146CA24" w:tentative="1">
      <w:start w:val="1"/>
      <w:numFmt w:val="bullet"/>
      <w:lvlText w:val="o"/>
      <w:lvlJc w:val="left"/>
      <w:pPr>
        <w:ind w:left="5760" w:hanging="360"/>
      </w:pPr>
      <w:rPr>
        <w:rFonts w:ascii="Courier New" w:hAnsi="Courier New" w:cs="Courier New" w:hint="default"/>
      </w:rPr>
    </w:lvl>
    <w:lvl w:ilvl="8" w:tplc="60923FB2" w:tentative="1">
      <w:start w:val="1"/>
      <w:numFmt w:val="bullet"/>
      <w:lvlText w:val=""/>
      <w:lvlJc w:val="left"/>
      <w:pPr>
        <w:ind w:left="6480" w:hanging="360"/>
      </w:pPr>
      <w:rPr>
        <w:rFonts w:ascii="Wingdings" w:hAnsi="Wingdings" w:hint="default"/>
      </w:rPr>
    </w:lvl>
  </w:abstractNum>
  <w:abstractNum w:abstractNumId="94" w15:restartNumberingAfterBreak="0">
    <w:nsid w:val="31193FD8"/>
    <w:multiLevelType w:val="hybridMultilevel"/>
    <w:tmpl w:val="EED024E6"/>
    <w:lvl w:ilvl="0" w:tplc="29481102">
      <w:start w:val="1"/>
      <w:numFmt w:val="bullet"/>
      <w:lvlText w:val=""/>
      <w:lvlJc w:val="left"/>
      <w:pPr>
        <w:ind w:left="720" w:hanging="363"/>
      </w:pPr>
      <w:rPr>
        <w:rFonts w:ascii="Symbol" w:hAnsi="Symbol" w:hint="default"/>
        <w:sz w:val="22"/>
        <w:szCs w:val="22"/>
      </w:rPr>
    </w:lvl>
    <w:lvl w:ilvl="1" w:tplc="DC2AD072" w:tentative="1">
      <w:start w:val="1"/>
      <w:numFmt w:val="bullet"/>
      <w:lvlText w:val="o"/>
      <w:lvlJc w:val="left"/>
      <w:pPr>
        <w:ind w:left="1440" w:hanging="360"/>
      </w:pPr>
      <w:rPr>
        <w:rFonts w:ascii="Courier New" w:hAnsi="Courier New" w:cs="Courier New" w:hint="default"/>
      </w:rPr>
    </w:lvl>
    <w:lvl w:ilvl="2" w:tplc="3A4A9358" w:tentative="1">
      <w:start w:val="1"/>
      <w:numFmt w:val="bullet"/>
      <w:lvlText w:val=""/>
      <w:lvlJc w:val="left"/>
      <w:pPr>
        <w:ind w:left="2160" w:hanging="360"/>
      </w:pPr>
      <w:rPr>
        <w:rFonts w:ascii="Wingdings" w:hAnsi="Wingdings" w:hint="default"/>
      </w:rPr>
    </w:lvl>
    <w:lvl w:ilvl="3" w:tplc="1106766E" w:tentative="1">
      <w:start w:val="1"/>
      <w:numFmt w:val="bullet"/>
      <w:lvlText w:val=""/>
      <w:lvlJc w:val="left"/>
      <w:pPr>
        <w:ind w:left="2880" w:hanging="360"/>
      </w:pPr>
      <w:rPr>
        <w:rFonts w:ascii="Symbol" w:hAnsi="Symbol" w:hint="default"/>
      </w:rPr>
    </w:lvl>
    <w:lvl w:ilvl="4" w:tplc="E782E88E" w:tentative="1">
      <w:start w:val="1"/>
      <w:numFmt w:val="bullet"/>
      <w:lvlText w:val="o"/>
      <w:lvlJc w:val="left"/>
      <w:pPr>
        <w:ind w:left="3600" w:hanging="360"/>
      </w:pPr>
      <w:rPr>
        <w:rFonts w:ascii="Courier New" w:hAnsi="Courier New" w:cs="Courier New" w:hint="default"/>
      </w:rPr>
    </w:lvl>
    <w:lvl w:ilvl="5" w:tplc="52445A36" w:tentative="1">
      <w:start w:val="1"/>
      <w:numFmt w:val="bullet"/>
      <w:lvlText w:val=""/>
      <w:lvlJc w:val="left"/>
      <w:pPr>
        <w:ind w:left="4320" w:hanging="360"/>
      </w:pPr>
      <w:rPr>
        <w:rFonts w:ascii="Wingdings" w:hAnsi="Wingdings" w:hint="default"/>
      </w:rPr>
    </w:lvl>
    <w:lvl w:ilvl="6" w:tplc="2F6EFFB2" w:tentative="1">
      <w:start w:val="1"/>
      <w:numFmt w:val="bullet"/>
      <w:lvlText w:val=""/>
      <w:lvlJc w:val="left"/>
      <w:pPr>
        <w:ind w:left="5040" w:hanging="360"/>
      </w:pPr>
      <w:rPr>
        <w:rFonts w:ascii="Symbol" w:hAnsi="Symbol" w:hint="default"/>
      </w:rPr>
    </w:lvl>
    <w:lvl w:ilvl="7" w:tplc="E6D64F62" w:tentative="1">
      <w:start w:val="1"/>
      <w:numFmt w:val="bullet"/>
      <w:lvlText w:val="o"/>
      <w:lvlJc w:val="left"/>
      <w:pPr>
        <w:ind w:left="5760" w:hanging="360"/>
      </w:pPr>
      <w:rPr>
        <w:rFonts w:ascii="Courier New" w:hAnsi="Courier New" w:cs="Courier New" w:hint="default"/>
      </w:rPr>
    </w:lvl>
    <w:lvl w:ilvl="8" w:tplc="D3260126" w:tentative="1">
      <w:start w:val="1"/>
      <w:numFmt w:val="bullet"/>
      <w:lvlText w:val=""/>
      <w:lvlJc w:val="left"/>
      <w:pPr>
        <w:ind w:left="6480" w:hanging="360"/>
      </w:pPr>
      <w:rPr>
        <w:rFonts w:ascii="Wingdings" w:hAnsi="Wingdings" w:hint="default"/>
      </w:rPr>
    </w:lvl>
  </w:abstractNum>
  <w:abstractNum w:abstractNumId="95" w15:restartNumberingAfterBreak="0">
    <w:nsid w:val="324E1425"/>
    <w:multiLevelType w:val="hybridMultilevel"/>
    <w:tmpl w:val="2D78D830"/>
    <w:lvl w:ilvl="0" w:tplc="714025B8">
      <w:start w:val="1"/>
      <w:numFmt w:val="bullet"/>
      <w:lvlText w:val=""/>
      <w:lvlJc w:val="left"/>
      <w:pPr>
        <w:ind w:left="357" w:hanging="357"/>
      </w:pPr>
      <w:rPr>
        <w:rFonts w:ascii="Symbol" w:hAnsi="Symbol" w:hint="default"/>
        <w:sz w:val="22"/>
        <w:szCs w:val="22"/>
      </w:rPr>
    </w:lvl>
    <w:lvl w:ilvl="1" w:tplc="8FD69B08" w:tentative="1">
      <w:start w:val="1"/>
      <w:numFmt w:val="bullet"/>
      <w:lvlText w:val="o"/>
      <w:lvlJc w:val="left"/>
      <w:pPr>
        <w:ind w:left="1440" w:hanging="360"/>
      </w:pPr>
      <w:rPr>
        <w:rFonts w:ascii="Courier New" w:hAnsi="Courier New" w:cs="Courier New" w:hint="default"/>
      </w:rPr>
    </w:lvl>
    <w:lvl w:ilvl="2" w:tplc="F01E7678" w:tentative="1">
      <w:start w:val="1"/>
      <w:numFmt w:val="bullet"/>
      <w:lvlText w:val=""/>
      <w:lvlJc w:val="left"/>
      <w:pPr>
        <w:ind w:left="2160" w:hanging="360"/>
      </w:pPr>
      <w:rPr>
        <w:rFonts w:ascii="Wingdings" w:hAnsi="Wingdings" w:hint="default"/>
      </w:rPr>
    </w:lvl>
    <w:lvl w:ilvl="3" w:tplc="523657B2" w:tentative="1">
      <w:start w:val="1"/>
      <w:numFmt w:val="bullet"/>
      <w:lvlText w:val=""/>
      <w:lvlJc w:val="left"/>
      <w:pPr>
        <w:ind w:left="2880" w:hanging="360"/>
      </w:pPr>
      <w:rPr>
        <w:rFonts w:ascii="Symbol" w:hAnsi="Symbol" w:hint="default"/>
      </w:rPr>
    </w:lvl>
    <w:lvl w:ilvl="4" w:tplc="E174A74C" w:tentative="1">
      <w:start w:val="1"/>
      <w:numFmt w:val="bullet"/>
      <w:lvlText w:val="o"/>
      <w:lvlJc w:val="left"/>
      <w:pPr>
        <w:ind w:left="3600" w:hanging="360"/>
      </w:pPr>
      <w:rPr>
        <w:rFonts w:ascii="Courier New" w:hAnsi="Courier New" w:cs="Courier New" w:hint="default"/>
      </w:rPr>
    </w:lvl>
    <w:lvl w:ilvl="5" w:tplc="968AC392" w:tentative="1">
      <w:start w:val="1"/>
      <w:numFmt w:val="bullet"/>
      <w:lvlText w:val=""/>
      <w:lvlJc w:val="left"/>
      <w:pPr>
        <w:ind w:left="4320" w:hanging="360"/>
      </w:pPr>
      <w:rPr>
        <w:rFonts w:ascii="Wingdings" w:hAnsi="Wingdings" w:hint="default"/>
      </w:rPr>
    </w:lvl>
    <w:lvl w:ilvl="6" w:tplc="2F36B4FA" w:tentative="1">
      <w:start w:val="1"/>
      <w:numFmt w:val="bullet"/>
      <w:lvlText w:val=""/>
      <w:lvlJc w:val="left"/>
      <w:pPr>
        <w:ind w:left="5040" w:hanging="360"/>
      </w:pPr>
      <w:rPr>
        <w:rFonts w:ascii="Symbol" w:hAnsi="Symbol" w:hint="default"/>
      </w:rPr>
    </w:lvl>
    <w:lvl w:ilvl="7" w:tplc="695422B0" w:tentative="1">
      <w:start w:val="1"/>
      <w:numFmt w:val="bullet"/>
      <w:lvlText w:val="o"/>
      <w:lvlJc w:val="left"/>
      <w:pPr>
        <w:ind w:left="5760" w:hanging="360"/>
      </w:pPr>
      <w:rPr>
        <w:rFonts w:ascii="Courier New" w:hAnsi="Courier New" w:cs="Courier New" w:hint="default"/>
      </w:rPr>
    </w:lvl>
    <w:lvl w:ilvl="8" w:tplc="FB3CB054" w:tentative="1">
      <w:start w:val="1"/>
      <w:numFmt w:val="bullet"/>
      <w:lvlText w:val=""/>
      <w:lvlJc w:val="left"/>
      <w:pPr>
        <w:ind w:left="6480" w:hanging="360"/>
      </w:pPr>
      <w:rPr>
        <w:rFonts w:ascii="Wingdings" w:hAnsi="Wingdings" w:hint="default"/>
      </w:rPr>
    </w:lvl>
  </w:abstractNum>
  <w:abstractNum w:abstractNumId="96" w15:restartNumberingAfterBreak="0">
    <w:nsid w:val="32605101"/>
    <w:multiLevelType w:val="hybridMultilevel"/>
    <w:tmpl w:val="D12E4F0E"/>
    <w:lvl w:ilvl="0" w:tplc="76423A82">
      <w:start w:val="1"/>
      <w:numFmt w:val="bullet"/>
      <w:lvlText w:val=""/>
      <w:lvlJc w:val="left"/>
      <w:pPr>
        <w:ind w:left="720" w:hanging="360"/>
      </w:pPr>
      <w:rPr>
        <w:rFonts w:ascii="Symbol" w:hAnsi="Symbol" w:hint="default"/>
      </w:rPr>
    </w:lvl>
    <w:lvl w:ilvl="1" w:tplc="D90E82FE" w:tentative="1">
      <w:start w:val="1"/>
      <w:numFmt w:val="bullet"/>
      <w:lvlText w:val="o"/>
      <w:lvlJc w:val="left"/>
      <w:pPr>
        <w:ind w:left="1440" w:hanging="360"/>
      </w:pPr>
      <w:rPr>
        <w:rFonts w:ascii="Courier New" w:hAnsi="Courier New" w:cs="Courier New" w:hint="default"/>
      </w:rPr>
    </w:lvl>
    <w:lvl w:ilvl="2" w:tplc="E8DE2732" w:tentative="1">
      <w:start w:val="1"/>
      <w:numFmt w:val="bullet"/>
      <w:lvlText w:val=""/>
      <w:lvlJc w:val="left"/>
      <w:pPr>
        <w:ind w:left="2160" w:hanging="360"/>
      </w:pPr>
      <w:rPr>
        <w:rFonts w:ascii="Wingdings" w:hAnsi="Wingdings" w:hint="default"/>
      </w:rPr>
    </w:lvl>
    <w:lvl w:ilvl="3" w:tplc="125A60A8" w:tentative="1">
      <w:start w:val="1"/>
      <w:numFmt w:val="bullet"/>
      <w:lvlText w:val=""/>
      <w:lvlJc w:val="left"/>
      <w:pPr>
        <w:ind w:left="2880" w:hanging="360"/>
      </w:pPr>
      <w:rPr>
        <w:rFonts w:ascii="Symbol" w:hAnsi="Symbol" w:hint="default"/>
      </w:rPr>
    </w:lvl>
    <w:lvl w:ilvl="4" w:tplc="6B3C60EE" w:tentative="1">
      <w:start w:val="1"/>
      <w:numFmt w:val="bullet"/>
      <w:lvlText w:val="o"/>
      <w:lvlJc w:val="left"/>
      <w:pPr>
        <w:ind w:left="3600" w:hanging="360"/>
      </w:pPr>
      <w:rPr>
        <w:rFonts w:ascii="Courier New" w:hAnsi="Courier New" w:cs="Courier New" w:hint="default"/>
      </w:rPr>
    </w:lvl>
    <w:lvl w:ilvl="5" w:tplc="12EA15B2" w:tentative="1">
      <w:start w:val="1"/>
      <w:numFmt w:val="bullet"/>
      <w:lvlText w:val=""/>
      <w:lvlJc w:val="left"/>
      <w:pPr>
        <w:ind w:left="4320" w:hanging="360"/>
      </w:pPr>
      <w:rPr>
        <w:rFonts w:ascii="Wingdings" w:hAnsi="Wingdings" w:hint="default"/>
      </w:rPr>
    </w:lvl>
    <w:lvl w:ilvl="6" w:tplc="C538B1E2" w:tentative="1">
      <w:start w:val="1"/>
      <w:numFmt w:val="bullet"/>
      <w:lvlText w:val=""/>
      <w:lvlJc w:val="left"/>
      <w:pPr>
        <w:ind w:left="5040" w:hanging="360"/>
      </w:pPr>
      <w:rPr>
        <w:rFonts w:ascii="Symbol" w:hAnsi="Symbol" w:hint="default"/>
      </w:rPr>
    </w:lvl>
    <w:lvl w:ilvl="7" w:tplc="D06C468A" w:tentative="1">
      <w:start w:val="1"/>
      <w:numFmt w:val="bullet"/>
      <w:lvlText w:val="o"/>
      <w:lvlJc w:val="left"/>
      <w:pPr>
        <w:ind w:left="5760" w:hanging="360"/>
      </w:pPr>
      <w:rPr>
        <w:rFonts w:ascii="Courier New" w:hAnsi="Courier New" w:cs="Courier New" w:hint="default"/>
      </w:rPr>
    </w:lvl>
    <w:lvl w:ilvl="8" w:tplc="79E0241A" w:tentative="1">
      <w:start w:val="1"/>
      <w:numFmt w:val="bullet"/>
      <w:lvlText w:val=""/>
      <w:lvlJc w:val="left"/>
      <w:pPr>
        <w:ind w:left="6480" w:hanging="360"/>
      </w:pPr>
      <w:rPr>
        <w:rFonts w:ascii="Wingdings" w:hAnsi="Wingdings" w:hint="default"/>
      </w:rPr>
    </w:lvl>
  </w:abstractNum>
  <w:abstractNum w:abstractNumId="97" w15:restartNumberingAfterBreak="0">
    <w:nsid w:val="327F0284"/>
    <w:multiLevelType w:val="hybridMultilevel"/>
    <w:tmpl w:val="0CC8AE02"/>
    <w:lvl w:ilvl="0" w:tplc="2BD056D8">
      <w:start w:val="5"/>
      <w:numFmt w:val="lowerLetter"/>
      <w:lvlText w:val="%1)"/>
      <w:lvlJc w:val="left"/>
      <w:pPr>
        <w:ind w:left="357" w:hanging="357"/>
      </w:pPr>
      <w:rPr>
        <w:rFonts w:hint="default"/>
      </w:rPr>
    </w:lvl>
    <w:lvl w:ilvl="1" w:tplc="2952A4B6">
      <w:start w:val="1"/>
      <w:numFmt w:val="bullet"/>
      <w:lvlText w:val=""/>
      <w:lvlJc w:val="left"/>
      <w:pPr>
        <w:ind w:left="720" w:hanging="360"/>
      </w:pPr>
      <w:rPr>
        <w:rFonts w:ascii="Symbol" w:hAnsi="Symbol" w:hint="default"/>
      </w:rPr>
    </w:lvl>
    <w:lvl w:ilvl="2" w:tplc="8162FF06" w:tentative="1">
      <w:start w:val="1"/>
      <w:numFmt w:val="lowerRoman"/>
      <w:lvlText w:val="%3."/>
      <w:lvlJc w:val="right"/>
      <w:pPr>
        <w:ind w:left="2160" w:hanging="180"/>
      </w:pPr>
    </w:lvl>
    <w:lvl w:ilvl="3" w:tplc="42C01248" w:tentative="1">
      <w:start w:val="1"/>
      <w:numFmt w:val="decimal"/>
      <w:lvlText w:val="%4."/>
      <w:lvlJc w:val="left"/>
      <w:pPr>
        <w:ind w:left="2880" w:hanging="360"/>
      </w:pPr>
    </w:lvl>
    <w:lvl w:ilvl="4" w:tplc="97A2B152" w:tentative="1">
      <w:start w:val="1"/>
      <w:numFmt w:val="lowerLetter"/>
      <w:lvlText w:val="%5."/>
      <w:lvlJc w:val="left"/>
      <w:pPr>
        <w:ind w:left="3600" w:hanging="360"/>
      </w:pPr>
    </w:lvl>
    <w:lvl w:ilvl="5" w:tplc="1F3EF1A4" w:tentative="1">
      <w:start w:val="1"/>
      <w:numFmt w:val="lowerRoman"/>
      <w:lvlText w:val="%6."/>
      <w:lvlJc w:val="right"/>
      <w:pPr>
        <w:ind w:left="4320" w:hanging="180"/>
      </w:pPr>
    </w:lvl>
    <w:lvl w:ilvl="6" w:tplc="A252AA58" w:tentative="1">
      <w:start w:val="1"/>
      <w:numFmt w:val="decimal"/>
      <w:lvlText w:val="%7."/>
      <w:lvlJc w:val="left"/>
      <w:pPr>
        <w:ind w:left="5040" w:hanging="360"/>
      </w:pPr>
    </w:lvl>
    <w:lvl w:ilvl="7" w:tplc="A224ED62" w:tentative="1">
      <w:start w:val="1"/>
      <w:numFmt w:val="lowerLetter"/>
      <w:lvlText w:val="%8."/>
      <w:lvlJc w:val="left"/>
      <w:pPr>
        <w:ind w:left="5760" w:hanging="360"/>
      </w:pPr>
    </w:lvl>
    <w:lvl w:ilvl="8" w:tplc="8D28B9E8" w:tentative="1">
      <w:start w:val="1"/>
      <w:numFmt w:val="lowerRoman"/>
      <w:lvlText w:val="%9."/>
      <w:lvlJc w:val="right"/>
      <w:pPr>
        <w:ind w:left="6480" w:hanging="180"/>
      </w:pPr>
    </w:lvl>
  </w:abstractNum>
  <w:abstractNum w:abstractNumId="98" w15:restartNumberingAfterBreak="0">
    <w:nsid w:val="32935CD2"/>
    <w:multiLevelType w:val="multilevel"/>
    <w:tmpl w:val="13086E96"/>
    <w:lvl w:ilvl="0">
      <w:start w:val="1"/>
      <w:numFmt w:val="lowerLetter"/>
      <w:lvlText w:val="%1)"/>
      <w:lvlJc w:val="left"/>
      <w:pPr>
        <w:ind w:left="357" w:hanging="357"/>
      </w:pPr>
      <w:rPr>
        <w:rFonts w:hint="default"/>
        <w:b w:val="0"/>
        <w:bCs w:val="0"/>
      </w:rPr>
    </w:lvl>
    <w:lvl w:ilvl="1">
      <w:start w:val="1"/>
      <w:numFmt w:val="bullet"/>
      <w:lvlText w:val=""/>
      <w:lvlJc w:val="left"/>
      <w:pPr>
        <w:ind w:left="717" w:hanging="360"/>
      </w:pPr>
      <w:rPr>
        <w:rFonts w:ascii="Symbol" w:hAnsi="Symbol" w:hint="default"/>
      </w:rPr>
    </w:lvl>
    <w:lvl w:ilvl="2">
      <w:start w:val="1"/>
      <w:numFmt w:val="bullet"/>
      <w:lvlText w:val="o"/>
      <w:lvlJc w:val="left"/>
      <w:pPr>
        <w:ind w:left="1074" w:hanging="360"/>
      </w:pPr>
      <w:rPr>
        <w:rFonts w:ascii="Courier New" w:hAnsi="Courier New" w:cs="Courier New"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ascii="Arial" w:eastAsiaTheme="minorEastAsia" w:hAnsi="Arial" w:cs="Arial"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99" w15:restartNumberingAfterBreak="0">
    <w:nsid w:val="33410ECD"/>
    <w:multiLevelType w:val="hybridMultilevel"/>
    <w:tmpl w:val="D14CCBA0"/>
    <w:lvl w:ilvl="0" w:tplc="73EC8784">
      <w:start w:val="1"/>
      <w:numFmt w:val="lowerLetter"/>
      <w:lvlText w:val="%1)"/>
      <w:lvlJc w:val="left"/>
      <w:pPr>
        <w:ind w:left="720" w:hanging="360"/>
      </w:pPr>
      <w:rPr>
        <w:rFonts w:hint="default"/>
      </w:rPr>
    </w:lvl>
    <w:lvl w:ilvl="1" w:tplc="339C65C0" w:tentative="1">
      <w:start w:val="1"/>
      <w:numFmt w:val="lowerLetter"/>
      <w:lvlText w:val="%2."/>
      <w:lvlJc w:val="left"/>
      <w:pPr>
        <w:ind w:left="1440" w:hanging="360"/>
      </w:pPr>
    </w:lvl>
    <w:lvl w:ilvl="2" w:tplc="161EE4DC" w:tentative="1">
      <w:start w:val="1"/>
      <w:numFmt w:val="lowerRoman"/>
      <w:lvlText w:val="%3."/>
      <w:lvlJc w:val="right"/>
      <w:pPr>
        <w:ind w:left="2160" w:hanging="180"/>
      </w:pPr>
    </w:lvl>
    <w:lvl w:ilvl="3" w:tplc="52FAD604" w:tentative="1">
      <w:start w:val="1"/>
      <w:numFmt w:val="decimal"/>
      <w:lvlText w:val="%4."/>
      <w:lvlJc w:val="left"/>
      <w:pPr>
        <w:ind w:left="2880" w:hanging="360"/>
      </w:pPr>
    </w:lvl>
    <w:lvl w:ilvl="4" w:tplc="E0CC958C" w:tentative="1">
      <w:start w:val="1"/>
      <w:numFmt w:val="lowerLetter"/>
      <w:lvlText w:val="%5."/>
      <w:lvlJc w:val="left"/>
      <w:pPr>
        <w:ind w:left="3600" w:hanging="360"/>
      </w:pPr>
    </w:lvl>
    <w:lvl w:ilvl="5" w:tplc="8F3C6E44" w:tentative="1">
      <w:start w:val="1"/>
      <w:numFmt w:val="lowerRoman"/>
      <w:lvlText w:val="%6."/>
      <w:lvlJc w:val="right"/>
      <w:pPr>
        <w:ind w:left="4320" w:hanging="180"/>
      </w:pPr>
    </w:lvl>
    <w:lvl w:ilvl="6" w:tplc="852A148A" w:tentative="1">
      <w:start w:val="1"/>
      <w:numFmt w:val="decimal"/>
      <w:lvlText w:val="%7."/>
      <w:lvlJc w:val="left"/>
      <w:pPr>
        <w:ind w:left="5040" w:hanging="360"/>
      </w:pPr>
    </w:lvl>
    <w:lvl w:ilvl="7" w:tplc="6BEA775A" w:tentative="1">
      <w:start w:val="1"/>
      <w:numFmt w:val="lowerLetter"/>
      <w:lvlText w:val="%8."/>
      <w:lvlJc w:val="left"/>
      <w:pPr>
        <w:ind w:left="5760" w:hanging="360"/>
      </w:pPr>
    </w:lvl>
    <w:lvl w:ilvl="8" w:tplc="1338BC90" w:tentative="1">
      <w:start w:val="1"/>
      <w:numFmt w:val="lowerRoman"/>
      <w:lvlText w:val="%9."/>
      <w:lvlJc w:val="right"/>
      <w:pPr>
        <w:ind w:left="6480" w:hanging="180"/>
      </w:pPr>
    </w:lvl>
  </w:abstractNum>
  <w:abstractNum w:abstractNumId="100" w15:restartNumberingAfterBreak="0">
    <w:nsid w:val="33690122"/>
    <w:multiLevelType w:val="hybridMultilevel"/>
    <w:tmpl w:val="CA06C04C"/>
    <w:lvl w:ilvl="0" w:tplc="F5FEB9BA">
      <w:start w:val="1"/>
      <w:numFmt w:val="bullet"/>
      <w:lvlText w:val=""/>
      <w:lvlJc w:val="left"/>
      <w:pPr>
        <w:ind w:left="720" w:hanging="360"/>
      </w:pPr>
      <w:rPr>
        <w:rFonts w:ascii="Symbol" w:hAnsi="Symbol" w:hint="default"/>
      </w:rPr>
    </w:lvl>
    <w:lvl w:ilvl="1" w:tplc="868A052C" w:tentative="1">
      <w:start w:val="1"/>
      <w:numFmt w:val="bullet"/>
      <w:lvlText w:val="o"/>
      <w:lvlJc w:val="left"/>
      <w:pPr>
        <w:ind w:left="1440" w:hanging="360"/>
      </w:pPr>
      <w:rPr>
        <w:rFonts w:ascii="Courier New" w:hAnsi="Courier New" w:cs="Courier New" w:hint="default"/>
      </w:rPr>
    </w:lvl>
    <w:lvl w:ilvl="2" w:tplc="B05A165A" w:tentative="1">
      <w:start w:val="1"/>
      <w:numFmt w:val="bullet"/>
      <w:lvlText w:val=""/>
      <w:lvlJc w:val="left"/>
      <w:pPr>
        <w:ind w:left="2160" w:hanging="360"/>
      </w:pPr>
      <w:rPr>
        <w:rFonts w:ascii="Wingdings" w:hAnsi="Wingdings" w:hint="default"/>
      </w:rPr>
    </w:lvl>
    <w:lvl w:ilvl="3" w:tplc="EF38B860" w:tentative="1">
      <w:start w:val="1"/>
      <w:numFmt w:val="bullet"/>
      <w:lvlText w:val=""/>
      <w:lvlJc w:val="left"/>
      <w:pPr>
        <w:ind w:left="2880" w:hanging="360"/>
      </w:pPr>
      <w:rPr>
        <w:rFonts w:ascii="Symbol" w:hAnsi="Symbol" w:hint="default"/>
      </w:rPr>
    </w:lvl>
    <w:lvl w:ilvl="4" w:tplc="B22821D2" w:tentative="1">
      <w:start w:val="1"/>
      <w:numFmt w:val="bullet"/>
      <w:lvlText w:val="o"/>
      <w:lvlJc w:val="left"/>
      <w:pPr>
        <w:ind w:left="3600" w:hanging="360"/>
      </w:pPr>
      <w:rPr>
        <w:rFonts w:ascii="Courier New" w:hAnsi="Courier New" w:cs="Courier New" w:hint="default"/>
      </w:rPr>
    </w:lvl>
    <w:lvl w:ilvl="5" w:tplc="C7F6C112" w:tentative="1">
      <w:start w:val="1"/>
      <w:numFmt w:val="bullet"/>
      <w:lvlText w:val=""/>
      <w:lvlJc w:val="left"/>
      <w:pPr>
        <w:ind w:left="4320" w:hanging="360"/>
      </w:pPr>
      <w:rPr>
        <w:rFonts w:ascii="Wingdings" w:hAnsi="Wingdings" w:hint="default"/>
      </w:rPr>
    </w:lvl>
    <w:lvl w:ilvl="6" w:tplc="7354DF0E" w:tentative="1">
      <w:start w:val="1"/>
      <w:numFmt w:val="bullet"/>
      <w:lvlText w:val=""/>
      <w:lvlJc w:val="left"/>
      <w:pPr>
        <w:ind w:left="5040" w:hanging="360"/>
      </w:pPr>
      <w:rPr>
        <w:rFonts w:ascii="Symbol" w:hAnsi="Symbol" w:hint="default"/>
      </w:rPr>
    </w:lvl>
    <w:lvl w:ilvl="7" w:tplc="D3F4AF8E" w:tentative="1">
      <w:start w:val="1"/>
      <w:numFmt w:val="bullet"/>
      <w:lvlText w:val="o"/>
      <w:lvlJc w:val="left"/>
      <w:pPr>
        <w:ind w:left="5760" w:hanging="360"/>
      </w:pPr>
      <w:rPr>
        <w:rFonts w:ascii="Courier New" w:hAnsi="Courier New" w:cs="Courier New" w:hint="default"/>
      </w:rPr>
    </w:lvl>
    <w:lvl w:ilvl="8" w:tplc="51EE693A" w:tentative="1">
      <w:start w:val="1"/>
      <w:numFmt w:val="bullet"/>
      <w:lvlText w:val=""/>
      <w:lvlJc w:val="left"/>
      <w:pPr>
        <w:ind w:left="6480" w:hanging="360"/>
      </w:pPr>
      <w:rPr>
        <w:rFonts w:ascii="Wingdings" w:hAnsi="Wingdings" w:hint="default"/>
      </w:rPr>
    </w:lvl>
  </w:abstractNum>
  <w:abstractNum w:abstractNumId="101" w15:restartNumberingAfterBreak="0">
    <w:nsid w:val="34294B24"/>
    <w:multiLevelType w:val="hybridMultilevel"/>
    <w:tmpl w:val="CACC9D96"/>
    <w:lvl w:ilvl="0" w:tplc="8C841660">
      <w:start w:val="1"/>
      <w:numFmt w:val="bullet"/>
      <w:lvlText w:val=""/>
      <w:lvlJc w:val="left"/>
      <w:pPr>
        <w:ind w:left="357" w:hanging="357"/>
      </w:pPr>
      <w:rPr>
        <w:rFonts w:ascii="Symbol" w:hAnsi="Symbol" w:hint="default"/>
      </w:rPr>
    </w:lvl>
    <w:lvl w:ilvl="1" w:tplc="D07CDDE0" w:tentative="1">
      <w:start w:val="1"/>
      <w:numFmt w:val="bullet"/>
      <w:lvlText w:val="o"/>
      <w:lvlJc w:val="left"/>
      <w:pPr>
        <w:ind w:left="1440" w:hanging="360"/>
      </w:pPr>
      <w:rPr>
        <w:rFonts w:ascii="Courier New" w:hAnsi="Courier New" w:cs="Courier New" w:hint="default"/>
      </w:rPr>
    </w:lvl>
    <w:lvl w:ilvl="2" w:tplc="53428692" w:tentative="1">
      <w:start w:val="1"/>
      <w:numFmt w:val="bullet"/>
      <w:lvlText w:val=""/>
      <w:lvlJc w:val="left"/>
      <w:pPr>
        <w:ind w:left="2160" w:hanging="360"/>
      </w:pPr>
      <w:rPr>
        <w:rFonts w:ascii="Wingdings" w:hAnsi="Wingdings" w:hint="default"/>
      </w:rPr>
    </w:lvl>
    <w:lvl w:ilvl="3" w:tplc="246A3F1E" w:tentative="1">
      <w:start w:val="1"/>
      <w:numFmt w:val="bullet"/>
      <w:lvlText w:val=""/>
      <w:lvlJc w:val="left"/>
      <w:pPr>
        <w:ind w:left="2880" w:hanging="360"/>
      </w:pPr>
      <w:rPr>
        <w:rFonts w:ascii="Symbol" w:hAnsi="Symbol" w:hint="default"/>
      </w:rPr>
    </w:lvl>
    <w:lvl w:ilvl="4" w:tplc="D60653D8" w:tentative="1">
      <w:start w:val="1"/>
      <w:numFmt w:val="bullet"/>
      <w:lvlText w:val="o"/>
      <w:lvlJc w:val="left"/>
      <w:pPr>
        <w:ind w:left="3600" w:hanging="360"/>
      </w:pPr>
      <w:rPr>
        <w:rFonts w:ascii="Courier New" w:hAnsi="Courier New" w:cs="Courier New" w:hint="default"/>
      </w:rPr>
    </w:lvl>
    <w:lvl w:ilvl="5" w:tplc="0E26127E" w:tentative="1">
      <w:start w:val="1"/>
      <w:numFmt w:val="bullet"/>
      <w:lvlText w:val=""/>
      <w:lvlJc w:val="left"/>
      <w:pPr>
        <w:ind w:left="4320" w:hanging="360"/>
      </w:pPr>
      <w:rPr>
        <w:rFonts w:ascii="Wingdings" w:hAnsi="Wingdings" w:hint="default"/>
      </w:rPr>
    </w:lvl>
    <w:lvl w:ilvl="6" w:tplc="E5520EB6" w:tentative="1">
      <w:start w:val="1"/>
      <w:numFmt w:val="bullet"/>
      <w:lvlText w:val=""/>
      <w:lvlJc w:val="left"/>
      <w:pPr>
        <w:ind w:left="5040" w:hanging="360"/>
      </w:pPr>
      <w:rPr>
        <w:rFonts w:ascii="Symbol" w:hAnsi="Symbol" w:hint="default"/>
      </w:rPr>
    </w:lvl>
    <w:lvl w:ilvl="7" w:tplc="A438A994" w:tentative="1">
      <w:start w:val="1"/>
      <w:numFmt w:val="bullet"/>
      <w:lvlText w:val="o"/>
      <w:lvlJc w:val="left"/>
      <w:pPr>
        <w:ind w:left="5760" w:hanging="360"/>
      </w:pPr>
      <w:rPr>
        <w:rFonts w:ascii="Courier New" w:hAnsi="Courier New" w:cs="Courier New" w:hint="default"/>
      </w:rPr>
    </w:lvl>
    <w:lvl w:ilvl="8" w:tplc="2110D97A" w:tentative="1">
      <w:start w:val="1"/>
      <w:numFmt w:val="bullet"/>
      <w:lvlText w:val=""/>
      <w:lvlJc w:val="left"/>
      <w:pPr>
        <w:ind w:left="6480" w:hanging="360"/>
      </w:pPr>
      <w:rPr>
        <w:rFonts w:ascii="Wingdings" w:hAnsi="Wingdings" w:hint="default"/>
      </w:rPr>
    </w:lvl>
  </w:abstractNum>
  <w:abstractNum w:abstractNumId="102" w15:restartNumberingAfterBreak="0">
    <w:nsid w:val="345A1183"/>
    <w:multiLevelType w:val="hybridMultilevel"/>
    <w:tmpl w:val="EEBE7C9E"/>
    <w:lvl w:ilvl="0" w:tplc="24985CB0">
      <w:start w:val="1"/>
      <w:numFmt w:val="lowerLetter"/>
      <w:lvlText w:val="%1)"/>
      <w:lvlJc w:val="left"/>
      <w:pPr>
        <w:ind w:left="360" w:hanging="360"/>
      </w:pPr>
      <w:rPr>
        <w:rFonts w:hint="default"/>
        <w:b w:val="0"/>
      </w:rPr>
    </w:lvl>
    <w:lvl w:ilvl="1" w:tplc="34DC287C" w:tentative="1">
      <w:start w:val="1"/>
      <w:numFmt w:val="lowerLetter"/>
      <w:lvlText w:val="%2."/>
      <w:lvlJc w:val="left"/>
      <w:pPr>
        <w:ind w:left="1440" w:hanging="360"/>
      </w:pPr>
    </w:lvl>
    <w:lvl w:ilvl="2" w:tplc="83B63C2C" w:tentative="1">
      <w:start w:val="1"/>
      <w:numFmt w:val="lowerRoman"/>
      <w:lvlText w:val="%3."/>
      <w:lvlJc w:val="right"/>
      <w:pPr>
        <w:ind w:left="2160" w:hanging="180"/>
      </w:pPr>
    </w:lvl>
    <w:lvl w:ilvl="3" w:tplc="D5E43CAC" w:tentative="1">
      <w:start w:val="1"/>
      <w:numFmt w:val="decimal"/>
      <w:lvlText w:val="%4."/>
      <w:lvlJc w:val="left"/>
      <w:pPr>
        <w:ind w:left="2880" w:hanging="360"/>
      </w:pPr>
    </w:lvl>
    <w:lvl w:ilvl="4" w:tplc="13F6250E" w:tentative="1">
      <w:start w:val="1"/>
      <w:numFmt w:val="lowerLetter"/>
      <w:lvlText w:val="%5."/>
      <w:lvlJc w:val="left"/>
      <w:pPr>
        <w:ind w:left="3600" w:hanging="360"/>
      </w:pPr>
    </w:lvl>
    <w:lvl w:ilvl="5" w:tplc="E6B2CE70" w:tentative="1">
      <w:start w:val="1"/>
      <w:numFmt w:val="lowerRoman"/>
      <w:lvlText w:val="%6."/>
      <w:lvlJc w:val="right"/>
      <w:pPr>
        <w:ind w:left="4320" w:hanging="180"/>
      </w:pPr>
    </w:lvl>
    <w:lvl w:ilvl="6" w:tplc="273C9496" w:tentative="1">
      <w:start w:val="1"/>
      <w:numFmt w:val="decimal"/>
      <w:lvlText w:val="%7."/>
      <w:lvlJc w:val="left"/>
      <w:pPr>
        <w:ind w:left="5040" w:hanging="360"/>
      </w:pPr>
    </w:lvl>
    <w:lvl w:ilvl="7" w:tplc="E5DCB73E" w:tentative="1">
      <w:start w:val="1"/>
      <w:numFmt w:val="lowerLetter"/>
      <w:lvlText w:val="%8."/>
      <w:lvlJc w:val="left"/>
      <w:pPr>
        <w:ind w:left="5760" w:hanging="360"/>
      </w:pPr>
    </w:lvl>
    <w:lvl w:ilvl="8" w:tplc="66E27956" w:tentative="1">
      <w:start w:val="1"/>
      <w:numFmt w:val="lowerRoman"/>
      <w:lvlText w:val="%9."/>
      <w:lvlJc w:val="right"/>
      <w:pPr>
        <w:ind w:left="6480" w:hanging="180"/>
      </w:pPr>
    </w:lvl>
  </w:abstractNum>
  <w:abstractNum w:abstractNumId="103" w15:restartNumberingAfterBreak="0">
    <w:nsid w:val="34636978"/>
    <w:multiLevelType w:val="hybridMultilevel"/>
    <w:tmpl w:val="DCC4DB82"/>
    <w:lvl w:ilvl="0" w:tplc="82C895F4">
      <w:start w:val="1"/>
      <w:numFmt w:val="bullet"/>
      <w:lvlText w:val=""/>
      <w:lvlJc w:val="left"/>
      <w:pPr>
        <w:ind w:left="357" w:hanging="357"/>
      </w:pPr>
      <w:rPr>
        <w:rFonts w:ascii="Symbol" w:hAnsi="Symbol" w:hint="default"/>
      </w:rPr>
    </w:lvl>
    <w:lvl w:ilvl="1" w:tplc="4F46C868" w:tentative="1">
      <w:start w:val="1"/>
      <w:numFmt w:val="bullet"/>
      <w:lvlText w:val="o"/>
      <w:lvlJc w:val="left"/>
      <w:pPr>
        <w:ind w:left="1440" w:hanging="360"/>
      </w:pPr>
      <w:rPr>
        <w:rFonts w:ascii="Courier New" w:hAnsi="Courier New" w:cs="Courier New" w:hint="default"/>
      </w:rPr>
    </w:lvl>
    <w:lvl w:ilvl="2" w:tplc="E892C634" w:tentative="1">
      <w:start w:val="1"/>
      <w:numFmt w:val="bullet"/>
      <w:lvlText w:val=""/>
      <w:lvlJc w:val="left"/>
      <w:pPr>
        <w:ind w:left="2160" w:hanging="360"/>
      </w:pPr>
      <w:rPr>
        <w:rFonts w:ascii="Wingdings" w:hAnsi="Wingdings" w:hint="default"/>
      </w:rPr>
    </w:lvl>
    <w:lvl w:ilvl="3" w:tplc="6812F848" w:tentative="1">
      <w:start w:val="1"/>
      <w:numFmt w:val="bullet"/>
      <w:lvlText w:val=""/>
      <w:lvlJc w:val="left"/>
      <w:pPr>
        <w:ind w:left="2880" w:hanging="360"/>
      </w:pPr>
      <w:rPr>
        <w:rFonts w:ascii="Symbol" w:hAnsi="Symbol" w:hint="default"/>
      </w:rPr>
    </w:lvl>
    <w:lvl w:ilvl="4" w:tplc="66F4020A" w:tentative="1">
      <w:start w:val="1"/>
      <w:numFmt w:val="bullet"/>
      <w:lvlText w:val="o"/>
      <w:lvlJc w:val="left"/>
      <w:pPr>
        <w:ind w:left="3600" w:hanging="360"/>
      </w:pPr>
      <w:rPr>
        <w:rFonts w:ascii="Courier New" w:hAnsi="Courier New" w:cs="Courier New" w:hint="default"/>
      </w:rPr>
    </w:lvl>
    <w:lvl w:ilvl="5" w:tplc="B442F12E" w:tentative="1">
      <w:start w:val="1"/>
      <w:numFmt w:val="bullet"/>
      <w:lvlText w:val=""/>
      <w:lvlJc w:val="left"/>
      <w:pPr>
        <w:ind w:left="4320" w:hanging="360"/>
      </w:pPr>
      <w:rPr>
        <w:rFonts w:ascii="Wingdings" w:hAnsi="Wingdings" w:hint="default"/>
      </w:rPr>
    </w:lvl>
    <w:lvl w:ilvl="6" w:tplc="29BC9F4E" w:tentative="1">
      <w:start w:val="1"/>
      <w:numFmt w:val="bullet"/>
      <w:lvlText w:val=""/>
      <w:lvlJc w:val="left"/>
      <w:pPr>
        <w:ind w:left="5040" w:hanging="360"/>
      </w:pPr>
      <w:rPr>
        <w:rFonts w:ascii="Symbol" w:hAnsi="Symbol" w:hint="default"/>
      </w:rPr>
    </w:lvl>
    <w:lvl w:ilvl="7" w:tplc="0FBC1B62" w:tentative="1">
      <w:start w:val="1"/>
      <w:numFmt w:val="bullet"/>
      <w:lvlText w:val="o"/>
      <w:lvlJc w:val="left"/>
      <w:pPr>
        <w:ind w:left="5760" w:hanging="360"/>
      </w:pPr>
      <w:rPr>
        <w:rFonts w:ascii="Courier New" w:hAnsi="Courier New" w:cs="Courier New" w:hint="default"/>
      </w:rPr>
    </w:lvl>
    <w:lvl w:ilvl="8" w:tplc="FFF05308" w:tentative="1">
      <w:start w:val="1"/>
      <w:numFmt w:val="bullet"/>
      <w:lvlText w:val=""/>
      <w:lvlJc w:val="left"/>
      <w:pPr>
        <w:ind w:left="6480" w:hanging="360"/>
      </w:pPr>
      <w:rPr>
        <w:rFonts w:ascii="Wingdings" w:hAnsi="Wingdings" w:hint="default"/>
      </w:rPr>
    </w:lvl>
  </w:abstractNum>
  <w:abstractNum w:abstractNumId="104" w15:restartNumberingAfterBreak="0">
    <w:nsid w:val="353A3D7C"/>
    <w:multiLevelType w:val="hybridMultilevel"/>
    <w:tmpl w:val="B61CFA16"/>
    <w:lvl w:ilvl="0" w:tplc="DEA62FDA">
      <w:start w:val="1"/>
      <w:numFmt w:val="lowerLetter"/>
      <w:lvlText w:val="%1)"/>
      <w:lvlJc w:val="left"/>
      <w:pPr>
        <w:ind w:left="720" w:hanging="360"/>
      </w:pPr>
      <w:rPr>
        <w:rFonts w:hint="default"/>
      </w:rPr>
    </w:lvl>
    <w:lvl w:ilvl="1" w:tplc="03925D0C" w:tentative="1">
      <w:start w:val="1"/>
      <w:numFmt w:val="lowerLetter"/>
      <w:lvlText w:val="%2."/>
      <w:lvlJc w:val="left"/>
      <w:pPr>
        <w:ind w:left="1440" w:hanging="360"/>
      </w:pPr>
    </w:lvl>
    <w:lvl w:ilvl="2" w:tplc="03FC3DF2" w:tentative="1">
      <w:start w:val="1"/>
      <w:numFmt w:val="lowerRoman"/>
      <w:lvlText w:val="%3."/>
      <w:lvlJc w:val="right"/>
      <w:pPr>
        <w:ind w:left="2160" w:hanging="180"/>
      </w:pPr>
    </w:lvl>
    <w:lvl w:ilvl="3" w:tplc="BE72ABA6" w:tentative="1">
      <w:start w:val="1"/>
      <w:numFmt w:val="decimal"/>
      <w:lvlText w:val="%4."/>
      <w:lvlJc w:val="left"/>
      <w:pPr>
        <w:ind w:left="2880" w:hanging="360"/>
      </w:pPr>
    </w:lvl>
    <w:lvl w:ilvl="4" w:tplc="751E95A2" w:tentative="1">
      <w:start w:val="1"/>
      <w:numFmt w:val="lowerLetter"/>
      <w:lvlText w:val="%5."/>
      <w:lvlJc w:val="left"/>
      <w:pPr>
        <w:ind w:left="3600" w:hanging="360"/>
      </w:pPr>
    </w:lvl>
    <w:lvl w:ilvl="5" w:tplc="E856E05E" w:tentative="1">
      <w:start w:val="1"/>
      <w:numFmt w:val="lowerRoman"/>
      <w:lvlText w:val="%6."/>
      <w:lvlJc w:val="right"/>
      <w:pPr>
        <w:ind w:left="4320" w:hanging="180"/>
      </w:pPr>
    </w:lvl>
    <w:lvl w:ilvl="6" w:tplc="10480C14" w:tentative="1">
      <w:start w:val="1"/>
      <w:numFmt w:val="decimal"/>
      <w:lvlText w:val="%7."/>
      <w:lvlJc w:val="left"/>
      <w:pPr>
        <w:ind w:left="5040" w:hanging="360"/>
      </w:pPr>
    </w:lvl>
    <w:lvl w:ilvl="7" w:tplc="9AD45CA6" w:tentative="1">
      <w:start w:val="1"/>
      <w:numFmt w:val="lowerLetter"/>
      <w:lvlText w:val="%8."/>
      <w:lvlJc w:val="left"/>
      <w:pPr>
        <w:ind w:left="5760" w:hanging="360"/>
      </w:pPr>
    </w:lvl>
    <w:lvl w:ilvl="8" w:tplc="AC7C9C14" w:tentative="1">
      <w:start w:val="1"/>
      <w:numFmt w:val="lowerRoman"/>
      <w:lvlText w:val="%9."/>
      <w:lvlJc w:val="right"/>
      <w:pPr>
        <w:ind w:left="6480" w:hanging="180"/>
      </w:pPr>
    </w:lvl>
  </w:abstractNum>
  <w:abstractNum w:abstractNumId="105" w15:restartNumberingAfterBreak="0">
    <w:nsid w:val="35C926AE"/>
    <w:multiLevelType w:val="multilevel"/>
    <w:tmpl w:val="32B2291E"/>
    <w:lvl w:ilvl="0">
      <w:start w:val="1"/>
      <w:numFmt w:val="bullet"/>
      <w:pStyle w:val="Bulletlist"/>
      <w:lvlText w:val=""/>
      <w:lvlJc w:val="left"/>
      <w:pPr>
        <w:ind w:left="720" w:hanging="360"/>
      </w:pPr>
      <w:rPr>
        <w:rFonts w:ascii="Symbol" w:hAnsi="Symbol" w:hint="default"/>
      </w:rPr>
    </w:lvl>
    <w:lvl w:ilvl="1">
      <w:start w:val="1"/>
      <w:numFmt w:val="bullet"/>
      <w:lvlText w:val="o"/>
      <w:lvlJc w:val="left"/>
      <w:pPr>
        <w:ind w:left="1077" w:hanging="357"/>
      </w:pPr>
      <w:rPr>
        <w:rFonts w:ascii="Courier New" w:hAnsi="Courier New" w:hint="default"/>
      </w:rPr>
    </w:lvl>
    <w:lvl w:ilvl="2">
      <w:start w:val="1"/>
      <w:numFmt w:val="bullet"/>
      <w:lvlText w:val=""/>
      <w:lvlJc w:val="left"/>
      <w:pPr>
        <w:ind w:left="1418"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6" w15:restartNumberingAfterBreak="0">
    <w:nsid w:val="3650548C"/>
    <w:multiLevelType w:val="hybridMultilevel"/>
    <w:tmpl w:val="768A191C"/>
    <w:lvl w:ilvl="0" w:tplc="2662EB82">
      <w:start w:val="1"/>
      <w:numFmt w:val="bullet"/>
      <w:lvlText w:val=""/>
      <w:lvlJc w:val="left"/>
      <w:pPr>
        <w:ind w:left="720" w:hanging="360"/>
      </w:pPr>
      <w:rPr>
        <w:rFonts w:ascii="Symbol" w:hAnsi="Symbol" w:hint="default"/>
      </w:rPr>
    </w:lvl>
    <w:lvl w:ilvl="1" w:tplc="6D2A797A" w:tentative="1">
      <w:start w:val="1"/>
      <w:numFmt w:val="bullet"/>
      <w:lvlText w:val="o"/>
      <w:lvlJc w:val="left"/>
      <w:pPr>
        <w:ind w:left="1440" w:hanging="360"/>
      </w:pPr>
      <w:rPr>
        <w:rFonts w:ascii="Courier New" w:hAnsi="Courier New" w:cs="Courier New" w:hint="default"/>
      </w:rPr>
    </w:lvl>
    <w:lvl w:ilvl="2" w:tplc="A12A7866" w:tentative="1">
      <w:start w:val="1"/>
      <w:numFmt w:val="bullet"/>
      <w:lvlText w:val=""/>
      <w:lvlJc w:val="left"/>
      <w:pPr>
        <w:ind w:left="2160" w:hanging="360"/>
      </w:pPr>
      <w:rPr>
        <w:rFonts w:ascii="Wingdings" w:hAnsi="Wingdings" w:hint="default"/>
      </w:rPr>
    </w:lvl>
    <w:lvl w:ilvl="3" w:tplc="53C080F8" w:tentative="1">
      <w:start w:val="1"/>
      <w:numFmt w:val="bullet"/>
      <w:lvlText w:val=""/>
      <w:lvlJc w:val="left"/>
      <w:pPr>
        <w:ind w:left="2880" w:hanging="360"/>
      </w:pPr>
      <w:rPr>
        <w:rFonts w:ascii="Symbol" w:hAnsi="Symbol" w:hint="default"/>
      </w:rPr>
    </w:lvl>
    <w:lvl w:ilvl="4" w:tplc="30D2304E" w:tentative="1">
      <w:start w:val="1"/>
      <w:numFmt w:val="bullet"/>
      <w:lvlText w:val="o"/>
      <w:lvlJc w:val="left"/>
      <w:pPr>
        <w:ind w:left="3600" w:hanging="360"/>
      </w:pPr>
      <w:rPr>
        <w:rFonts w:ascii="Courier New" w:hAnsi="Courier New" w:cs="Courier New" w:hint="default"/>
      </w:rPr>
    </w:lvl>
    <w:lvl w:ilvl="5" w:tplc="A7FE56B6" w:tentative="1">
      <w:start w:val="1"/>
      <w:numFmt w:val="bullet"/>
      <w:lvlText w:val=""/>
      <w:lvlJc w:val="left"/>
      <w:pPr>
        <w:ind w:left="4320" w:hanging="360"/>
      </w:pPr>
      <w:rPr>
        <w:rFonts w:ascii="Wingdings" w:hAnsi="Wingdings" w:hint="default"/>
      </w:rPr>
    </w:lvl>
    <w:lvl w:ilvl="6" w:tplc="E3E0C7D4" w:tentative="1">
      <w:start w:val="1"/>
      <w:numFmt w:val="bullet"/>
      <w:lvlText w:val=""/>
      <w:lvlJc w:val="left"/>
      <w:pPr>
        <w:ind w:left="5040" w:hanging="360"/>
      </w:pPr>
      <w:rPr>
        <w:rFonts w:ascii="Symbol" w:hAnsi="Symbol" w:hint="default"/>
      </w:rPr>
    </w:lvl>
    <w:lvl w:ilvl="7" w:tplc="9DA652D6" w:tentative="1">
      <w:start w:val="1"/>
      <w:numFmt w:val="bullet"/>
      <w:lvlText w:val="o"/>
      <w:lvlJc w:val="left"/>
      <w:pPr>
        <w:ind w:left="5760" w:hanging="360"/>
      </w:pPr>
      <w:rPr>
        <w:rFonts w:ascii="Courier New" w:hAnsi="Courier New" w:cs="Courier New" w:hint="default"/>
      </w:rPr>
    </w:lvl>
    <w:lvl w:ilvl="8" w:tplc="440AC088" w:tentative="1">
      <w:start w:val="1"/>
      <w:numFmt w:val="bullet"/>
      <w:lvlText w:val=""/>
      <w:lvlJc w:val="left"/>
      <w:pPr>
        <w:ind w:left="6480" w:hanging="360"/>
      </w:pPr>
      <w:rPr>
        <w:rFonts w:ascii="Wingdings" w:hAnsi="Wingdings" w:hint="default"/>
      </w:rPr>
    </w:lvl>
  </w:abstractNum>
  <w:abstractNum w:abstractNumId="107" w15:restartNumberingAfterBreak="0">
    <w:nsid w:val="36A50B90"/>
    <w:multiLevelType w:val="hybridMultilevel"/>
    <w:tmpl w:val="9EDE197A"/>
    <w:lvl w:ilvl="0" w:tplc="AF3636C2">
      <w:start w:val="1"/>
      <w:numFmt w:val="bullet"/>
      <w:lvlText w:val=""/>
      <w:lvlJc w:val="left"/>
      <w:pPr>
        <w:ind w:left="720" w:hanging="360"/>
      </w:pPr>
      <w:rPr>
        <w:rFonts w:ascii="Symbol" w:hAnsi="Symbol" w:hint="default"/>
      </w:rPr>
    </w:lvl>
    <w:lvl w:ilvl="1" w:tplc="36B4E46C" w:tentative="1">
      <w:start w:val="1"/>
      <w:numFmt w:val="bullet"/>
      <w:lvlText w:val="o"/>
      <w:lvlJc w:val="left"/>
      <w:pPr>
        <w:ind w:left="1440" w:hanging="360"/>
      </w:pPr>
      <w:rPr>
        <w:rFonts w:ascii="Courier New" w:hAnsi="Courier New" w:cs="Courier New" w:hint="default"/>
      </w:rPr>
    </w:lvl>
    <w:lvl w:ilvl="2" w:tplc="9C38A3D0" w:tentative="1">
      <w:start w:val="1"/>
      <w:numFmt w:val="bullet"/>
      <w:lvlText w:val=""/>
      <w:lvlJc w:val="left"/>
      <w:pPr>
        <w:ind w:left="2160" w:hanging="360"/>
      </w:pPr>
      <w:rPr>
        <w:rFonts w:ascii="Wingdings" w:hAnsi="Wingdings" w:hint="default"/>
      </w:rPr>
    </w:lvl>
    <w:lvl w:ilvl="3" w:tplc="FF76E282" w:tentative="1">
      <w:start w:val="1"/>
      <w:numFmt w:val="bullet"/>
      <w:lvlText w:val=""/>
      <w:lvlJc w:val="left"/>
      <w:pPr>
        <w:ind w:left="2880" w:hanging="360"/>
      </w:pPr>
      <w:rPr>
        <w:rFonts w:ascii="Symbol" w:hAnsi="Symbol" w:hint="default"/>
      </w:rPr>
    </w:lvl>
    <w:lvl w:ilvl="4" w:tplc="55C60B12" w:tentative="1">
      <w:start w:val="1"/>
      <w:numFmt w:val="bullet"/>
      <w:lvlText w:val="o"/>
      <w:lvlJc w:val="left"/>
      <w:pPr>
        <w:ind w:left="3600" w:hanging="360"/>
      </w:pPr>
      <w:rPr>
        <w:rFonts w:ascii="Courier New" w:hAnsi="Courier New" w:cs="Courier New" w:hint="default"/>
      </w:rPr>
    </w:lvl>
    <w:lvl w:ilvl="5" w:tplc="F1943C8A" w:tentative="1">
      <w:start w:val="1"/>
      <w:numFmt w:val="bullet"/>
      <w:lvlText w:val=""/>
      <w:lvlJc w:val="left"/>
      <w:pPr>
        <w:ind w:left="4320" w:hanging="360"/>
      </w:pPr>
      <w:rPr>
        <w:rFonts w:ascii="Wingdings" w:hAnsi="Wingdings" w:hint="default"/>
      </w:rPr>
    </w:lvl>
    <w:lvl w:ilvl="6" w:tplc="0248E2AA" w:tentative="1">
      <w:start w:val="1"/>
      <w:numFmt w:val="bullet"/>
      <w:lvlText w:val=""/>
      <w:lvlJc w:val="left"/>
      <w:pPr>
        <w:ind w:left="5040" w:hanging="360"/>
      </w:pPr>
      <w:rPr>
        <w:rFonts w:ascii="Symbol" w:hAnsi="Symbol" w:hint="default"/>
      </w:rPr>
    </w:lvl>
    <w:lvl w:ilvl="7" w:tplc="40D81E7A" w:tentative="1">
      <w:start w:val="1"/>
      <w:numFmt w:val="bullet"/>
      <w:lvlText w:val="o"/>
      <w:lvlJc w:val="left"/>
      <w:pPr>
        <w:ind w:left="5760" w:hanging="360"/>
      </w:pPr>
      <w:rPr>
        <w:rFonts w:ascii="Courier New" w:hAnsi="Courier New" w:cs="Courier New" w:hint="default"/>
      </w:rPr>
    </w:lvl>
    <w:lvl w:ilvl="8" w:tplc="B7CEE220" w:tentative="1">
      <w:start w:val="1"/>
      <w:numFmt w:val="bullet"/>
      <w:lvlText w:val=""/>
      <w:lvlJc w:val="left"/>
      <w:pPr>
        <w:ind w:left="6480" w:hanging="360"/>
      </w:pPr>
      <w:rPr>
        <w:rFonts w:ascii="Wingdings" w:hAnsi="Wingdings" w:hint="default"/>
      </w:rPr>
    </w:lvl>
  </w:abstractNum>
  <w:abstractNum w:abstractNumId="108" w15:restartNumberingAfterBreak="0">
    <w:nsid w:val="372F3FB1"/>
    <w:multiLevelType w:val="hybridMultilevel"/>
    <w:tmpl w:val="3CCCC646"/>
    <w:lvl w:ilvl="0" w:tplc="BFCA3A58">
      <w:start w:val="1"/>
      <w:numFmt w:val="bullet"/>
      <w:lvlText w:val="o"/>
      <w:lvlJc w:val="left"/>
      <w:pPr>
        <w:ind w:left="1364" w:hanging="360"/>
      </w:pPr>
      <w:rPr>
        <w:rFonts w:ascii="Courier New" w:hAnsi="Courier New" w:hint="default"/>
        <w:sz w:val="22"/>
        <w:szCs w:val="22"/>
      </w:rPr>
    </w:lvl>
    <w:lvl w:ilvl="1" w:tplc="D044605A" w:tentative="1">
      <w:start w:val="1"/>
      <w:numFmt w:val="bullet"/>
      <w:lvlText w:val="o"/>
      <w:lvlJc w:val="left"/>
      <w:pPr>
        <w:ind w:left="2084" w:hanging="360"/>
      </w:pPr>
      <w:rPr>
        <w:rFonts w:ascii="Courier New" w:hAnsi="Courier New" w:cs="Courier New" w:hint="default"/>
      </w:rPr>
    </w:lvl>
    <w:lvl w:ilvl="2" w:tplc="E75C4B7A" w:tentative="1">
      <w:start w:val="1"/>
      <w:numFmt w:val="bullet"/>
      <w:lvlText w:val=""/>
      <w:lvlJc w:val="left"/>
      <w:pPr>
        <w:ind w:left="2804" w:hanging="360"/>
      </w:pPr>
      <w:rPr>
        <w:rFonts w:ascii="Wingdings" w:hAnsi="Wingdings" w:hint="default"/>
      </w:rPr>
    </w:lvl>
    <w:lvl w:ilvl="3" w:tplc="EE04B256" w:tentative="1">
      <w:start w:val="1"/>
      <w:numFmt w:val="bullet"/>
      <w:lvlText w:val=""/>
      <w:lvlJc w:val="left"/>
      <w:pPr>
        <w:ind w:left="3524" w:hanging="360"/>
      </w:pPr>
      <w:rPr>
        <w:rFonts w:ascii="Symbol" w:hAnsi="Symbol" w:hint="default"/>
      </w:rPr>
    </w:lvl>
    <w:lvl w:ilvl="4" w:tplc="347CF6D4" w:tentative="1">
      <w:start w:val="1"/>
      <w:numFmt w:val="bullet"/>
      <w:lvlText w:val="o"/>
      <w:lvlJc w:val="left"/>
      <w:pPr>
        <w:ind w:left="4244" w:hanging="360"/>
      </w:pPr>
      <w:rPr>
        <w:rFonts w:ascii="Courier New" w:hAnsi="Courier New" w:cs="Courier New" w:hint="default"/>
      </w:rPr>
    </w:lvl>
    <w:lvl w:ilvl="5" w:tplc="D6A2808C" w:tentative="1">
      <w:start w:val="1"/>
      <w:numFmt w:val="bullet"/>
      <w:lvlText w:val=""/>
      <w:lvlJc w:val="left"/>
      <w:pPr>
        <w:ind w:left="4964" w:hanging="360"/>
      </w:pPr>
      <w:rPr>
        <w:rFonts w:ascii="Wingdings" w:hAnsi="Wingdings" w:hint="default"/>
      </w:rPr>
    </w:lvl>
    <w:lvl w:ilvl="6" w:tplc="20B89D52" w:tentative="1">
      <w:start w:val="1"/>
      <w:numFmt w:val="bullet"/>
      <w:lvlText w:val=""/>
      <w:lvlJc w:val="left"/>
      <w:pPr>
        <w:ind w:left="5684" w:hanging="360"/>
      </w:pPr>
      <w:rPr>
        <w:rFonts w:ascii="Symbol" w:hAnsi="Symbol" w:hint="default"/>
      </w:rPr>
    </w:lvl>
    <w:lvl w:ilvl="7" w:tplc="EE468090" w:tentative="1">
      <w:start w:val="1"/>
      <w:numFmt w:val="bullet"/>
      <w:lvlText w:val="o"/>
      <w:lvlJc w:val="left"/>
      <w:pPr>
        <w:ind w:left="6404" w:hanging="360"/>
      </w:pPr>
      <w:rPr>
        <w:rFonts w:ascii="Courier New" w:hAnsi="Courier New" w:cs="Courier New" w:hint="default"/>
      </w:rPr>
    </w:lvl>
    <w:lvl w:ilvl="8" w:tplc="B6DEF5A2" w:tentative="1">
      <w:start w:val="1"/>
      <w:numFmt w:val="bullet"/>
      <w:lvlText w:val=""/>
      <w:lvlJc w:val="left"/>
      <w:pPr>
        <w:ind w:left="7124" w:hanging="360"/>
      </w:pPr>
      <w:rPr>
        <w:rFonts w:ascii="Wingdings" w:hAnsi="Wingdings" w:hint="default"/>
      </w:rPr>
    </w:lvl>
  </w:abstractNum>
  <w:abstractNum w:abstractNumId="109" w15:restartNumberingAfterBreak="0">
    <w:nsid w:val="37AD2FB6"/>
    <w:multiLevelType w:val="hybridMultilevel"/>
    <w:tmpl w:val="B49A13EA"/>
    <w:lvl w:ilvl="0" w:tplc="0B041536">
      <w:start w:val="1"/>
      <w:numFmt w:val="bullet"/>
      <w:lvlText w:val=""/>
      <w:lvlJc w:val="left"/>
      <w:pPr>
        <w:ind w:left="774" w:hanging="360"/>
      </w:pPr>
      <w:rPr>
        <w:rFonts w:ascii="Symbol" w:hAnsi="Symbol" w:hint="default"/>
      </w:rPr>
    </w:lvl>
    <w:lvl w:ilvl="1" w:tplc="3940BE88" w:tentative="1">
      <w:start w:val="1"/>
      <w:numFmt w:val="bullet"/>
      <w:lvlText w:val="o"/>
      <w:lvlJc w:val="left"/>
      <w:pPr>
        <w:ind w:left="1494" w:hanging="360"/>
      </w:pPr>
      <w:rPr>
        <w:rFonts w:ascii="Courier New" w:hAnsi="Courier New" w:cs="Courier New" w:hint="default"/>
      </w:rPr>
    </w:lvl>
    <w:lvl w:ilvl="2" w:tplc="1B38B1C8" w:tentative="1">
      <w:start w:val="1"/>
      <w:numFmt w:val="bullet"/>
      <w:lvlText w:val=""/>
      <w:lvlJc w:val="left"/>
      <w:pPr>
        <w:ind w:left="2214" w:hanging="360"/>
      </w:pPr>
      <w:rPr>
        <w:rFonts w:ascii="Wingdings" w:hAnsi="Wingdings" w:hint="default"/>
      </w:rPr>
    </w:lvl>
    <w:lvl w:ilvl="3" w:tplc="D1AC31A8" w:tentative="1">
      <w:start w:val="1"/>
      <w:numFmt w:val="bullet"/>
      <w:lvlText w:val=""/>
      <w:lvlJc w:val="left"/>
      <w:pPr>
        <w:ind w:left="2934" w:hanging="360"/>
      </w:pPr>
      <w:rPr>
        <w:rFonts w:ascii="Symbol" w:hAnsi="Symbol" w:hint="default"/>
      </w:rPr>
    </w:lvl>
    <w:lvl w:ilvl="4" w:tplc="8436AE3C" w:tentative="1">
      <w:start w:val="1"/>
      <w:numFmt w:val="bullet"/>
      <w:lvlText w:val="o"/>
      <w:lvlJc w:val="left"/>
      <w:pPr>
        <w:ind w:left="3654" w:hanging="360"/>
      </w:pPr>
      <w:rPr>
        <w:rFonts w:ascii="Courier New" w:hAnsi="Courier New" w:cs="Courier New" w:hint="default"/>
      </w:rPr>
    </w:lvl>
    <w:lvl w:ilvl="5" w:tplc="E754281A" w:tentative="1">
      <w:start w:val="1"/>
      <w:numFmt w:val="bullet"/>
      <w:lvlText w:val=""/>
      <w:lvlJc w:val="left"/>
      <w:pPr>
        <w:ind w:left="4374" w:hanging="360"/>
      </w:pPr>
      <w:rPr>
        <w:rFonts w:ascii="Wingdings" w:hAnsi="Wingdings" w:hint="default"/>
      </w:rPr>
    </w:lvl>
    <w:lvl w:ilvl="6" w:tplc="D1C62A86" w:tentative="1">
      <w:start w:val="1"/>
      <w:numFmt w:val="bullet"/>
      <w:lvlText w:val=""/>
      <w:lvlJc w:val="left"/>
      <w:pPr>
        <w:ind w:left="5094" w:hanging="360"/>
      </w:pPr>
      <w:rPr>
        <w:rFonts w:ascii="Symbol" w:hAnsi="Symbol" w:hint="default"/>
      </w:rPr>
    </w:lvl>
    <w:lvl w:ilvl="7" w:tplc="CD3E78B4" w:tentative="1">
      <w:start w:val="1"/>
      <w:numFmt w:val="bullet"/>
      <w:lvlText w:val="o"/>
      <w:lvlJc w:val="left"/>
      <w:pPr>
        <w:ind w:left="5814" w:hanging="360"/>
      </w:pPr>
      <w:rPr>
        <w:rFonts w:ascii="Courier New" w:hAnsi="Courier New" w:cs="Courier New" w:hint="default"/>
      </w:rPr>
    </w:lvl>
    <w:lvl w:ilvl="8" w:tplc="2C82E126" w:tentative="1">
      <w:start w:val="1"/>
      <w:numFmt w:val="bullet"/>
      <w:lvlText w:val=""/>
      <w:lvlJc w:val="left"/>
      <w:pPr>
        <w:ind w:left="6534" w:hanging="360"/>
      </w:pPr>
      <w:rPr>
        <w:rFonts w:ascii="Wingdings" w:hAnsi="Wingdings" w:hint="default"/>
      </w:rPr>
    </w:lvl>
  </w:abstractNum>
  <w:abstractNum w:abstractNumId="110" w15:restartNumberingAfterBreak="0">
    <w:nsid w:val="37D7702B"/>
    <w:multiLevelType w:val="hybridMultilevel"/>
    <w:tmpl w:val="065C3CD2"/>
    <w:lvl w:ilvl="0" w:tplc="D5CC6DF2">
      <w:start w:val="1"/>
      <w:numFmt w:val="bullet"/>
      <w:lvlText w:val=""/>
      <w:lvlJc w:val="left"/>
      <w:pPr>
        <w:ind w:left="720" w:hanging="360"/>
      </w:pPr>
      <w:rPr>
        <w:rFonts w:ascii="Symbol" w:hAnsi="Symbol" w:hint="default"/>
      </w:rPr>
    </w:lvl>
    <w:lvl w:ilvl="1" w:tplc="7FDA602A" w:tentative="1">
      <w:start w:val="1"/>
      <w:numFmt w:val="bullet"/>
      <w:lvlText w:val="o"/>
      <w:lvlJc w:val="left"/>
      <w:pPr>
        <w:ind w:left="1440" w:hanging="360"/>
      </w:pPr>
      <w:rPr>
        <w:rFonts w:ascii="Courier New" w:hAnsi="Courier New" w:cs="Courier New" w:hint="default"/>
      </w:rPr>
    </w:lvl>
    <w:lvl w:ilvl="2" w:tplc="BDD424E6" w:tentative="1">
      <w:start w:val="1"/>
      <w:numFmt w:val="bullet"/>
      <w:lvlText w:val=""/>
      <w:lvlJc w:val="left"/>
      <w:pPr>
        <w:ind w:left="2160" w:hanging="360"/>
      </w:pPr>
      <w:rPr>
        <w:rFonts w:ascii="Wingdings" w:hAnsi="Wingdings" w:hint="default"/>
      </w:rPr>
    </w:lvl>
    <w:lvl w:ilvl="3" w:tplc="14EAA2BE" w:tentative="1">
      <w:start w:val="1"/>
      <w:numFmt w:val="bullet"/>
      <w:lvlText w:val=""/>
      <w:lvlJc w:val="left"/>
      <w:pPr>
        <w:ind w:left="2880" w:hanging="360"/>
      </w:pPr>
      <w:rPr>
        <w:rFonts w:ascii="Symbol" w:hAnsi="Symbol" w:hint="default"/>
      </w:rPr>
    </w:lvl>
    <w:lvl w:ilvl="4" w:tplc="E146C660" w:tentative="1">
      <w:start w:val="1"/>
      <w:numFmt w:val="bullet"/>
      <w:lvlText w:val="o"/>
      <w:lvlJc w:val="left"/>
      <w:pPr>
        <w:ind w:left="3600" w:hanging="360"/>
      </w:pPr>
      <w:rPr>
        <w:rFonts w:ascii="Courier New" w:hAnsi="Courier New" w:cs="Courier New" w:hint="default"/>
      </w:rPr>
    </w:lvl>
    <w:lvl w:ilvl="5" w:tplc="D5BAC1D4" w:tentative="1">
      <w:start w:val="1"/>
      <w:numFmt w:val="bullet"/>
      <w:lvlText w:val=""/>
      <w:lvlJc w:val="left"/>
      <w:pPr>
        <w:ind w:left="4320" w:hanging="360"/>
      </w:pPr>
      <w:rPr>
        <w:rFonts w:ascii="Wingdings" w:hAnsi="Wingdings" w:hint="default"/>
      </w:rPr>
    </w:lvl>
    <w:lvl w:ilvl="6" w:tplc="82B27DE0" w:tentative="1">
      <w:start w:val="1"/>
      <w:numFmt w:val="bullet"/>
      <w:lvlText w:val=""/>
      <w:lvlJc w:val="left"/>
      <w:pPr>
        <w:ind w:left="5040" w:hanging="360"/>
      </w:pPr>
      <w:rPr>
        <w:rFonts w:ascii="Symbol" w:hAnsi="Symbol" w:hint="default"/>
      </w:rPr>
    </w:lvl>
    <w:lvl w:ilvl="7" w:tplc="9BE4E59A" w:tentative="1">
      <w:start w:val="1"/>
      <w:numFmt w:val="bullet"/>
      <w:lvlText w:val="o"/>
      <w:lvlJc w:val="left"/>
      <w:pPr>
        <w:ind w:left="5760" w:hanging="360"/>
      </w:pPr>
      <w:rPr>
        <w:rFonts w:ascii="Courier New" w:hAnsi="Courier New" w:cs="Courier New" w:hint="default"/>
      </w:rPr>
    </w:lvl>
    <w:lvl w:ilvl="8" w:tplc="E9F4FDE2" w:tentative="1">
      <w:start w:val="1"/>
      <w:numFmt w:val="bullet"/>
      <w:lvlText w:val=""/>
      <w:lvlJc w:val="left"/>
      <w:pPr>
        <w:ind w:left="6480" w:hanging="360"/>
      </w:pPr>
      <w:rPr>
        <w:rFonts w:ascii="Wingdings" w:hAnsi="Wingdings" w:hint="default"/>
      </w:rPr>
    </w:lvl>
  </w:abstractNum>
  <w:abstractNum w:abstractNumId="111" w15:restartNumberingAfterBreak="0">
    <w:nsid w:val="38055200"/>
    <w:multiLevelType w:val="hybridMultilevel"/>
    <w:tmpl w:val="1E5403D8"/>
    <w:lvl w:ilvl="0" w:tplc="807812B0">
      <w:start w:val="1"/>
      <w:numFmt w:val="lowerLetter"/>
      <w:lvlText w:val="%1)"/>
      <w:lvlJc w:val="left"/>
      <w:pPr>
        <w:ind w:left="360" w:hanging="360"/>
      </w:pPr>
      <w:rPr>
        <w:rFonts w:hint="default"/>
      </w:rPr>
    </w:lvl>
    <w:lvl w:ilvl="1" w:tplc="278A62A4" w:tentative="1">
      <w:start w:val="1"/>
      <w:numFmt w:val="lowerLetter"/>
      <w:lvlText w:val="%2."/>
      <w:lvlJc w:val="left"/>
      <w:pPr>
        <w:ind w:left="1440" w:hanging="360"/>
      </w:pPr>
    </w:lvl>
    <w:lvl w:ilvl="2" w:tplc="9F98199E" w:tentative="1">
      <w:start w:val="1"/>
      <w:numFmt w:val="lowerRoman"/>
      <w:lvlText w:val="%3."/>
      <w:lvlJc w:val="right"/>
      <w:pPr>
        <w:ind w:left="2160" w:hanging="180"/>
      </w:pPr>
    </w:lvl>
    <w:lvl w:ilvl="3" w:tplc="2DE4EC94" w:tentative="1">
      <w:start w:val="1"/>
      <w:numFmt w:val="decimal"/>
      <w:lvlText w:val="%4."/>
      <w:lvlJc w:val="left"/>
      <w:pPr>
        <w:ind w:left="2880" w:hanging="360"/>
      </w:pPr>
    </w:lvl>
    <w:lvl w:ilvl="4" w:tplc="949499C4" w:tentative="1">
      <w:start w:val="1"/>
      <w:numFmt w:val="lowerLetter"/>
      <w:lvlText w:val="%5."/>
      <w:lvlJc w:val="left"/>
      <w:pPr>
        <w:ind w:left="3600" w:hanging="360"/>
      </w:pPr>
    </w:lvl>
    <w:lvl w:ilvl="5" w:tplc="5CB29726" w:tentative="1">
      <w:start w:val="1"/>
      <w:numFmt w:val="lowerRoman"/>
      <w:lvlText w:val="%6."/>
      <w:lvlJc w:val="right"/>
      <w:pPr>
        <w:ind w:left="4320" w:hanging="180"/>
      </w:pPr>
    </w:lvl>
    <w:lvl w:ilvl="6" w:tplc="F7D09590" w:tentative="1">
      <w:start w:val="1"/>
      <w:numFmt w:val="decimal"/>
      <w:lvlText w:val="%7."/>
      <w:lvlJc w:val="left"/>
      <w:pPr>
        <w:ind w:left="5040" w:hanging="360"/>
      </w:pPr>
    </w:lvl>
    <w:lvl w:ilvl="7" w:tplc="647454C8" w:tentative="1">
      <w:start w:val="1"/>
      <w:numFmt w:val="lowerLetter"/>
      <w:lvlText w:val="%8."/>
      <w:lvlJc w:val="left"/>
      <w:pPr>
        <w:ind w:left="5760" w:hanging="360"/>
      </w:pPr>
    </w:lvl>
    <w:lvl w:ilvl="8" w:tplc="0C30E4BC" w:tentative="1">
      <w:start w:val="1"/>
      <w:numFmt w:val="lowerRoman"/>
      <w:lvlText w:val="%9."/>
      <w:lvlJc w:val="right"/>
      <w:pPr>
        <w:ind w:left="6480" w:hanging="180"/>
      </w:pPr>
    </w:lvl>
  </w:abstractNum>
  <w:abstractNum w:abstractNumId="112" w15:restartNumberingAfterBreak="0">
    <w:nsid w:val="38154403"/>
    <w:multiLevelType w:val="hybridMultilevel"/>
    <w:tmpl w:val="E9201076"/>
    <w:lvl w:ilvl="0" w:tplc="EE4C7690">
      <w:start w:val="1"/>
      <w:numFmt w:val="bullet"/>
      <w:lvlText w:val=""/>
      <w:lvlJc w:val="left"/>
      <w:pPr>
        <w:ind w:left="720" w:hanging="360"/>
      </w:pPr>
      <w:rPr>
        <w:rFonts w:ascii="Symbol" w:hAnsi="Symbol" w:hint="default"/>
      </w:rPr>
    </w:lvl>
    <w:lvl w:ilvl="1" w:tplc="FED835E6" w:tentative="1">
      <w:start w:val="1"/>
      <w:numFmt w:val="bullet"/>
      <w:lvlText w:val="o"/>
      <w:lvlJc w:val="left"/>
      <w:pPr>
        <w:ind w:left="1440" w:hanging="360"/>
      </w:pPr>
      <w:rPr>
        <w:rFonts w:ascii="Courier New" w:hAnsi="Courier New" w:cs="Courier New" w:hint="default"/>
      </w:rPr>
    </w:lvl>
    <w:lvl w:ilvl="2" w:tplc="1E621AA4" w:tentative="1">
      <w:start w:val="1"/>
      <w:numFmt w:val="bullet"/>
      <w:lvlText w:val=""/>
      <w:lvlJc w:val="left"/>
      <w:pPr>
        <w:ind w:left="2160" w:hanging="360"/>
      </w:pPr>
      <w:rPr>
        <w:rFonts w:ascii="Wingdings" w:hAnsi="Wingdings" w:hint="default"/>
      </w:rPr>
    </w:lvl>
    <w:lvl w:ilvl="3" w:tplc="4D74D4D8" w:tentative="1">
      <w:start w:val="1"/>
      <w:numFmt w:val="bullet"/>
      <w:lvlText w:val=""/>
      <w:lvlJc w:val="left"/>
      <w:pPr>
        <w:ind w:left="2880" w:hanging="360"/>
      </w:pPr>
      <w:rPr>
        <w:rFonts w:ascii="Symbol" w:hAnsi="Symbol" w:hint="default"/>
      </w:rPr>
    </w:lvl>
    <w:lvl w:ilvl="4" w:tplc="1B32AA88" w:tentative="1">
      <w:start w:val="1"/>
      <w:numFmt w:val="bullet"/>
      <w:lvlText w:val="o"/>
      <w:lvlJc w:val="left"/>
      <w:pPr>
        <w:ind w:left="3600" w:hanging="360"/>
      </w:pPr>
      <w:rPr>
        <w:rFonts w:ascii="Courier New" w:hAnsi="Courier New" w:cs="Courier New" w:hint="default"/>
      </w:rPr>
    </w:lvl>
    <w:lvl w:ilvl="5" w:tplc="ACF4B670" w:tentative="1">
      <w:start w:val="1"/>
      <w:numFmt w:val="bullet"/>
      <w:lvlText w:val=""/>
      <w:lvlJc w:val="left"/>
      <w:pPr>
        <w:ind w:left="4320" w:hanging="360"/>
      </w:pPr>
      <w:rPr>
        <w:rFonts w:ascii="Wingdings" w:hAnsi="Wingdings" w:hint="default"/>
      </w:rPr>
    </w:lvl>
    <w:lvl w:ilvl="6" w:tplc="88827D0E" w:tentative="1">
      <w:start w:val="1"/>
      <w:numFmt w:val="bullet"/>
      <w:lvlText w:val=""/>
      <w:lvlJc w:val="left"/>
      <w:pPr>
        <w:ind w:left="5040" w:hanging="360"/>
      </w:pPr>
      <w:rPr>
        <w:rFonts w:ascii="Symbol" w:hAnsi="Symbol" w:hint="default"/>
      </w:rPr>
    </w:lvl>
    <w:lvl w:ilvl="7" w:tplc="F9143FCC" w:tentative="1">
      <w:start w:val="1"/>
      <w:numFmt w:val="bullet"/>
      <w:lvlText w:val="o"/>
      <w:lvlJc w:val="left"/>
      <w:pPr>
        <w:ind w:left="5760" w:hanging="360"/>
      </w:pPr>
      <w:rPr>
        <w:rFonts w:ascii="Courier New" w:hAnsi="Courier New" w:cs="Courier New" w:hint="default"/>
      </w:rPr>
    </w:lvl>
    <w:lvl w:ilvl="8" w:tplc="C8AE74AE" w:tentative="1">
      <w:start w:val="1"/>
      <w:numFmt w:val="bullet"/>
      <w:lvlText w:val=""/>
      <w:lvlJc w:val="left"/>
      <w:pPr>
        <w:ind w:left="6480" w:hanging="360"/>
      </w:pPr>
      <w:rPr>
        <w:rFonts w:ascii="Wingdings" w:hAnsi="Wingdings" w:hint="default"/>
      </w:rPr>
    </w:lvl>
  </w:abstractNum>
  <w:abstractNum w:abstractNumId="113" w15:restartNumberingAfterBreak="0">
    <w:nsid w:val="38781F6B"/>
    <w:multiLevelType w:val="hybridMultilevel"/>
    <w:tmpl w:val="E42E4B36"/>
    <w:lvl w:ilvl="0" w:tplc="AA04FF1A">
      <w:start w:val="1"/>
      <w:numFmt w:val="lowerLetter"/>
      <w:lvlText w:val="%1)"/>
      <w:lvlJc w:val="left"/>
      <w:pPr>
        <w:ind w:left="360" w:hanging="360"/>
      </w:pPr>
      <w:rPr>
        <w:rFonts w:hint="default"/>
        <w:b w:val="0"/>
        <w:bCs w:val="0"/>
      </w:rPr>
    </w:lvl>
    <w:lvl w:ilvl="1" w:tplc="1AF8E58E" w:tentative="1">
      <w:start w:val="1"/>
      <w:numFmt w:val="lowerLetter"/>
      <w:lvlText w:val="%2."/>
      <w:lvlJc w:val="left"/>
      <w:pPr>
        <w:ind w:left="1440" w:hanging="360"/>
      </w:pPr>
    </w:lvl>
    <w:lvl w:ilvl="2" w:tplc="1A521282" w:tentative="1">
      <w:start w:val="1"/>
      <w:numFmt w:val="lowerRoman"/>
      <w:lvlText w:val="%3."/>
      <w:lvlJc w:val="right"/>
      <w:pPr>
        <w:ind w:left="2160" w:hanging="180"/>
      </w:pPr>
    </w:lvl>
    <w:lvl w:ilvl="3" w:tplc="724C6AF4" w:tentative="1">
      <w:start w:val="1"/>
      <w:numFmt w:val="decimal"/>
      <w:lvlText w:val="%4."/>
      <w:lvlJc w:val="left"/>
      <w:pPr>
        <w:ind w:left="2880" w:hanging="360"/>
      </w:pPr>
    </w:lvl>
    <w:lvl w:ilvl="4" w:tplc="870EA1C2" w:tentative="1">
      <w:start w:val="1"/>
      <w:numFmt w:val="lowerLetter"/>
      <w:lvlText w:val="%5."/>
      <w:lvlJc w:val="left"/>
      <w:pPr>
        <w:ind w:left="3600" w:hanging="360"/>
      </w:pPr>
    </w:lvl>
    <w:lvl w:ilvl="5" w:tplc="05F4D6C4" w:tentative="1">
      <w:start w:val="1"/>
      <w:numFmt w:val="lowerRoman"/>
      <w:lvlText w:val="%6."/>
      <w:lvlJc w:val="right"/>
      <w:pPr>
        <w:ind w:left="4320" w:hanging="180"/>
      </w:pPr>
    </w:lvl>
    <w:lvl w:ilvl="6" w:tplc="A91E7FE4" w:tentative="1">
      <w:start w:val="1"/>
      <w:numFmt w:val="decimal"/>
      <w:lvlText w:val="%7."/>
      <w:lvlJc w:val="left"/>
      <w:pPr>
        <w:ind w:left="5040" w:hanging="360"/>
      </w:pPr>
    </w:lvl>
    <w:lvl w:ilvl="7" w:tplc="CD106472" w:tentative="1">
      <w:start w:val="1"/>
      <w:numFmt w:val="lowerLetter"/>
      <w:lvlText w:val="%8."/>
      <w:lvlJc w:val="left"/>
      <w:pPr>
        <w:ind w:left="5760" w:hanging="360"/>
      </w:pPr>
    </w:lvl>
    <w:lvl w:ilvl="8" w:tplc="E50E0002" w:tentative="1">
      <w:start w:val="1"/>
      <w:numFmt w:val="lowerRoman"/>
      <w:lvlText w:val="%9."/>
      <w:lvlJc w:val="right"/>
      <w:pPr>
        <w:ind w:left="6480" w:hanging="180"/>
      </w:pPr>
    </w:lvl>
  </w:abstractNum>
  <w:abstractNum w:abstractNumId="114" w15:restartNumberingAfterBreak="0">
    <w:nsid w:val="39C902BA"/>
    <w:multiLevelType w:val="hybridMultilevel"/>
    <w:tmpl w:val="89587AB0"/>
    <w:lvl w:ilvl="0" w:tplc="3EAEEB0E">
      <w:start w:val="1"/>
      <w:numFmt w:val="lowerLetter"/>
      <w:lvlText w:val="%1)"/>
      <w:lvlJc w:val="left"/>
      <w:pPr>
        <w:ind w:left="360" w:hanging="360"/>
      </w:pPr>
      <w:rPr>
        <w:rFonts w:hint="default"/>
        <w:b w:val="0"/>
      </w:rPr>
    </w:lvl>
    <w:lvl w:ilvl="1" w:tplc="FD7E5C82" w:tentative="1">
      <w:start w:val="1"/>
      <w:numFmt w:val="lowerLetter"/>
      <w:lvlText w:val="%2."/>
      <w:lvlJc w:val="left"/>
      <w:pPr>
        <w:ind w:left="1440" w:hanging="360"/>
      </w:pPr>
    </w:lvl>
    <w:lvl w:ilvl="2" w:tplc="41A4947E" w:tentative="1">
      <w:start w:val="1"/>
      <w:numFmt w:val="lowerRoman"/>
      <w:lvlText w:val="%3."/>
      <w:lvlJc w:val="right"/>
      <w:pPr>
        <w:ind w:left="2160" w:hanging="180"/>
      </w:pPr>
    </w:lvl>
    <w:lvl w:ilvl="3" w:tplc="0E343350" w:tentative="1">
      <w:start w:val="1"/>
      <w:numFmt w:val="decimal"/>
      <w:lvlText w:val="%4."/>
      <w:lvlJc w:val="left"/>
      <w:pPr>
        <w:ind w:left="2880" w:hanging="360"/>
      </w:pPr>
    </w:lvl>
    <w:lvl w:ilvl="4" w:tplc="D61449D0" w:tentative="1">
      <w:start w:val="1"/>
      <w:numFmt w:val="lowerLetter"/>
      <w:lvlText w:val="%5."/>
      <w:lvlJc w:val="left"/>
      <w:pPr>
        <w:ind w:left="3600" w:hanging="360"/>
      </w:pPr>
    </w:lvl>
    <w:lvl w:ilvl="5" w:tplc="1B5C14B4" w:tentative="1">
      <w:start w:val="1"/>
      <w:numFmt w:val="lowerRoman"/>
      <w:lvlText w:val="%6."/>
      <w:lvlJc w:val="right"/>
      <w:pPr>
        <w:ind w:left="4320" w:hanging="180"/>
      </w:pPr>
    </w:lvl>
    <w:lvl w:ilvl="6" w:tplc="A8DC7CB4" w:tentative="1">
      <w:start w:val="1"/>
      <w:numFmt w:val="decimal"/>
      <w:lvlText w:val="%7."/>
      <w:lvlJc w:val="left"/>
      <w:pPr>
        <w:ind w:left="5040" w:hanging="360"/>
      </w:pPr>
    </w:lvl>
    <w:lvl w:ilvl="7" w:tplc="881E5182" w:tentative="1">
      <w:start w:val="1"/>
      <w:numFmt w:val="lowerLetter"/>
      <w:lvlText w:val="%8."/>
      <w:lvlJc w:val="left"/>
      <w:pPr>
        <w:ind w:left="5760" w:hanging="360"/>
      </w:pPr>
    </w:lvl>
    <w:lvl w:ilvl="8" w:tplc="61080B7C" w:tentative="1">
      <w:start w:val="1"/>
      <w:numFmt w:val="lowerRoman"/>
      <w:lvlText w:val="%9."/>
      <w:lvlJc w:val="right"/>
      <w:pPr>
        <w:ind w:left="6480" w:hanging="180"/>
      </w:pPr>
    </w:lvl>
  </w:abstractNum>
  <w:abstractNum w:abstractNumId="115" w15:restartNumberingAfterBreak="0">
    <w:nsid w:val="3A34126B"/>
    <w:multiLevelType w:val="hybridMultilevel"/>
    <w:tmpl w:val="133E9182"/>
    <w:lvl w:ilvl="0" w:tplc="F0CA24A6">
      <w:start w:val="1"/>
      <w:numFmt w:val="bullet"/>
      <w:lvlText w:val=""/>
      <w:lvlJc w:val="left"/>
      <w:pPr>
        <w:ind w:left="357" w:hanging="357"/>
      </w:pPr>
      <w:rPr>
        <w:rFonts w:ascii="Symbol" w:hAnsi="Symbol" w:hint="default"/>
        <w:sz w:val="22"/>
        <w:szCs w:val="22"/>
      </w:rPr>
    </w:lvl>
    <w:lvl w:ilvl="1" w:tplc="4056A898" w:tentative="1">
      <w:start w:val="1"/>
      <w:numFmt w:val="bullet"/>
      <w:lvlText w:val="o"/>
      <w:lvlJc w:val="left"/>
      <w:pPr>
        <w:ind w:left="1440" w:hanging="360"/>
      </w:pPr>
      <w:rPr>
        <w:rFonts w:ascii="Courier New" w:hAnsi="Courier New" w:cs="Courier New" w:hint="default"/>
      </w:rPr>
    </w:lvl>
    <w:lvl w:ilvl="2" w:tplc="756AD0D2" w:tentative="1">
      <w:start w:val="1"/>
      <w:numFmt w:val="bullet"/>
      <w:lvlText w:val=""/>
      <w:lvlJc w:val="left"/>
      <w:pPr>
        <w:ind w:left="2160" w:hanging="360"/>
      </w:pPr>
      <w:rPr>
        <w:rFonts w:ascii="Wingdings" w:hAnsi="Wingdings" w:hint="default"/>
      </w:rPr>
    </w:lvl>
    <w:lvl w:ilvl="3" w:tplc="8E2CB742" w:tentative="1">
      <w:start w:val="1"/>
      <w:numFmt w:val="bullet"/>
      <w:lvlText w:val=""/>
      <w:lvlJc w:val="left"/>
      <w:pPr>
        <w:ind w:left="2880" w:hanging="360"/>
      </w:pPr>
      <w:rPr>
        <w:rFonts w:ascii="Symbol" w:hAnsi="Symbol" w:hint="default"/>
      </w:rPr>
    </w:lvl>
    <w:lvl w:ilvl="4" w:tplc="D8667F7E" w:tentative="1">
      <w:start w:val="1"/>
      <w:numFmt w:val="bullet"/>
      <w:lvlText w:val="o"/>
      <w:lvlJc w:val="left"/>
      <w:pPr>
        <w:ind w:left="3600" w:hanging="360"/>
      </w:pPr>
      <w:rPr>
        <w:rFonts w:ascii="Courier New" w:hAnsi="Courier New" w:cs="Courier New" w:hint="default"/>
      </w:rPr>
    </w:lvl>
    <w:lvl w:ilvl="5" w:tplc="A5D44B0E" w:tentative="1">
      <w:start w:val="1"/>
      <w:numFmt w:val="bullet"/>
      <w:lvlText w:val=""/>
      <w:lvlJc w:val="left"/>
      <w:pPr>
        <w:ind w:left="4320" w:hanging="360"/>
      </w:pPr>
      <w:rPr>
        <w:rFonts w:ascii="Wingdings" w:hAnsi="Wingdings" w:hint="default"/>
      </w:rPr>
    </w:lvl>
    <w:lvl w:ilvl="6" w:tplc="E2AA402E" w:tentative="1">
      <w:start w:val="1"/>
      <w:numFmt w:val="bullet"/>
      <w:lvlText w:val=""/>
      <w:lvlJc w:val="left"/>
      <w:pPr>
        <w:ind w:left="5040" w:hanging="360"/>
      </w:pPr>
      <w:rPr>
        <w:rFonts w:ascii="Symbol" w:hAnsi="Symbol" w:hint="default"/>
      </w:rPr>
    </w:lvl>
    <w:lvl w:ilvl="7" w:tplc="A894E1F4" w:tentative="1">
      <w:start w:val="1"/>
      <w:numFmt w:val="bullet"/>
      <w:lvlText w:val="o"/>
      <w:lvlJc w:val="left"/>
      <w:pPr>
        <w:ind w:left="5760" w:hanging="360"/>
      </w:pPr>
      <w:rPr>
        <w:rFonts w:ascii="Courier New" w:hAnsi="Courier New" w:cs="Courier New" w:hint="default"/>
      </w:rPr>
    </w:lvl>
    <w:lvl w:ilvl="8" w:tplc="EF10DAA6" w:tentative="1">
      <w:start w:val="1"/>
      <w:numFmt w:val="bullet"/>
      <w:lvlText w:val=""/>
      <w:lvlJc w:val="left"/>
      <w:pPr>
        <w:ind w:left="6480" w:hanging="360"/>
      </w:pPr>
      <w:rPr>
        <w:rFonts w:ascii="Wingdings" w:hAnsi="Wingdings" w:hint="default"/>
      </w:rPr>
    </w:lvl>
  </w:abstractNum>
  <w:abstractNum w:abstractNumId="116" w15:restartNumberingAfterBreak="0">
    <w:nsid w:val="3AF7685E"/>
    <w:multiLevelType w:val="hybridMultilevel"/>
    <w:tmpl w:val="B9848506"/>
    <w:lvl w:ilvl="0" w:tplc="3216D642">
      <w:start w:val="1"/>
      <w:numFmt w:val="bullet"/>
      <w:lvlText w:val=""/>
      <w:lvlJc w:val="left"/>
      <w:pPr>
        <w:ind w:left="720" w:hanging="360"/>
      </w:pPr>
      <w:rPr>
        <w:rFonts w:ascii="Symbol" w:hAnsi="Symbol" w:hint="default"/>
      </w:rPr>
    </w:lvl>
    <w:lvl w:ilvl="1" w:tplc="4E08E656" w:tentative="1">
      <w:start w:val="1"/>
      <w:numFmt w:val="bullet"/>
      <w:lvlText w:val="o"/>
      <w:lvlJc w:val="left"/>
      <w:pPr>
        <w:ind w:left="1800" w:hanging="360"/>
      </w:pPr>
      <w:rPr>
        <w:rFonts w:ascii="Courier New" w:hAnsi="Courier New" w:cs="Courier New" w:hint="default"/>
      </w:rPr>
    </w:lvl>
    <w:lvl w:ilvl="2" w:tplc="F6084810" w:tentative="1">
      <w:start w:val="1"/>
      <w:numFmt w:val="bullet"/>
      <w:lvlText w:val=""/>
      <w:lvlJc w:val="left"/>
      <w:pPr>
        <w:ind w:left="2520" w:hanging="360"/>
      </w:pPr>
      <w:rPr>
        <w:rFonts w:ascii="Wingdings" w:hAnsi="Wingdings" w:hint="default"/>
      </w:rPr>
    </w:lvl>
    <w:lvl w:ilvl="3" w:tplc="F2BCD9CC" w:tentative="1">
      <w:start w:val="1"/>
      <w:numFmt w:val="bullet"/>
      <w:lvlText w:val=""/>
      <w:lvlJc w:val="left"/>
      <w:pPr>
        <w:ind w:left="3240" w:hanging="360"/>
      </w:pPr>
      <w:rPr>
        <w:rFonts w:ascii="Symbol" w:hAnsi="Symbol" w:hint="default"/>
      </w:rPr>
    </w:lvl>
    <w:lvl w:ilvl="4" w:tplc="ED265932" w:tentative="1">
      <w:start w:val="1"/>
      <w:numFmt w:val="bullet"/>
      <w:lvlText w:val="o"/>
      <w:lvlJc w:val="left"/>
      <w:pPr>
        <w:ind w:left="3960" w:hanging="360"/>
      </w:pPr>
      <w:rPr>
        <w:rFonts w:ascii="Courier New" w:hAnsi="Courier New" w:cs="Courier New" w:hint="default"/>
      </w:rPr>
    </w:lvl>
    <w:lvl w:ilvl="5" w:tplc="689ED17A" w:tentative="1">
      <w:start w:val="1"/>
      <w:numFmt w:val="bullet"/>
      <w:lvlText w:val=""/>
      <w:lvlJc w:val="left"/>
      <w:pPr>
        <w:ind w:left="4680" w:hanging="360"/>
      </w:pPr>
      <w:rPr>
        <w:rFonts w:ascii="Wingdings" w:hAnsi="Wingdings" w:hint="default"/>
      </w:rPr>
    </w:lvl>
    <w:lvl w:ilvl="6" w:tplc="B7085510" w:tentative="1">
      <w:start w:val="1"/>
      <w:numFmt w:val="bullet"/>
      <w:lvlText w:val=""/>
      <w:lvlJc w:val="left"/>
      <w:pPr>
        <w:ind w:left="5400" w:hanging="360"/>
      </w:pPr>
      <w:rPr>
        <w:rFonts w:ascii="Symbol" w:hAnsi="Symbol" w:hint="default"/>
      </w:rPr>
    </w:lvl>
    <w:lvl w:ilvl="7" w:tplc="ADC6088C" w:tentative="1">
      <w:start w:val="1"/>
      <w:numFmt w:val="bullet"/>
      <w:lvlText w:val="o"/>
      <w:lvlJc w:val="left"/>
      <w:pPr>
        <w:ind w:left="6120" w:hanging="360"/>
      </w:pPr>
      <w:rPr>
        <w:rFonts w:ascii="Courier New" w:hAnsi="Courier New" w:cs="Courier New" w:hint="default"/>
      </w:rPr>
    </w:lvl>
    <w:lvl w:ilvl="8" w:tplc="653E670A" w:tentative="1">
      <w:start w:val="1"/>
      <w:numFmt w:val="bullet"/>
      <w:lvlText w:val=""/>
      <w:lvlJc w:val="left"/>
      <w:pPr>
        <w:ind w:left="6840" w:hanging="360"/>
      </w:pPr>
      <w:rPr>
        <w:rFonts w:ascii="Wingdings" w:hAnsi="Wingdings" w:hint="default"/>
      </w:rPr>
    </w:lvl>
  </w:abstractNum>
  <w:abstractNum w:abstractNumId="117" w15:restartNumberingAfterBreak="0">
    <w:nsid w:val="3B100EFB"/>
    <w:multiLevelType w:val="multilevel"/>
    <w:tmpl w:val="64267A26"/>
    <w:lvl w:ilvl="0">
      <w:start w:val="1"/>
      <w:numFmt w:val="bullet"/>
      <w:lvlText w:val=""/>
      <w:lvlJc w:val="left"/>
      <w:pPr>
        <w:ind w:left="357" w:hanging="357"/>
      </w:pPr>
      <w:rPr>
        <w:rFonts w:ascii="Symbol" w:hAnsi="Symbol" w:hint="default"/>
      </w:rPr>
    </w:lvl>
    <w:lvl w:ilvl="1">
      <w:start w:val="1"/>
      <w:numFmt w:val="bullet"/>
      <w:lvlText w:val="o"/>
      <w:lvlJc w:val="left"/>
      <w:pPr>
        <w:ind w:left="720" w:hanging="363"/>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8" w15:restartNumberingAfterBreak="0">
    <w:nsid w:val="3C262D03"/>
    <w:multiLevelType w:val="multilevel"/>
    <w:tmpl w:val="A0DCA450"/>
    <w:lvl w:ilvl="0">
      <w:start w:val="1"/>
      <w:numFmt w:val="lowerLetter"/>
      <w:lvlText w:val="%1)"/>
      <w:lvlJc w:val="left"/>
      <w:pPr>
        <w:ind w:left="357" w:hanging="357"/>
      </w:pPr>
      <w:rPr>
        <w:rFonts w:hint="default"/>
        <w:b w:val="0"/>
        <w:bCs w:val="0"/>
      </w:rPr>
    </w:lvl>
    <w:lvl w:ilvl="1">
      <w:start w:val="1"/>
      <w:numFmt w:val="bullet"/>
      <w:lvlText w:val=""/>
      <w:lvlJc w:val="left"/>
      <w:pPr>
        <w:ind w:left="717" w:hanging="360"/>
      </w:pPr>
      <w:rPr>
        <w:rFonts w:ascii="Symbol" w:hAnsi="Symbol" w:hint="default"/>
      </w:rPr>
    </w:lvl>
    <w:lvl w:ilvl="2">
      <w:start w:val="1"/>
      <w:numFmt w:val="bullet"/>
      <w:lvlText w:val="o"/>
      <w:lvlJc w:val="left"/>
      <w:pPr>
        <w:ind w:left="1074" w:hanging="360"/>
      </w:pPr>
      <w:rPr>
        <w:rFonts w:ascii="Courier New" w:hAnsi="Courier New" w:cs="Courier New"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119" w15:restartNumberingAfterBreak="0">
    <w:nsid w:val="3C456B69"/>
    <w:multiLevelType w:val="hybridMultilevel"/>
    <w:tmpl w:val="EF4830A8"/>
    <w:lvl w:ilvl="0" w:tplc="F5AEDFF0">
      <w:start w:val="1"/>
      <w:numFmt w:val="bullet"/>
      <w:lvlText w:val=""/>
      <w:lvlJc w:val="left"/>
      <w:pPr>
        <w:ind w:left="357" w:hanging="357"/>
      </w:pPr>
      <w:rPr>
        <w:rFonts w:ascii="Symbol" w:hAnsi="Symbol" w:hint="default"/>
      </w:rPr>
    </w:lvl>
    <w:lvl w:ilvl="1" w:tplc="9830DA1C" w:tentative="1">
      <w:start w:val="1"/>
      <w:numFmt w:val="bullet"/>
      <w:lvlText w:val="o"/>
      <w:lvlJc w:val="left"/>
      <w:pPr>
        <w:ind w:left="1440" w:hanging="360"/>
      </w:pPr>
      <w:rPr>
        <w:rFonts w:ascii="Courier New" w:hAnsi="Courier New" w:cs="Courier New" w:hint="default"/>
      </w:rPr>
    </w:lvl>
    <w:lvl w:ilvl="2" w:tplc="0FF0E78E" w:tentative="1">
      <w:start w:val="1"/>
      <w:numFmt w:val="bullet"/>
      <w:lvlText w:val=""/>
      <w:lvlJc w:val="left"/>
      <w:pPr>
        <w:ind w:left="2160" w:hanging="360"/>
      </w:pPr>
      <w:rPr>
        <w:rFonts w:ascii="Wingdings" w:hAnsi="Wingdings" w:hint="default"/>
      </w:rPr>
    </w:lvl>
    <w:lvl w:ilvl="3" w:tplc="C2608B1C" w:tentative="1">
      <w:start w:val="1"/>
      <w:numFmt w:val="bullet"/>
      <w:lvlText w:val=""/>
      <w:lvlJc w:val="left"/>
      <w:pPr>
        <w:ind w:left="2880" w:hanging="360"/>
      </w:pPr>
      <w:rPr>
        <w:rFonts w:ascii="Symbol" w:hAnsi="Symbol" w:hint="default"/>
      </w:rPr>
    </w:lvl>
    <w:lvl w:ilvl="4" w:tplc="160C47DA" w:tentative="1">
      <w:start w:val="1"/>
      <w:numFmt w:val="bullet"/>
      <w:lvlText w:val="o"/>
      <w:lvlJc w:val="left"/>
      <w:pPr>
        <w:ind w:left="3600" w:hanging="360"/>
      </w:pPr>
      <w:rPr>
        <w:rFonts w:ascii="Courier New" w:hAnsi="Courier New" w:cs="Courier New" w:hint="default"/>
      </w:rPr>
    </w:lvl>
    <w:lvl w:ilvl="5" w:tplc="0086638E" w:tentative="1">
      <w:start w:val="1"/>
      <w:numFmt w:val="bullet"/>
      <w:lvlText w:val=""/>
      <w:lvlJc w:val="left"/>
      <w:pPr>
        <w:ind w:left="4320" w:hanging="360"/>
      </w:pPr>
      <w:rPr>
        <w:rFonts w:ascii="Wingdings" w:hAnsi="Wingdings" w:hint="default"/>
      </w:rPr>
    </w:lvl>
    <w:lvl w:ilvl="6" w:tplc="9920EFDC" w:tentative="1">
      <w:start w:val="1"/>
      <w:numFmt w:val="bullet"/>
      <w:lvlText w:val=""/>
      <w:lvlJc w:val="left"/>
      <w:pPr>
        <w:ind w:left="5040" w:hanging="360"/>
      </w:pPr>
      <w:rPr>
        <w:rFonts w:ascii="Symbol" w:hAnsi="Symbol" w:hint="default"/>
      </w:rPr>
    </w:lvl>
    <w:lvl w:ilvl="7" w:tplc="87067188" w:tentative="1">
      <w:start w:val="1"/>
      <w:numFmt w:val="bullet"/>
      <w:lvlText w:val="o"/>
      <w:lvlJc w:val="left"/>
      <w:pPr>
        <w:ind w:left="5760" w:hanging="360"/>
      </w:pPr>
      <w:rPr>
        <w:rFonts w:ascii="Courier New" w:hAnsi="Courier New" w:cs="Courier New" w:hint="default"/>
      </w:rPr>
    </w:lvl>
    <w:lvl w:ilvl="8" w:tplc="CE62F9F0" w:tentative="1">
      <w:start w:val="1"/>
      <w:numFmt w:val="bullet"/>
      <w:lvlText w:val=""/>
      <w:lvlJc w:val="left"/>
      <w:pPr>
        <w:ind w:left="6480" w:hanging="360"/>
      </w:pPr>
      <w:rPr>
        <w:rFonts w:ascii="Wingdings" w:hAnsi="Wingdings" w:hint="default"/>
      </w:rPr>
    </w:lvl>
  </w:abstractNum>
  <w:abstractNum w:abstractNumId="120" w15:restartNumberingAfterBreak="0">
    <w:nsid w:val="3C926C23"/>
    <w:multiLevelType w:val="hybridMultilevel"/>
    <w:tmpl w:val="9A482908"/>
    <w:lvl w:ilvl="0" w:tplc="D9540704">
      <w:start w:val="1"/>
      <w:numFmt w:val="bullet"/>
      <w:lvlText w:val=""/>
      <w:lvlJc w:val="left"/>
      <w:pPr>
        <w:ind w:left="773" w:hanging="360"/>
      </w:pPr>
      <w:rPr>
        <w:rFonts w:ascii="Symbol" w:hAnsi="Symbol" w:hint="default"/>
      </w:rPr>
    </w:lvl>
    <w:lvl w:ilvl="1" w:tplc="A7806AD0" w:tentative="1">
      <w:start w:val="1"/>
      <w:numFmt w:val="bullet"/>
      <w:lvlText w:val="o"/>
      <w:lvlJc w:val="left"/>
      <w:pPr>
        <w:ind w:left="1493" w:hanging="360"/>
      </w:pPr>
      <w:rPr>
        <w:rFonts w:ascii="Courier New" w:hAnsi="Courier New" w:cs="Courier New" w:hint="default"/>
      </w:rPr>
    </w:lvl>
    <w:lvl w:ilvl="2" w:tplc="1BE8EDFE" w:tentative="1">
      <w:start w:val="1"/>
      <w:numFmt w:val="bullet"/>
      <w:lvlText w:val=""/>
      <w:lvlJc w:val="left"/>
      <w:pPr>
        <w:ind w:left="2213" w:hanging="360"/>
      </w:pPr>
      <w:rPr>
        <w:rFonts w:ascii="Wingdings" w:hAnsi="Wingdings" w:hint="default"/>
      </w:rPr>
    </w:lvl>
    <w:lvl w:ilvl="3" w:tplc="DA081E8A" w:tentative="1">
      <w:start w:val="1"/>
      <w:numFmt w:val="bullet"/>
      <w:lvlText w:val=""/>
      <w:lvlJc w:val="left"/>
      <w:pPr>
        <w:ind w:left="2933" w:hanging="360"/>
      </w:pPr>
      <w:rPr>
        <w:rFonts w:ascii="Symbol" w:hAnsi="Symbol" w:hint="default"/>
      </w:rPr>
    </w:lvl>
    <w:lvl w:ilvl="4" w:tplc="F2B81A26" w:tentative="1">
      <w:start w:val="1"/>
      <w:numFmt w:val="bullet"/>
      <w:lvlText w:val="o"/>
      <w:lvlJc w:val="left"/>
      <w:pPr>
        <w:ind w:left="3653" w:hanging="360"/>
      </w:pPr>
      <w:rPr>
        <w:rFonts w:ascii="Courier New" w:hAnsi="Courier New" w:cs="Courier New" w:hint="default"/>
      </w:rPr>
    </w:lvl>
    <w:lvl w:ilvl="5" w:tplc="67FC8CD0" w:tentative="1">
      <w:start w:val="1"/>
      <w:numFmt w:val="bullet"/>
      <w:lvlText w:val=""/>
      <w:lvlJc w:val="left"/>
      <w:pPr>
        <w:ind w:left="4373" w:hanging="360"/>
      </w:pPr>
      <w:rPr>
        <w:rFonts w:ascii="Wingdings" w:hAnsi="Wingdings" w:hint="default"/>
      </w:rPr>
    </w:lvl>
    <w:lvl w:ilvl="6" w:tplc="87C03ECC" w:tentative="1">
      <w:start w:val="1"/>
      <w:numFmt w:val="bullet"/>
      <w:lvlText w:val=""/>
      <w:lvlJc w:val="left"/>
      <w:pPr>
        <w:ind w:left="5093" w:hanging="360"/>
      </w:pPr>
      <w:rPr>
        <w:rFonts w:ascii="Symbol" w:hAnsi="Symbol" w:hint="default"/>
      </w:rPr>
    </w:lvl>
    <w:lvl w:ilvl="7" w:tplc="9A3686BC" w:tentative="1">
      <w:start w:val="1"/>
      <w:numFmt w:val="bullet"/>
      <w:lvlText w:val="o"/>
      <w:lvlJc w:val="left"/>
      <w:pPr>
        <w:ind w:left="5813" w:hanging="360"/>
      </w:pPr>
      <w:rPr>
        <w:rFonts w:ascii="Courier New" w:hAnsi="Courier New" w:cs="Courier New" w:hint="default"/>
      </w:rPr>
    </w:lvl>
    <w:lvl w:ilvl="8" w:tplc="3946B6D8" w:tentative="1">
      <w:start w:val="1"/>
      <w:numFmt w:val="bullet"/>
      <w:lvlText w:val=""/>
      <w:lvlJc w:val="left"/>
      <w:pPr>
        <w:ind w:left="6533" w:hanging="360"/>
      </w:pPr>
      <w:rPr>
        <w:rFonts w:ascii="Wingdings" w:hAnsi="Wingdings" w:hint="default"/>
      </w:rPr>
    </w:lvl>
  </w:abstractNum>
  <w:abstractNum w:abstractNumId="121" w15:restartNumberingAfterBreak="0">
    <w:nsid w:val="3CDC73F0"/>
    <w:multiLevelType w:val="hybridMultilevel"/>
    <w:tmpl w:val="43C8B9B6"/>
    <w:lvl w:ilvl="0" w:tplc="3026A614">
      <w:start w:val="1"/>
      <w:numFmt w:val="bullet"/>
      <w:lvlText w:val=""/>
      <w:lvlJc w:val="left"/>
      <w:pPr>
        <w:ind w:left="1288" w:hanging="360"/>
      </w:pPr>
      <w:rPr>
        <w:rFonts w:ascii="Symbol" w:hAnsi="Symbol" w:hint="default"/>
      </w:rPr>
    </w:lvl>
    <w:lvl w:ilvl="1" w:tplc="EDE2992E" w:tentative="1">
      <w:start w:val="1"/>
      <w:numFmt w:val="bullet"/>
      <w:lvlText w:val="o"/>
      <w:lvlJc w:val="left"/>
      <w:pPr>
        <w:ind w:left="2008" w:hanging="360"/>
      </w:pPr>
      <w:rPr>
        <w:rFonts w:ascii="Courier New" w:hAnsi="Courier New" w:cs="Courier New" w:hint="default"/>
      </w:rPr>
    </w:lvl>
    <w:lvl w:ilvl="2" w:tplc="03543092" w:tentative="1">
      <w:start w:val="1"/>
      <w:numFmt w:val="bullet"/>
      <w:lvlText w:val=""/>
      <w:lvlJc w:val="left"/>
      <w:pPr>
        <w:ind w:left="2728" w:hanging="360"/>
      </w:pPr>
      <w:rPr>
        <w:rFonts w:ascii="Wingdings" w:hAnsi="Wingdings" w:hint="default"/>
      </w:rPr>
    </w:lvl>
    <w:lvl w:ilvl="3" w:tplc="C00AF49C" w:tentative="1">
      <w:start w:val="1"/>
      <w:numFmt w:val="bullet"/>
      <w:lvlText w:val=""/>
      <w:lvlJc w:val="left"/>
      <w:pPr>
        <w:ind w:left="3448" w:hanging="360"/>
      </w:pPr>
      <w:rPr>
        <w:rFonts w:ascii="Symbol" w:hAnsi="Symbol" w:hint="default"/>
      </w:rPr>
    </w:lvl>
    <w:lvl w:ilvl="4" w:tplc="CE6C7EA6" w:tentative="1">
      <w:start w:val="1"/>
      <w:numFmt w:val="bullet"/>
      <w:lvlText w:val="o"/>
      <w:lvlJc w:val="left"/>
      <w:pPr>
        <w:ind w:left="4168" w:hanging="360"/>
      </w:pPr>
      <w:rPr>
        <w:rFonts w:ascii="Courier New" w:hAnsi="Courier New" w:cs="Courier New" w:hint="default"/>
      </w:rPr>
    </w:lvl>
    <w:lvl w:ilvl="5" w:tplc="208AA342" w:tentative="1">
      <w:start w:val="1"/>
      <w:numFmt w:val="bullet"/>
      <w:lvlText w:val=""/>
      <w:lvlJc w:val="left"/>
      <w:pPr>
        <w:ind w:left="4888" w:hanging="360"/>
      </w:pPr>
      <w:rPr>
        <w:rFonts w:ascii="Wingdings" w:hAnsi="Wingdings" w:hint="default"/>
      </w:rPr>
    </w:lvl>
    <w:lvl w:ilvl="6" w:tplc="CE7CF6A0" w:tentative="1">
      <w:start w:val="1"/>
      <w:numFmt w:val="bullet"/>
      <w:lvlText w:val=""/>
      <w:lvlJc w:val="left"/>
      <w:pPr>
        <w:ind w:left="5608" w:hanging="360"/>
      </w:pPr>
      <w:rPr>
        <w:rFonts w:ascii="Symbol" w:hAnsi="Symbol" w:hint="default"/>
      </w:rPr>
    </w:lvl>
    <w:lvl w:ilvl="7" w:tplc="1F148ABE" w:tentative="1">
      <w:start w:val="1"/>
      <w:numFmt w:val="bullet"/>
      <w:lvlText w:val="o"/>
      <w:lvlJc w:val="left"/>
      <w:pPr>
        <w:ind w:left="6328" w:hanging="360"/>
      </w:pPr>
      <w:rPr>
        <w:rFonts w:ascii="Courier New" w:hAnsi="Courier New" w:cs="Courier New" w:hint="default"/>
      </w:rPr>
    </w:lvl>
    <w:lvl w:ilvl="8" w:tplc="29087B9A" w:tentative="1">
      <w:start w:val="1"/>
      <w:numFmt w:val="bullet"/>
      <w:lvlText w:val=""/>
      <w:lvlJc w:val="left"/>
      <w:pPr>
        <w:ind w:left="7048" w:hanging="360"/>
      </w:pPr>
      <w:rPr>
        <w:rFonts w:ascii="Wingdings" w:hAnsi="Wingdings" w:hint="default"/>
      </w:rPr>
    </w:lvl>
  </w:abstractNum>
  <w:abstractNum w:abstractNumId="122" w15:restartNumberingAfterBreak="0">
    <w:nsid w:val="3D147453"/>
    <w:multiLevelType w:val="hybridMultilevel"/>
    <w:tmpl w:val="150E3A18"/>
    <w:lvl w:ilvl="0" w:tplc="0404613C">
      <w:start w:val="1"/>
      <w:numFmt w:val="lowerLetter"/>
      <w:lvlText w:val="%1)"/>
      <w:lvlJc w:val="left"/>
      <w:pPr>
        <w:ind w:left="360" w:hanging="360"/>
      </w:pPr>
      <w:rPr>
        <w:rFonts w:hint="default"/>
        <w:b w:val="0"/>
        <w:color w:val="000000"/>
      </w:rPr>
    </w:lvl>
    <w:lvl w:ilvl="1" w:tplc="97728B5A" w:tentative="1">
      <w:start w:val="1"/>
      <w:numFmt w:val="lowerLetter"/>
      <w:lvlText w:val="%2."/>
      <w:lvlJc w:val="left"/>
      <w:pPr>
        <w:ind w:left="1440" w:hanging="360"/>
      </w:pPr>
    </w:lvl>
    <w:lvl w:ilvl="2" w:tplc="87FA1804" w:tentative="1">
      <w:start w:val="1"/>
      <w:numFmt w:val="lowerRoman"/>
      <w:lvlText w:val="%3."/>
      <w:lvlJc w:val="right"/>
      <w:pPr>
        <w:ind w:left="2160" w:hanging="180"/>
      </w:pPr>
    </w:lvl>
    <w:lvl w:ilvl="3" w:tplc="B740BF10" w:tentative="1">
      <w:start w:val="1"/>
      <w:numFmt w:val="decimal"/>
      <w:lvlText w:val="%4."/>
      <w:lvlJc w:val="left"/>
      <w:pPr>
        <w:ind w:left="2880" w:hanging="360"/>
      </w:pPr>
    </w:lvl>
    <w:lvl w:ilvl="4" w:tplc="54860394" w:tentative="1">
      <w:start w:val="1"/>
      <w:numFmt w:val="lowerLetter"/>
      <w:lvlText w:val="%5."/>
      <w:lvlJc w:val="left"/>
      <w:pPr>
        <w:ind w:left="3600" w:hanging="360"/>
      </w:pPr>
    </w:lvl>
    <w:lvl w:ilvl="5" w:tplc="8208105A" w:tentative="1">
      <w:start w:val="1"/>
      <w:numFmt w:val="lowerRoman"/>
      <w:lvlText w:val="%6."/>
      <w:lvlJc w:val="right"/>
      <w:pPr>
        <w:ind w:left="4320" w:hanging="180"/>
      </w:pPr>
    </w:lvl>
    <w:lvl w:ilvl="6" w:tplc="9912D77C" w:tentative="1">
      <w:start w:val="1"/>
      <w:numFmt w:val="decimal"/>
      <w:lvlText w:val="%7."/>
      <w:lvlJc w:val="left"/>
      <w:pPr>
        <w:ind w:left="5040" w:hanging="360"/>
      </w:pPr>
    </w:lvl>
    <w:lvl w:ilvl="7" w:tplc="35184A90" w:tentative="1">
      <w:start w:val="1"/>
      <w:numFmt w:val="lowerLetter"/>
      <w:lvlText w:val="%8."/>
      <w:lvlJc w:val="left"/>
      <w:pPr>
        <w:ind w:left="5760" w:hanging="360"/>
      </w:pPr>
    </w:lvl>
    <w:lvl w:ilvl="8" w:tplc="017E96A4" w:tentative="1">
      <w:start w:val="1"/>
      <w:numFmt w:val="lowerRoman"/>
      <w:lvlText w:val="%9."/>
      <w:lvlJc w:val="right"/>
      <w:pPr>
        <w:ind w:left="6480" w:hanging="180"/>
      </w:pPr>
    </w:lvl>
  </w:abstractNum>
  <w:abstractNum w:abstractNumId="123" w15:restartNumberingAfterBreak="0">
    <w:nsid w:val="3D385230"/>
    <w:multiLevelType w:val="multilevel"/>
    <w:tmpl w:val="13086E96"/>
    <w:lvl w:ilvl="0">
      <w:start w:val="1"/>
      <w:numFmt w:val="lowerLetter"/>
      <w:lvlText w:val="%1)"/>
      <w:lvlJc w:val="left"/>
      <w:pPr>
        <w:ind w:left="357" w:hanging="357"/>
      </w:pPr>
      <w:rPr>
        <w:rFonts w:hint="default"/>
        <w:b w:val="0"/>
        <w:bCs w:val="0"/>
      </w:rPr>
    </w:lvl>
    <w:lvl w:ilvl="1">
      <w:start w:val="1"/>
      <w:numFmt w:val="bullet"/>
      <w:lvlText w:val=""/>
      <w:lvlJc w:val="left"/>
      <w:pPr>
        <w:ind w:left="717" w:hanging="360"/>
      </w:pPr>
      <w:rPr>
        <w:rFonts w:ascii="Symbol" w:hAnsi="Symbol" w:hint="default"/>
      </w:rPr>
    </w:lvl>
    <w:lvl w:ilvl="2">
      <w:start w:val="1"/>
      <w:numFmt w:val="bullet"/>
      <w:lvlText w:val="o"/>
      <w:lvlJc w:val="left"/>
      <w:pPr>
        <w:ind w:left="1074" w:hanging="360"/>
      </w:pPr>
      <w:rPr>
        <w:rFonts w:ascii="Courier New" w:hAnsi="Courier New" w:cs="Courier New"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ascii="Arial" w:eastAsiaTheme="minorEastAsia" w:hAnsi="Arial" w:cs="Arial"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124" w15:restartNumberingAfterBreak="0">
    <w:nsid w:val="3D483A55"/>
    <w:multiLevelType w:val="hybridMultilevel"/>
    <w:tmpl w:val="E6747C30"/>
    <w:lvl w:ilvl="0" w:tplc="805CE81A">
      <w:start w:val="3"/>
      <w:numFmt w:val="lowerLetter"/>
      <w:lvlText w:val="%1)"/>
      <w:lvlJc w:val="left"/>
      <w:pPr>
        <w:ind w:left="720" w:hanging="360"/>
      </w:pPr>
      <w:rPr>
        <w:rFonts w:hint="default"/>
      </w:rPr>
    </w:lvl>
    <w:lvl w:ilvl="1" w:tplc="C884EC7C">
      <w:start w:val="1"/>
      <w:numFmt w:val="bullet"/>
      <w:lvlText w:val=""/>
      <w:lvlJc w:val="left"/>
      <w:pPr>
        <w:ind w:left="720" w:hanging="360"/>
      </w:pPr>
      <w:rPr>
        <w:rFonts w:ascii="Symbol" w:hAnsi="Symbol" w:hint="default"/>
      </w:rPr>
    </w:lvl>
    <w:lvl w:ilvl="2" w:tplc="04F6A8D2">
      <w:start w:val="1"/>
      <w:numFmt w:val="lowerRoman"/>
      <w:lvlText w:val="%3."/>
      <w:lvlJc w:val="right"/>
      <w:pPr>
        <w:ind w:left="2160" w:hanging="180"/>
      </w:pPr>
    </w:lvl>
    <w:lvl w:ilvl="3" w:tplc="2E0850AE">
      <w:start w:val="1"/>
      <w:numFmt w:val="decimal"/>
      <w:lvlText w:val="%4."/>
      <w:lvlJc w:val="left"/>
      <w:pPr>
        <w:ind w:left="2880" w:hanging="360"/>
      </w:pPr>
    </w:lvl>
    <w:lvl w:ilvl="4" w:tplc="71B6B43C" w:tentative="1">
      <w:start w:val="1"/>
      <w:numFmt w:val="lowerLetter"/>
      <w:lvlText w:val="%5."/>
      <w:lvlJc w:val="left"/>
      <w:pPr>
        <w:ind w:left="3600" w:hanging="360"/>
      </w:pPr>
    </w:lvl>
    <w:lvl w:ilvl="5" w:tplc="DA02FB6E" w:tentative="1">
      <w:start w:val="1"/>
      <w:numFmt w:val="lowerRoman"/>
      <w:lvlText w:val="%6."/>
      <w:lvlJc w:val="right"/>
      <w:pPr>
        <w:ind w:left="4320" w:hanging="180"/>
      </w:pPr>
    </w:lvl>
    <w:lvl w:ilvl="6" w:tplc="72FCCDF0" w:tentative="1">
      <w:start w:val="1"/>
      <w:numFmt w:val="decimal"/>
      <w:lvlText w:val="%7."/>
      <w:lvlJc w:val="left"/>
      <w:pPr>
        <w:ind w:left="5040" w:hanging="360"/>
      </w:pPr>
    </w:lvl>
    <w:lvl w:ilvl="7" w:tplc="F942E1EE" w:tentative="1">
      <w:start w:val="1"/>
      <w:numFmt w:val="lowerLetter"/>
      <w:lvlText w:val="%8."/>
      <w:lvlJc w:val="left"/>
      <w:pPr>
        <w:ind w:left="5760" w:hanging="360"/>
      </w:pPr>
    </w:lvl>
    <w:lvl w:ilvl="8" w:tplc="27F08404" w:tentative="1">
      <w:start w:val="1"/>
      <w:numFmt w:val="lowerRoman"/>
      <w:lvlText w:val="%9."/>
      <w:lvlJc w:val="right"/>
      <w:pPr>
        <w:ind w:left="6480" w:hanging="180"/>
      </w:pPr>
    </w:lvl>
  </w:abstractNum>
  <w:abstractNum w:abstractNumId="125" w15:restartNumberingAfterBreak="0">
    <w:nsid w:val="3E5C1986"/>
    <w:multiLevelType w:val="hybridMultilevel"/>
    <w:tmpl w:val="E008400E"/>
    <w:lvl w:ilvl="0" w:tplc="A76EB54E">
      <w:start w:val="1"/>
      <w:numFmt w:val="bullet"/>
      <w:lvlText w:val=""/>
      <w:lvlJc w:val="left"/>
      <w:pPr>
        <w:ind w:left="773" w:hanging="360"/>
      </w:pPr>
      <w:rPr>
        <w:rFonts w:ascii="Symbol" w:hAnsi="Symbol" w:hint="default"/>
      </w:rPr>
    </w:lvl>
    <w:lvl w:ilvl="1" w:tplc="EC622D4E" w:tentative="1">
      <w:start w:val="1"/>
      <w:numFmt w:val="bullet"/>
      <w:lvlText w:val="o"/>
      <w:lvlJc w:val="left"/>
      <w:pPr>
        <w:ind w:left="1493" w:hanging="360"/>
      </w:pPr>
      <w:rPr>
        <w:rFonts w:ascii="Courier New" w:hAnsi="Courier New" w:cs="Courier New" w:hint="default"/>
      </w:rPr>
    </w:lvl>
    <w:lvl w:ilvl="2" w:tplc="6AB03AF4" w:tentative="1">
      <w:start w:val="1"/>
      <w:numFmt w:val="bullet"/>
      <w:lvlText w:val=""/>
      <w:lvlJc w:val="left"/>
      <w:pPr>
        <w:ind w:left="2213" w:hanging="360"/>
      </w:pPr>
      <w:rPr>
        <w:rFonts w:ascii="Wingdings" w:hAnsi="Wingdings" w:hint="default"/>
      </w:rPr>
    </w:lvl>
    <w:lvl w:ilvl="3" w:tplc="3620F906" w:tentative="1">
      <w:start w:val="1"/>
      <w:numFmt w:val="bullet"/>
      <w:lvlText w:val=""/>
      <w:lvlJc w:val="left"/>
      <w:pPr>
        <w:ind w:left="2933" w:hanging="360"/>
      </w:pPr>
      <w:rPr>
        <w:rFonts w:ascii="Symbol" w:hAnsi="Symbol" w:hint="default"/>
      </w:rPr>
    </w:lvl>
    <w:lvl w:ilvl="4" w:tplc="E07224C4" w:tentative="1">
      <w:start w:val="1"/>
      <w:numFmt w:val="bullet"/>
      <w:lvlText w:val="o"/>
      <w:lvlJc w:val="left"/>
      <w:pPr>
        <w:ind w:left="3653" w:hanging="360"/>
      </w:pPr>
      <w:rPr>
        <w:rFonts w:ascii="Courier New" w:hAnsi="Courier New" w:cs="Courier New" w:hint="default"/>
      </w:rPr>
    </w:lvl>
    <w:lvl w:ilvl="5" w:tplc="C61224CA" w:tentative="1">
      <w:start w:val="1"/>
      <w:numFmt w:val="bullet"/>
      <w:lvlText w:val=""/>
      <w:lvlJc w:val="left"/>
      <w:pPr>
        <w:ind w:left="4373" w:hanging="360"/>
      </w:pPr>
      <w:rPr>
        <w:rFonts w:ascii="Wingdings" w:hAnsi="Wingdings" w:hint="default"/>
      </w:rPr>
    </w:lvl>
    <w:lvl w:ilvl="6" w:tplc="C84201B8" w:tentative="1">
      <w:start w:val="1"/>
      <w:numFmt w:val="bullet"/>
      <w:lvlText w:val=""/>
      <w:lvlJc w:val="left"/>
      <w:pPr>
        <w:ind w:left="5093" w:hanging="360"/>
      </w:pPr>
      <w:rPr>
        <w:rFonts w:ascii="Symbol" w:hAnsi="Symbol" w:hint="default"/>
      </w:rPr>
    </w:lvl>
    <w:lvl w:ilvl="7" w:tplc="2F66D0DA" w:tentative="1">
      <w:start w:val="1"/>
      <w:numFmt w:val="bullet"/>
      <w:lvlText w:val="o"/>
      <w:lvlJc w:val="left"/>
      <w:pPr>
        <w:ind w:left="5813" w:hanging="360"/>
      </w:pPr>
      <w:rPr>
        <w:rFonts w:ascii="Courier New" w:hAnsi="Courier New" w:cs="Courier New" w:hint="default"/>
      </w:rPr>
    </w:lvl>
    <w:lvl w:ilvl="8" w:tplc="D10A1714" w:tentative="1">
      <w:start w:val="1"/>
      <w:numFmt w:val="bullet"/>
      <w:lvlText w:val=""/>
      <w:lvlJc w:val="left"/>
      <w:pPr>
        <w:ind w:left="6533" w:hanging="360"/>
      </w:pPr>
      <w:rPr>
        <w:rFonts w:ascii="Wingdings" w:hAnsi="Wingdings" w:hint="default"/>
      </w:rPr>
    </w:lvl>
  </w:abstractNum>
  <w:abstractNum w:abstractNumId="126" w15:restartNumberingAfterBreak="0">
    <w:nsid w:val="3F3518AF"/>
    <w:multiLevelType w:val="hybridMultilevel"/>
    <w:tmpl w:val="899EEA46"/>
    <w:lvl w:ilvl="0" w:tplc="DF101BC4">
      <w:start w:val="1"/>
      <w:numFmt w:val="bullet"/>
      <w:lvlText w:val=""/>
      <w:lvlJc w:val="left"/>
      <w:pPr>
        <w:ind w:left="357" w:hanging="357"/>
      </w:pPr>
      <w:rPr>
        <w:rFonts w:ascii="Symbol" w:hAnsi="Symbol" w:hint="default"/>
      </w:rPr>
    </w:lvl>
    <w:lvl w:ilvl="1" w:tplc="837A77AC" w:tentative="1">
      <w:start w:val="1"/>
      <w:numFmt w:val="bullet"/>
      <w:lvlText w:val="o"/>
      <w:lvlJc w:val="left"/>
      <w:pPr>
        <w:ind w:left="1440" w:hanging="360"/>
      </w:pPr>
      <w:rPr>
        <w:rFonts w:ascii="Courier New" w:hAnsi="Courier New" w:cs="Courier New" w:hint="default"/>
      </w:rPr>
    </w:lvl>
    <w:lvl w:ilvl="2" w:tplc="6BDA08CA" w:tentative="1">
      <w:start w:val="1"/>
      <w:numFmt w:val="bullet"/>
      <w:lvlText w:val=""/>
      <w:lvlJc w:val="left"/>
      <w:pPr>
        <w:ind w:left="2160" w:hanging="360"/>
      </w:pPr>
      <w:rPr>
        <w:rFonts w:ascii="Wingdings" w:hAnsi="Wingdings" w:hint="default"/>
      </w:rPr>
    </w:lvl>
    <w:lvl w:ilvl="3" w:tplc="A2A64172" w:tentative="1">
      <w:start w:val="1"/>
      <w:numFmt w:val="bullet"/>
      <w:lvlText w:val=""/>
      <w:lvlJc w:val="left"/>
      <w:pPr>
        <w:ind w:left="2880" w:hanging="360"/>
      </w:pPr>
      <w:rPr>
        <w:rFonts w:ascii="Symbol" w:hAnsi="Symbol" w:hint="default"/>
      </w:rPr>
    </w:lvl>
    <w:lvl w:ilvl="4" w:tplc="17E64F6C" w:tentative="1">
      <w:start w:val="1"/>
      <w:numFmt w:val="bullet"/>
      <w:lvlText w:val="o"/>
      <w:lvlJc w:val="left"/>
      <w:pPr>
        <w:ind w:left="3600" w:hanging="360"/>
      </w:pPr>
      <w:rPr>
        <w:rFonts w:ascii="Courier New" w:hAnsi="Courier New" w:cs="Courier New" w:hint="default"/>
      </w:rPr>
    </w:lvl>
    <w:lvl w:ilvl="5" w:tplc="6D70BEBE" w:tentative="1">
      <w:start w:val="1"/>
      <w:numFmt w:val="bullet"/>
      <w:lvlText w:val=""/>
      <w:lvlJc w:val="left"/>
      <w:pPr>
        <w:ind w:left="4320" w:hanging="360"/>
      </w:pPr>
      <w:rPr>
        <w:rFonts w:ascii="Wingdings" w:hAnsi="Wingdings" w:hint="default"/>
      </w:rPr>
    </w:lvl>
    <w:lvl w:ilvl="6" w:tplc="25DCE33A" w:tentative="1">
      <w:start w:val="1"/>
      <w:numFmt w:val="bullet"/>
      <w:lvlText w:val=""/>
      <w:lvlJc w:val="left"/>
      <w:pPr>
        <w:ind w:left="5040" w:hanging="360"/>
      </w:pPr>
      <w:rPr>
        <w:rFonts w:ascii="Symbol" w:hAnsi="Symbol" w:hint="default"/>
      </w:rPr>
    </w:lvl>
    <w:lvl w:ilvl="7" w:tplc="E1D2BECA" w:tentative="1">
      <w:start w:val="1"/>
      <w:numFmt w:val="bullet"/>
      <w:lvlText w:val="o"/>
      <w:lvlJc w:val="left"/>
      <w:pPr>
        <w:ind w:left="5760" w:hanging="360"/>
      </w:pPr>
      <w:rPr>
        <w:rFonts w:ascii="Courier New" w:hAnsi="Courier New" w:cs="Courier New" w:hint="default"/>
      </w:rPr>
    </w:lvl>
    <w:lvl w:ilvl="8" w:tplc="F3C8C5B0" w:tentative="1">
      <w:start w:val="1"/>
      <w:numFmt w:val="bullet"/>
      <w:lvlText w:val=""/>
      <w:lvlJc w:val="left"/>
      <w:pPr>
        <w:ind w:left="6480" w:hanging="360"/>
      </w:pPr>
      <w:rPr>
        <w:rFonts w:ascii="Wingdings" w:hAnsi="Wingdings" w:hint="default"/>
      </w:rPr>
    </w:lvl>
  </w:abstractNum>
  <w:abstractNum w:abstractNumId="127" w15:restartNumberingAfterBreak="0">
    <w:nsid w:val="3FCD4CB5"/>
    <w:multiLevelType w:val="hybridMultilevel"/>
    <w:tmpl w:val="6D1C52D0"/>
    <w:lvl w:ilvl="0" w:tplc="D8C6C556">
      <w:start w:val="1"/>
      <w:numFmt w:val="bullet"/>
      <w:lvlText w:val=""/>
      <w:lvlJc w:val="left"/>
      <w:pPr>
        <w:ind w:left="357" w:hanging="357"/>
      </w:pPr>
      <w:rPr>
        <w:rFonts w:ascii="Symbol" w:hAnsi="Symbol" w:hint="default"/>
      </w:rPr>
    </w:lvl>
    <w:lvl w:ilvl="1" w:tplc="0F3CE41A" w:tentative="1">
      <w:start w:val="1"/>
      <w:numFmt w:val="bullet"/>
      <w:lvlText w:val="o"/>
      <w:lvlJc w:val="left"/>
      <w:pPr>
        <w:ind w:left="1440" w:hanging="360"/>
      </w:pPr>
      <w:rPr>
        <w:rFonts w:ascii="Courier New" w:hAnsi="Courier New" w:cs="Courier New" w:hint="default"/>
      </w:rPr>
    </w:lvl>
    <w:lvl w:ilvl="2" w:tplc="4E187E16" w:tentative="1">
      <w:start w:val="1"/>
      <w:numFmt w:val="bullet"/>
      <w:lvlText w:val=""/>
      <w:lvlJc w:val="left"/>
      <w:pPr>
        <w:ind w:left="2160" w:hanging="360"/>
      </w:pPr>
      <w:rPr>
        <w:rFonts w:ascii="Wingdings" w:hAnsi="Wingdings" w:hint="default"/>
      </w:rPr>
    </w:lvl>
    <w:lvl w:ilvl="3" w:tplc="8A0C56D6" w:tentative="1">
      <w:start w:val="1"/>
      <w:numFmt w:val="bullet"/>
      <w:lvlText w:val=""/>
      <w:lvlJc w:val="left"/>
      <w:pPr>
        <w:ind w:left="2880" w:hanging="360"/>
      </w:pPr>
      <w:rPr>
        <w:rFonts w:ascii="Symbol" w:hAnsi="Symbol" w:hint="default"/>
      </w:rPr>
    </w:lvl>
    <w:lvl w:ilvl="4" w:tplc="D2B86C5E" w:tentative="1">
      <w:start w:val="1"/>
      <w:numFmt w:val="bullet"/>
      <w:lvlText w:val="o"/>
      <w:lvlJc w:val="left"/>
      <w:pPr>
        <w:ind w:left="3600" w:hanging="360"/>
      </w:pPr>
      <w:rPr>
        <w:rFonts w:ascii="Courier New" w:hAnsi="Courier New" w:cs="Courier New" w:hint="default"/>
      </w:rPr>
    </w:lvl>
    <w:lvl w:ilvl="5" w:tplc="CFC43C44" w:tentative="1">
      <w:start w:val="1"/>
      <w:numFmt w:val="bullet"/>
      <w:lvlText w:val=""/>
      <w:lvlJc w:val="left"/>
      <w:pPr>
        <w:ind w:left="4320" w:hanging="360"/>
      </w:pPr>
      <w:rPr>
        <w:rFonts w:ascii="Wingdings" w:hAnsi="Wingdings" w:hint="default"/>
      </w:rPr>
    </w:lvl>
    <w:lvl w:ilvl="6" w:tplc="8894043E" w:tentative="1">
      <w:start w:val="1"/>
      <w:numFmt w:val="bullet"/>
      <w:lvlText w:val=""/>
      <w:lvlJc w:val="left"/>
      <w:pPr>
        <w:ind w:left="5040" w:hanging="360"/>
      </w:pPr>
      <w:rPr>
        <w:rFonts w:ascii="Symbol" w:hAnsi="Symbol" w:hint="default"/>
      </w:rPr>
    </w:lvl>
    <w:lvl w:ilvl="7" w:tplc="091E032E" w:tentative="1">
      <w:start w:val="1"/>
      <w:numFmt w:val="bullet"/>
      <w:lvlText w:val="o"/>
      <w:lvlJc w:val="left"/>
      <w:pPr>
        <w:ind w:left="5760" w:hanging="360"/>
      </w:pPr>
      <w:rPr>
        <w:rFonts w:ascii="Courier New" w:hAnsi="Courier New" w:cs="Courier New" w:hint="default"/>
      </w:rPr>
    </w:lvl>
    <w:lvl w:ilvl="8" w:tplc="57D4FA12" w:tentative="1">
      <w:start w:val="1"/>
      <w:numFmt w:val="bullet"/>
      <w:lvlText w:val=""/>
      <w:lvlJc w:val="left"/>
      <w:pPr>
        <w:ind w:left="6480" w:hanging="360"/>
      </w:pPr>
      <w:rPr>
        <w:rFonts w:ascii="Wingdings" w:hAnsi="Wingdings" w:hint="default"/>
      </w:rPr>
    </w:lvl>
  </w:abstractNum>
  <w:abstractNum w:abstractNumId="128" w15:restartNumberingAfterBreak="0">
    <w:nsid w:val="3FDE656D"/>
    <w:multiLevelType w:val="hybridMultilevel"/>
    <w:tmpl w:val="9648C31E"/>
    <w:lvl w:ilvl="0" w:tplc="F90CC8B8">
      <w:start w:val="1"/>
      <w:numFmt w:val="bullet"/>
      <w:lvlText w:val=""/>
      <w:lvlJc w:val="left"/>
      <w:pPr>
        <w:ind w:left="785" w:hanging="360"/>
      </w:pPr>
      <w:rPr>
        <w:rFonts w:ascii="Symbol" w:hAnsi="Symbol" w:hint="default"/>
      </w:rPr>
    </w:lvl>
    <w:lvl w:ilvl="1" w:tplc="B4800360" w:tentative="1">
      <w:start w:val="1"/>
      <w:numFmt w:val="bullet"/>
      <w:lvlText w:val="o"/>
      <w:lvlJc w:val="left"/>
      <w:pPr>
        <w:ind w:left="1505" w:hanging="360"/>
      </w:pPr>
      <w:rPr>
        <w:rFonts w:ascii="Courier New" w:hAnsi="Courier New" w:cs="Courier New" w:hint="default"/>
      </w:rPr>
    </w:lvl>
    <w:lvl w:ilvl="2" w:tplc="F1E20830" w:tentative="1">
      <w:start w:val="1"/>
      <w:numFmt w:val="bullet"/>
      <w:lvlText w:val=""/>
      <w:lvlJc w:val="left"/>
      <w:pPr>
        <w:ind w:left="2225" w:hanging="360"/>
      </w:pPr>
      <w:rPr>
        <w:rFonts w:ascii="Wingdings" w:hAnsi="Wingdings" w:hint="default"/>
      </w:rPr>
    </w:lvl>
    <w:lvl w:ilvl="3" w:tplc="8CE2338A" w:tentative="1">
      <w:start w:val="1"/>
      <w:numFmt w:val="bullet"/>
      <w:lvlText w:val=""/>
      <w:lvlJc w:val="left"/>
      <w:pPr>
        <w:ind w:left="2945" w:hanging="360"/>
      </w:pPr>
      <w:rPr>
        <w:rFonts w:ascii="Symbol" w:hAnsi="Symbol" w:hint="default"/>
      </w:rPr>
    </w:lvl>
    <w:lvl w:ilvl="4" w:tplc="AB205630" w:tentative="1">
      <w:start w:val="1"/>
      <w:numFmt w:val="bullet"/>
      <w:lvlText w:val="o"/>
      <w:lvlJc w:val="left"/>
      <w:pPr>
        <w:ind w:left="3665" w:hanging="360"/>
      </w:pPr>
      <w:rPr>
        <w:rFonts w:ascii="Courier New" w:hAnsi="Courier New" w:cs="Courier New" w:hint="default"/>
      </w:rPr>
    </w:lvl>
    <w:lvl w:ilvl="5" w:tplc="032CF040" w:tentative="1">
      <w:start w:val="1"/>
      <w:numFmt w:val="bullet"/>
      <w:lvlText w:val=""/>
      <w:lvlJc w:val="left"/>
      <w:pPr>
        <w:ind w:left="4385" w:hanging="360"/>
      </w:pPr>
      <w:rPr>
        <w:rFonts w:ascii="Wingdings" w:hAnsi="Wingdings" w:hint="default"/>
      </w:rPr>
    </w:lvl>
    <w:lvl w:ilvl="6" w:tplc="4E80F174" w:tentative="1">
      <w:start w:val="1"/>
      <w:numFmt w:val="bullet"/>
      <w:lvlText w:val=""/>
      <w:lvlJc w:val="left"/>
      <w:pPr>
        <w:ind w:left="5105" w:hanging="360"/>
      </w:pPr>
      <w:rPr>
        <w:rFonts w:ascii="Symbol" w:hAnsi="Symbol" w:hint="default"/>
      </w:rPr>
    </w:lvl>
    <w:lvl w:ilvl="7" w:tplc="72CA514A" w:tentative="1">
      <w:start w:val="1"/>
      <w:numFmt w:val="bullet"/>
      <w:lvlText w:val="o"/>
      <w:lvlJc w:val="left"/>
      <w:pPr>
        <w:ind w:left="5825" w:hanging="360"/>
      </w:pPr>
      <w:rPr>
        <w:rFonts w:ascii="Courier New" w:hAnsi="Courier New" w:cs="Courier New" w:hint="default"/>
      </w:rPr>
    </w:lvl>
    <w:lvl w:ilvl="8" w:tplc="D38A0080" w:tentative="1">
      <w:start w:val="1"/>
      <w:numFmt w:val="bullet"/>
      <w:lvlText w:val=""/>
      <w:lvlJc w:val="left"/>
      <w:pPr>
        <w:ind w:left="6545" w:hanging="360"/>
      </w:pPr>
      <w:rPr>
        <w:rFonts w:ascii="Wingdings" w:hAnsi="Wingdings" w:hint="default"/>
      </w:rPr>
    </w:lvl>
  </w:abstractNum>
  <w:abstractNum w:abstractNumId="129" w15:restartNumberingAfterBreak="0">
    <w:nsid w:val="406239D4"/>
    <w:multiLevelType w:val="multilevel"/>
    <w:tmpl w:val="A0DCA450"/>
    <w:lvl w:ilvl="0">
      <w:start w:val="1"/>
      <w:numFmt w:val="lowerLetter"/>
      <w:lvlText w:val="%1)"/>
      <w:lvlJc w:val="left"/>
      <w:pPr>
        <w:ind w:left="357" w:hanging="357"/>
      </w:pPr>
      <w:rPr>
        <w:rFonts w:hint="default"/>
        <w:b w:val="0"/>
        <w:bCs w:val="0"/>
      </w:rPr>
    </w:lvl>
    <w:lvl w:ilvl="1">
      <w:start w:val="1"/>
      <w:numFmt w:val="bullet"/>
      <w:lvlText w:val=""/>
      <w:lvlJc w:val="left"/>
      <w:pPr>
        <w:ind w:left="717" w:hanging="360"/>
      </w:pPr>
      <w:rPr>
        <w:rFonts w:ascii="Symbol" w:hAnsi="Symbol" w:hint="default"/>
      </w:rPr>
    </w:lvl>
    <w:lvl w:ilvl="2">
      <w:start w:val="1"/>
      <w:numFmt w:val="bullet"/>
      <w:lvlText w:val="o"/>
      <w:lvlJc w:val="left"/>
      <w:pPr>
        <w:ind w:left="1074" w:hanging="360"/>
      </w:pPr>
      <w:rPr>
        <w:rFonts w:ascii="Courier New" w:hAnsi="Courier New" w:cs="Courier New"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130" w15:restartNumberingAfterBreak="0">
    <w:nsid w:val="41977382"/>
    <w:multiLevelType w:val="hybridMultilevel"/>
    <w:tmpl w:val="1F74235A"/>
    <w:lvl w:ilvl="0" w:tplc="408A8122">
      <w:start w:val="1"/>
      <w:numFmt w:val="bullet"/>
      <w:lvlText w:val=""/>
      <w:lvlJc w:val="left"/>
      <w:pPr>
        <w:ind w:left="720" w:hanging="360"/>
      </w:pPr>
      <w:rPr>
        <w:rFonts w:ascii="Symbol" w:hAnsi="Symbol" w:hint="default"/>
      </w:rPr>
    </w:lvl>
    <w:lvl w:ilvl="1" w:tplc="89DA00BE" w:tentative="1">
      <w:start w:val="1"/>
      <w:numFmt w:val="bullet"/>
      <w:lvlText w:val="o"/>
      <w:lvlJc w:val="left"/>
      <w:pPr>
        <w:ind w:left="1440" w:hanging="360"/>
      </w:pPr>
      <w:rPr>
        <w:rFonts w:ascii="Courier New" w:hAnsi="Courier New" w:cs="Courier New" w:hint="default"/>
      </w:rPr>
    </w:lvl>
    <w:lvl w:ilvl="2" w:tplc="D59E9CA6" w:tentative="1">
      <w:start w:val="1"/>
      <w:numFmt w:val="bullet"/>
      <w:lvlText w:val=""/>
      <w:lvlJc w:val="left"/>
      <w:pPr>
        <w:ind w:left="2160" w:hanging="360"/>
      </w:pPr>
      <w:rPr>
        <w:rFonts w:ascii="Wingdings" w:hAnsi="Wingdings" w:hint="default"/>
      </w:rPr>
    </w:lvl>
    <w:lvl w:ilvl="3" w:tplc="37785D16" w:tentative="1">
      <w:start w:val="1"/>
      <w:numFmt w:val="bullet"/>
      <w:lvlText w:val=""/>
      <w:lvlJc w:val="left"/>
      <w:pPr>
        <w:ind w:left="2880" w:hanging="360"/>
      </w:pPr>
      <w:rPr>
        <w:rFonts w:ascii="Symbol" w:hAnsi="Symbol" w:hint="default"/>
      </w:rPr>
    </w:lvl>
    <w:lvl w:ilvl="4" w:tplc="81980FC8" w:tentative="1">
      <w:start w:val="1"/>
      <w:numFmt w:val="bullet"/>
      <w:lvlText w:val="o"/>
      <w:lvlJc w:val="left"/>
      <w:pPr>
        <w:ind w:left="3600" w:hanging="360"/>
      </w:pPr>
      <w:rPr>
        <w:rFonts w:ascii="Courier New" w:hAnsi="Courier New" w:cs="Courier New" w:hint="default"/>
      </w:rPr>
    </w:lvl>
    <w:lvl w:ilvl="5" w:tplc="AAB8EEB0" w:tentative="1">
      <w:start w:val="1"/>
      <w:numFmt w:val="bullet"/>
      <w:lvlText w:val=""/>
      <w:lvlJc w:val="left"/>
      <w:pPr>
        <w:ind w:left="4320" w:hanging="360"/>
      </w:pPr>
      <w:rPr>
        <w:rFonts w:ascii="Wingdings" w:hAnsi="Wingdings" w:hint="default"/>
      </w:rPr>
    </w:lvl>
    <w:lvl w:ilvl="6" w:tplc="8ACE6544" w:tentative="1">
      <w:start w:val="1"/>
      <w:numFmt w:val="bullet"/>
      <w:lvlText w:val=""/>
      <w:lvlJc w:val="left"/>
      <w:pPr>
        <w:ind w:left="5040" w:hanging="360"/>
      </w:pPr>
      <w:rPr>
        <w:rFonts w:ascii="Symbol" w:hAnsi="Symbol" w:hint="default"/>
      </w:rPr>
    </w:lvl>
    <w:lvl w:ilvl="7" w:tplc="7D22253E" w:tentative="1">
      <w:start w:val="1"/>
      <w:numFmt w:val="bullet"/>
      <w:lvlText w:val="o"/>
      <w:lvlJc w:val="left"/>
      <w:pPr>
        <w:ind w:left="5760" w:hanging="360"/>
      </w:pPr>
      <w:rPr>
        <w:rFonts w:ascii="Courier New" w:hAnsi="Courier New" w:cs="Courier New" w:hint="default"/>
      </w:rPr>
    </w:lvl>
    <w:lvl w:ilvl="8" w:tplc="33826F74" w:tentative="1">
      <w:start w:val="1"/>
      <w:numFmt w:val="bullet"/>
      <w:lvlText w:val=""/>
      <w:lvlJc w:val="left"/>
      <w:pPr>
        <w:ind w:left="6480" w:hanging="360"/>
      </w:pPr>
      <w:rPr>
        <w:rFonts w:ascii="Wingdings" w:hAnsi="Wingdings" w:hint="default"/>
      </w:rPr>
    </w:lvl>
  </w:abstractNum>
  <w:abstractNum w:abstractNumId="131" w15:restartNumberingAfterBreak="0">
    <w:nsid w:val="41C60C6D"/>
    <w:multiLevelType w:val="hybridMultilevel"/>
    <w:tmpl w:val="629A2FC6"/>
    <w:lvl w:ilvl="0" w:tplc="2438EC90">
      <w:start w:val="1"/>
      <w:numFmt w:val="lowerLetter"/>
      <w:lvlText w:val="%1)"/>
      <w:lvlJc w:val="left"/>
      <w:pPr>
        <w:ind w:left="720" w:hanging="360"/>
      </w:pPr>
      <w:rPr>
        <w:rFonts w:hint="default"/>
      </w:rPr>
    </w:lvl>
    <w:lvl w:ilvl="1" w:tplc="F44A776A">
      <w:start w:val="1"/>
      <w:numFmt w:val="lowerLetter"/>
      <w:lvlText w:val="%2."/>
      <w:lvlJc w:val="left"/>
      <w:pPr>
        <w:ind w:left="1440" w:hanging="360"/>
      </w:pPr>
    </w:lvl>
    <w:lvl w:ilvl="2" w:tplc="923817C4" w:tentative="1">
      <w:start w:val="1"/>
      <w:numFmt w:val="lowerRoman"/>
      <w:lvlText w:val="%3."/>
      <w:lvlJc w:val="right"/>
      <w:pPr>
        <w:ind w:left="2160" w:hanging="180"/>
      </w:pPr>
    </w:lvl>
    <w:lvl w:ilvl="3" w:tplc="34C0F56C" w:tentative="1">
      <w:start w:val="1"/>
      <w:numFmt w:val="decimal"/>
      <w:lvlText w:val="%4."/>
      <w:lvlJc w:val="left"/>
      <w:pPr>
        <w:ind w:left="2880" w:hanging="360"/>
      </w:pPr>
    </w:lvl>
    <w:lvl w:ilvl="4" w:tplc="D43C87E0" w:tentative="1">
      <w:start w:val="1"/>
      <w:numFmt w:val="lowerLetter"/>
      <w:lvlText w:val="%5."/>
      <w:lvlJc w:val="left"/>
      <w:pPr>
        <w:ind w:left="3600" w:hanging="360"/>
      </w:pPr>
    </w:lvl>
    <w:lvl w:ilvl="5" w:tplc="0B169A0C" w:tentative="1">
      <w:start w:val="1"/>
      <w:numFmt w:val="lowerRoman"/>
      <w:lvlText w:val="%6."/>
      <w:lvlJc w:val="right"/>
      <w:pPr>
        <w:ind w:left="4320" w:hanging="180"/>
      </w:pPr>
    </w:lvl>
    <w:lvl w:ilvl="6" w:tplc="49F47A94" w:tentative="1">
      <w:start w:val="1"/>
      <w:numFmt w:val="decimal"/>
      <w:lvlText w:val="%7."/>
      <w:lvlJc w:val="left"/>
      <w:pPr>
        <w:ind w:left="5040" w:hanging="360"/>
      </w:pPr>
    </w:lvl>
    <w:lvl w:ilvl="7" w:tplc="1EC6E78E" w:tentative="1">
      <w:start w:val="1"/>
      <w:numFmt w:val="lowerLetter"/>
      <w:lvlText w:val="%8."/>
      <w:lvlJc w:val="left"/>
      <w:pPr>
        <w:ind w:left="5760" w:hanging="360"/>
      </w:pPr>
    </w:lvl>
    <w:lvl w:ilvl="8" w:tplc="D14A8FCC" w:tentative="1">
      <w:start w:val="1"/>
      <w:numFmt w:val="lowerRoman"/>
      <w:lvlText w:val="%9."/>
      <w:lvlJc w:val="right"/>
      <w:pPr>
        <w:ind w:left="6480" w:hanging="180"/>
      </w:pPr>
    </w:lvl>
  </w:abstractNum>
  <w:abstractNum w:abstractNumId="132" w15:restartNumberingAfterBreak="0">
    <w:nsid w:val="422304E3"/>
    <w:multiLevelType w:val="multilevel"/>
    <w:tmpl w:val="387C7EC4"/>
    <w:lvl w:ilvl="0">
      <w:start w:val="1"/>
      <w:numFmt w:val="lowerLetter"/>
      <w:lvlText w:val="%1)"/>
      <w:lvlJc w:val="left"/>
      <w:pPr>
        <w:ind w:left="357" w:hanging="357"/>
      </w:pPr>
      <w:rPr>
        <w:rFonts w:hint="default"/>
        <w:b w:val="0"/>
        <w:bCs w:val="0"/>
        <w:sz w:val="21"/>
        <w:szCs w:val="21"/>
      </w:rPr>
    </w:lvl>
    <w:lvl w:ilvl="1">
      <w:start w:val="1"/>
      <w:numFmt w:val="bullet"/>
      <w:lvlText w:val=""/>
      <w:lvlJc w:val="left"/>
      <w:pPr>
        <w:ind w:left="717" w:hanging="360"/>
      </w:pPr>
      <w:rPr>
        <w:rFonts w:ascii="Symbol" w:hAnsi="Symbol" w:hint="default"/>
      </w:rPr>
    </w:lvl>
    <w:lvl w:ilvl="2">
      <w:start w:val="1"/>
      <w:numFmt w:val="bullet"/>
      <w:lvlText w:val="o"/>
      <w:lvlJc w:val="left"/>
      <w:pPr>
        <w:ind w:left="1074" w:hanging="360"/>
      </w:pPr>
      <w:rPr>
        <w:rFonts w:ascii="Courier New" w:hAnsi="Courier New" w:cs="Courier New"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133" w15:restartNumberingAfterBreak="0">
    <w:nsid w:val="45133835"/>
    <w:multiLevelType w:val="hybridMultilevel"/>
    <w:tmpl w:val="FF1C995E"/>
    <w:lvl w:ilvl="0" w:tplc="0CA098D8">
      <w:start w:val="1"/>
      <w:numFmt w:val="bullet"/>
      <w:lvlText w:val=""/>
      <w:lvlJc w:val="left"/>
      <w:pPr>
        <w:ind w:left="1004" w:hanging="360"/>
      </w:pPr>
      <w:rPr>
        <w:rFonts w:ascii="Symbol" w:hAnsi="Symbol" w:hint="default"/>
      </w:rPr>
    </w:lvl>
    <w:lvl w:ilvl="1" w:tplc="19C05572" w:tentative="1">
      <w:start w:val="1"/>
      <w:numFmt w:val="bullet"/>
      <w:lvlText w:val="o"/>
      <w:lvlJc w:val="left"/>
      <w:pPr>
        <w:ind w:left="1724" w:hanging="360"/>
      </w:pPr>
      <w:rPr>
        <w:rFonts w:ascii="Courier New" w:hAnsi="Courier New" w:cs="Courier New" w:hint="default"/>
      </w:rPr>
    </w:lvl>
    <w:lvl w:ilvl="2" w:tplc="7FE856C4" w:tentative="1">
      <w:start w:val="1"/>
      <w:numFmt w:val="bullet"/>
      <w:lvlText w:val=""/>
      <w:lvlJc w:val="left"/>
      <w:pPr>
        <w:ind w:left="2444" w:hanging="360"/>
      </w:pPr>
      <w:rPr>
        <w:rFonts w:ascii="Wingdings" w:hAnsi="Wingdings" w:hint="default"/>
      </w:rPr>
    </w:lvl>
    <w:lvl w:ilvl="3" w:tplc="1A1C071C" w:tentative="1">
      <w:start w:val="1"/>
      <w:numFmt w:val="bullet"/>
      <w:lvlText w:val=""/>
      <w:lvlJc w:val="left"/>
      <w:pPr>
        <w:ind w:left="3164" w:hanging="360"/>
      </w:pPr>
      <w:rPr>
        <w:rFonts w:ascii="Symbol" w:hAnsi="Symbol" w:hint="default"/>
      </w:rPr>
    </w:lvl>
    <w:lvl w:ilvl="4" w:tplc="1C36C2F6" w:tentative="1">
      <w:start w:val="1"/>
      <w:numFmt w:val="bullet"/>
      <w:lvlText w:val="o"/>
      <w:lvlJc w:val="left"/>
      <w:pPr>
        <w:ind w:left="3884" w:hanging="360"/>
      </w:pPr>
      <w:rPr>
        <w:rFonts w:ascii="Courier New" w:hAnsi="Courier New" w:cs="Courier New" w:hint="default"/>
      </w:rPr>
    </w:lvl>
    <w:lvl w:ilvl="5" w:tplc="E3C0BCF0" w:tentative="1">
      <w:start w:val="1"/>
      <w:numFmt w:val="bullet"/>
      <w:lvlText w:val=""/>
      <w:lvlJc w:val="left"/>
      <w:pPr>
        <w:ind w:left="4604" w:hanging="360"/>
      </w:pPr>
      <w:rPr>
        <w:rFonts w:ascii="Wingdings" w:hAnsi="Wingdings" w:hint="default"/>
      </w:rPr>
    </w:lvl>
    <w:lvl w:ilvl="6" w:tplc="D3BA19E4" w:tentative="1">
      <w:start w:val="1"/>
      <w:numFmt w:val="bullet"/>
      <w:lvlText w:val=""/>
      <w:lvlJc w:val="left"/>
      <w:pPr>
        <w:ind w:left="5324" w:hanging="360"/>
      </w:pPr>
      <w:rPr>
        <w:rFonts w:ascii="Symbol" w:hAnsi="Symbol" w:hint="default"/>
      </w:rPr>
    </w:lvl>
    <w:lvl w:ilvl="7" w:tplc="80FA8628" w:tentative="1">
      <w:start w:val="1"/>
      <w:numFmt w:val="bullet"/>
      <w:lvlText w:val="o"/>
      <w:lvlJc w:val="left"/>
      <w:pPr>
        <w:ind w:left="6044" w:hanging="360"/>
      </w:pPr>
      <w:rPr>
        <w:rFonts w:ascii="Courier New" w:hAnsi="Courier New" w:cs="Courier New" w:hint="default"/>
      </w:rPr>
    </w:lvl>
    <w:lvl w:ilvl="8" w:tplc="0CAEC9A0" w:tentative="1">
      <w:start w:val="1"/>
      <w:numFmt w:val="bullet"/>
      <w:lvlText w:val=""/>
      <w:lvlJc w:val="left"/>
      <w:pPr>
        <w:ind w:left="6764" w:hanging="360"/>
      </w:pPr>
      <w:rPr>
        <w:rFonts w:ascii="Wingdings" w:hAnsi="Wingdings" w:hint="default"/>
      </w:rPr>
    </w:lvl>
  </w:abstractNum>
  <w:abstractNum w:abstractNumId="134" w15:restartNumberingAfterBreak="0">
    <w:nsid w:val="45AE5D8D"/>
    <w:multiLevelType w:val="hybridMultilevel"/>
    <w:tmpl w:val="7B281184"/>
    <w:lvl w:ilvl="0" w:tplc="BAAE3960">
      <w:start w:val="1"/>
      <w:numFmt w:val="bullet"/>
      <w:lvlText w:val=""/>
      <w:lvlJc w:val="left"/>
      <w:pPr>
        <w:ind w:left="720" w:hanging="360"/>
      </w:pPr>
      <w:rPr>
        <w:rFonts w:ascii="Symbol" w:hAnsi="Symbol" w:hint="default"/>
      </w:rPr>
    </w:lvl>
    <w:lvl w:ilvl="1" w:tplc="9C109472" w:tentative="1">
      <w:start w:val="1"/>
      <w:numFmt w:val="bullet"/>
      <w:lvlText w:val="o"/>
      <w:lvlJc w:val="left"/>
      <w:pPr>
        <w:ind w:left="1440" w:hanging="360"/>
      </w:pPr>
      <w:rPr>
        <w:rFonts w:ascii="Courier New" w:hAnsi="Courier New" w:cs="Courier New" w:hint="default"/>
      </w:rPr>
    </w:lvl>
    <w:lvl w:ilvl="2" w:tplc="4E441ADE" w:tentative="1">
      <w:start w:val="1"/>
      <w:numFmt w:val="bullet"/>
      <w:lvlText w:val=""/>
      <w:lvlJc w:val="left"/>
      <w:pPr>
        <w:ind w:left="2160" w:hanging="360"/>
      </w:pPr>
      <w:rPr>
        <w:rFonts w:ascii="Wingdings" w:hAnsi="Wingdings" w:hint="default"/>
      </w:rPr>
    </w:lvl>
    <w:lvl w:ilvl="3" w:tplc="03F415EA" w:tentative="1">
      <w:start w:val="1"/>
      <w:numFmt w:val="bullet"/>
      <w:lvlText w:val=""/>
      <w:lvlJc w:val="left"/>
      <w:pPr>
        <w:ind w:left="2880" w:hanging="360"/>
      </w:pPr>
      <w:rPr>
        <w:rFonts w:ascii="Symbol" w:hAnsi="Symbol" w:hint="default"/>
      </w:rPr>
    </w:lvl>
    <w:lvl w:ilvl="4" w:tplc="2CA055AA" w:tentative="1">
      <w:start w:val="1"/>
      <w:numFmt w:val="bullet"/>
      <w:lvlText w:val="o"/>
      <w:lvlJc w:val="left"/>
      <w:pPr>
        <w:ind w:left="3600" w:hanging="360"/>
      </w:pPr>
      <w:rPr>
        <w:rFonts w:ascii="Courier New" w:hAnsi="Courier New" w:cs="Courier New" w:hint="default"/>
      </w:rPr>
    </w:lvl>
    <w:lvl w:ilvl="5" w:tplc="F3F0C854" w:tentative="1">
      <w:start w:val="1"/>
      <w:numFmt w:val="bullet"/>
      <w:lvlText w:val=""/>
      <w:lvlJc w:val="left"/>
      <w:pPr>
        <w:ind w:left="4320" w:hanging="360"/>
      </w:pPr>
      <w:rPr>
        <w:rFonts w:ascii="Wingdings" w:hAnsi="Wingdings" w:hint="default"/>
      </w:rPr>
    </w:lvl>
    <w:lvl w:ilvl="6" w:tplc="BE6E0D18" w:tentative="1">
      <w:start w:val="1"/>
      <w:numFmt w:val="bullet"/>
      <w:lvlText w:val=""/>
      <w:lvlJc w:val="left"/>
      <w:pPr>
        <w:ind w:left="5040" w:hanging="360"/>
      </w:pPr>
      <w:rPr>
        <w:rFonts w:ascii="Symbol" w:hAnsi="Symbol" w:hint="default"/>
      </w:rPr>
    </w:lvl>
    <w:lvl w:ilvl="7" w:tplc="ADE26BAC" w:tentative="1">
      <w:start w:val="1"/>
      <w:numFmt w:val="bullet"/>
      <w:lvlText w:val="o"/>
      <w:lvlJc w:val="left"/>
      <w:pPr>
        <w:ind w:left="5760" w:hanging="360"/>
      </w:pPr>
      <w:rPr>
        <w:rFonts w:ascii="Courier New" w:hAnsi="Courier New" w:cs="Courier New" w:hint="default"/>
      </w:rPr>
    </w:lvl>
    <w:lvl w:ilvl="8" w:tplc="FF88C210" w:tentative="1">
      <w:start w:val="1"/>
      <w:numFmt w:val="bullet"/>
      <w:lvlText w:val=""/>
      <w:lvlJc w:val="left"/>
      <w:pPr>
        <w:ind w:left="6480" w:hanging="360"/>
      </w:pPr>
      <w:rPr>
        <w:rFonts w:ascii="Wingdings" w:hAnsi="Wingdings" w:hint="default"/>
      </w:rPr>
    </w:lvl>
  </w:abstractNum>
  <w:abstractNum w:abstractNumId="135" w15:restartNumberingAfterBreak="0">
    <w:nsid w:val="46B42B6A"/>
    <w:multiLevelType w:val="hybridMultilevel"/>
    <w:tmpl w:val="46F80126"/>
    <w:lvl w:ilvl="0" w:tplc="D1DEB43A">
      <w:start w:val="1"/>
      <w:numFmt w:val="bullet"/>
      <w:lvlText w:val=""/>
      <w:lvlJc w:val="left"/>
      <w:pPr>
        <w:ind w:left="774" w:hanging="360"/>
      </w:pPr>
      <w:rPr>
        <w:rFonts w:ascii="Symbol" w:hAnsi="Symbol" w:hint="default"/>
      </w:rPr>
    </w:lvl>
    <w:lvl w:ilvl="1" w:tplc="ABE2834C" w:tentative="1">
      <w:start w:val="1"/>
      <w:numFmt w:val="bullet"/>
      <w:lvlText w:val="o"/>
      <w:lvlJc w:val="left"/>
      <w:pPr>
        <w:ind w:left="1494" w:hanging="360"/>
      </w:pPr>
      <w:rPr>
        <w:rFonts w:ascii="Courier New" w:hAnsi="Courier New" w:cs="Courier New" w:hint="default"/>
      </w:rPr>
    </w:lvl>
    <w:lvl w:ilvl="2" w:tplc="8DEC0560" w:tentative="1">
      <w:start w:val="1"/>
      <w:numFmt w:val="bullet"/>
      <w:lvlText w:val=""/>
      <w:lvlJc w:val="left"/>
      <w:pPr>
        <w:ind w:left="2214" w:hanging="360"/>
      </w:pPr>
      <w:rPr>
        <w:rFonts w:ascii="Wingdings" w:hAnsi="Wingdings" w:hint="default"/>
      </w:rPr>
    </w:lvl>
    <w:lvl w:ilvl="3" w:tplc="A2CE4990" w:tentative="1">
      <w:start w:val="1"/>
      <w:numFmt w:val="bullet"/>
      <w:lvlText w:val=""/>
      <w:lvlJc w:val="left"/>
      <w:pPr>
        <w:ind w:left="2934" w:hanging="360"/>
      </w:pPr>
      <w:rPr>
        <w:rFonts w:ascii="Symbol" w:hAnsi="Symbol" w:hint="default"/>
      </w:rPr>
    </w:lvl>
    <w:lvl w:ilvl="4" w:tplc="83E8BF80" w:tentative="1">
      <w:start w:val="1"/>
      <w:numFmt w:val="bullet"/>
      <w:lvlText w:val="o"/>
      <w:lvlJc w:val="left"/>
      <w:pPr>
        <w:ind w:left="3654" w:hanging="360"/>
      </w:pPr>
      <w:rPr>
        <w:rFonts w:ascii="Courier New" w:hAnsi="Courier New" w:cs="Courier New" w:hint="default"/>
      </w:rPr>
    </w:lvl>
    <w:lvl w:ilvl="5" w:tplc="13620E82" w:tentative="1">
      <w:start w:val="1"/>
      <w:numFmt w:val="bullet"/>
      <w:lvlText w:val=""/>
      <w:lvlJc w:val="left"/>
      <w:pPr>
        <w:ind w:left="4374" w:hanging="360"/>
      </w:pPr>
      <w:rPr>
        <w:rFonts w:ascii="Wingdings" w:hAnsi="Wingdings" w:hint="default"/>
      </w:rPr>
    </w:lvl>
    <w:lvl w:ilvl="6" w:tplc="CF384A3E" w:tentative="1">
      <w:start w:val="1"/>
      <w:numFmt w:val="bullet"/>
      <w:lvlText w:val=""/>
      <w:lvlJc w:val="left"/>
      <w:pPr>
        <w:ind w:left="5094" w:hanging="360"/>
      </w:pPr>
      <w:rPr>
        <w:rFonts w:ascii="Symbol" w:hAnsi="Symbol" w:hint="default"/>
      </w:rPr>
    </w:lvl>
    <w:lvl w:ilvl="7" w:tplc="833E574A" w:tentative="1">
      <w:start w:val="1"/>
      <w:numFmt w:val="bullet"/>
      <w:lvlText w:val="o"/>
      <w:lvlJc w:val="left"/>
      <w:pPr>
        <w:ind w:left="5814" w:hanging="360"/>
      </w:pPr>
      <w:rPr>
        <w:rFonts w:ascii="Courier New" w:hAnsi="Courier New" w:cs="Courier New" w:hint="default"/>
      </w:rPr>
    </w:lvl>
    <w:lvl w:ilvl="8" w:tplc="23749374" w:tentative="1">
      <w:start w:val="1"/>
      <w:numFmt w:val="bullet"/>
      <w:lvlText w:val=""/>
      <w:lvlJc w:val="left"/>
      <w:pPr>
        <w:ind w:left="6534" w:hanging="360"/>
      </w:pPr>
      <w:rPr>
        <w:rFonts w:ascii="Wingdings" w:hAnsi="Wingdings" w:hint="default"/>
      </w:rPr>
    </w:lvl>
  </w:abstractNum>
  <w:abstractNum w:abstractNumId="136" w15:restartNumberingAfterBreak="0">
    <w:nsid w:val="46DA62E9"/>
    <w:multiLevelType w:val="hybridMultilevel"/>
    <w:tmpl w:val="9F843116"/>
    <w:lvl w:ilvl="0" w:tplc="AEFEDC7C">
      <w:start w:val="1"/>
      <w:numFmt w:val="bullet"/>
      <w:lvlText w:val=""/>
      <w:lvlJc w:val="left"/>
      <w:pPr>
        <w:ind w:left="717" w:hanging="357"/>
      </w:pPr>
      <w:rPr>
        <w:rFonts w:ascii="Symbol" w:hAnsi="Symbol" w:hint="default"/>
      </w:rPr>
    </w:lvl>
    <w:lvl w:ilvl="1" w:tplc="416AF398" w:tentative="1">
      <w:start w:val="1"/>
      <w:numFmt w:val="bullet"/>
      <w:lvlText w:val="o"/>
      <w:lvlJc w:val="left"/>
      <w:pPr>
        <w:ind w:left="1800" w:hanging="360"/>
      </w:pPr>
      <w:rPr>
        <w:rFonts w:ascii="Courier New" w:hAnsi="Courier New" w:cs="Courier New" w:hint="default"/>
      </w:rPr>
    </w:lvl>
    <w:lvl w:ilvl="2" w:tplc="C51C794A" w:tentative="1">
      <w:start w:val="1"/>
      <w:numFmt w:val="bullet"/>
      <w:lvlText w:val=""/>
      <w:lvlJc w:val="left"/>
      <w:pPr>
        <w:ind w:left="2520" w:hanging="360"/>
      </w:pPr>
      <w:rPr>
        <w:rFonts w:ascii="Wingdings" w:hAnsi="Wingdings" w:hint="default"/>
      </w:rPr>
    </w:lvl>
    <w:lvl w:ilvl="3" w:tplc="A7B2C0D2" w:tentative="1">
      <w:start w:val="1"/>
      <w:numFmt w:val="bullet"/>
      <w:lvlText w:val=""/>
      <w:lvlJc w:val="left"/>
      <w:pPr>
        <w:ind w:left="3240" w:hanging="360"/>
      </w:pPr>
      <w:rPr>
        <w:rFonts w:ascii="Symbol" w:hAnsi="Symbol" w:hint="default"/>
      </w:rPr>
    </w:lvl>
    <w:lvl w:ilvl="4" w:tplc="B0147286" w:tentative="1">
      <w:start w:val="1"/>
      <w:numFmt w:val="bullet"/>
      <w:lvlText w:val="o"/>
      <w:lvlJc w:val="left"/>
      <w:pPr>
        <w:ind w:left="3960" w:hanging="360"/>
      </w:pPr>
      <w:rPr>
        <w:rFonts w:ascii="Courier New" w:hAnsi="Courier New" w:cs="Courier New" w:hint="default"/>
      </w:rPr>
    </w:lvl>
    <w:lvl w:ilvl="5" w:tplc="E18A21D2" w:tentative="1">
      <w:start w:val="1"/>
      <w:numFmt w:val="bullet"/>
      <w:lvlText w:val=""/>
      <w:lvlJc w:val="left"/>
      <w:pPr>
        <w:ind w:left="4680" w:hanging="360"/>
      </w:pPr>
      <w:rPr>
        <w:rFonts w:ascii="Wingdings" w:hAnsi="Wingdings" w:hint="default"/>
      </w:rPr>
    </w:lvl>
    <w:lvl w:ilvl="6" w:tplc="012AF394" w:tentative="1">
      <w:start w:val="1"/>
      <w:numFmt w:val="bullet"/>
      <w:lvlText w:val=""/>
      <w:lvlJc w:val="left"/>
      <w:pPr>
        <w:ind w:left="5400" w:hanging="360"/>
      </w:pPr>
      <w:rPr>
        <w:rFonts w:ascii="Symbol" w:hAnsi="Symbol" w:hint="default"/>
      </w:rPr>
    </w:lvl>
    <w:lvl w:ilvl="7" w:tplc="2BF83B10" w:tentative="1">
      <w:start w:val="1"/>
      <w:numFmt w:val="bullet"/>
      <w:lvlText w:val="o"/>
      <w:lvlJc w:val="left"/>
      <w:pPr>
        <w:ind w:left="6120" w:hanging="360"/>
      </w:pPr>
      <w:rPr>
        <w:rFonts w:ascii="Courier New" w:hAnsi="Courier New" w:cs="Courier New" w:hint="default"/>
      </w:rPr>
    </w:lvl>
    <w:lvl w:ilvl="8" w:tplc="1D3E1502" w:tentative="1">
      <w:start w:val="1"/>
      <w:numFmt w:val="bullet"/>
      <w:lvlText w:val=""/>
      <w:lvlJc w:val="left"/>
      <w:pPr>
        <w:ind w:left="6840" w:hanging="360"/>
      </w:pPr>
      <w:rPr>
        <w:rFonts w:ascii="Wingdings" w:hAnsi="Wingdings" w:hint="default"/>
      </w:rPr>
    </w:lvl>
  </w:abstractNum>
  <w:abstractNum w:abstractNumId="137" w15:restartNumberingAfterBreak="0">
    <w:nsid w:val="46EF0E07"/>
    <w:multiLevelType w:val="hybridMultilevel"/>
    <w:tmpl w:val="C6DECA52"/>
    <w:lvl w:ilvl="0" w:tplc="9EE8CBB4">
      <w:start w:val="1"/>
      <w:numFmt w:val="bullet"/>
      <w:lvlText w:val=""/>
      <w:lvlJc w:val="left"/>
      <w:pPr>
        <w:ind w:left="720" w:hanging="360"/>
      </w:pPr>
      <w:rPr>
        <w:rFonts w:ascii="Symbol" w:hAnsi="Symbol" w:hint="default"/>
      </w:rPr>
    </w:lvl>
    <w:lvl w:ilvl="1" w:tplc="77E4F418" w:tentative="1">
      <w:start w:val="1"/>
      <w:numFmt w:val="bullet"/>
      <w:lvlText w:val="o"/>
      <w:lvlJc w:val="left"/>
      <w:pPr>
        <w:ind w:left="1440" w:hanging="360"/>
      </w:pPr>
      <w:rPr>
        <w:rFonts w:ascii="Courier New" w:hAnsi="Courier New" w:cs="Courier New" w:hint="default"/>
      </w:rPr>
    </w:lvl>
    <w:lvl w:ilvl="2" w:tplc="D68AE650" w:tentative="1">
      <w:start w:val="1"/>
      <w:numFmt w:val="bullet"/>
      <w:lvlText w:val=""/>
      <w:lvlJc w:val="left"/>
      <w:pPr>
        <w:ind w:left="2160" w:hanging="360"/>
      </w:pPr>
      <w:rPr>
        <w:rFonts w:ascii="Wingdings" w:hAnsi="Wingdings" w:hint="default"/>
      </w:rPr>
    </w:lvl>
    <w:lvl w:ilvl="3" w:tplc="0C26722C" w:tentative="1">
      <w:start w:val="1"/>
      <w:numFmt w:val="bullet"/>
      <w:lvlText w:val=""/>
      <w:lvlJc w:val="left"/>
      <w:pPr>
        <w:ind w:left="2880" w:hanging="360"/>
      </w:pPr>
      <w:rPr>
        <w:rFonts w:ascii="Symbol" w:hAnsi="Symbol" w:hint="default"/>
      </w:rPr>
    </w:lvl>
    <w:lvl w:ilvl="4" w:tplc="8272B338" w:tentative="1">
      <w:start w:val="1"/>
      <w:numFmt w:val="bullet"/>
      <w:lvlText w:val="o"/>
      <w:lvlJc w:val="left"/>
      <w:pPr>
        <w:ind w:left="3600" w:hanging="360"/>
      </w:pPr>
      <w:rPr>
        <w:rFonts w:ascii="Courier New" w:hAnsi="Courier New" w:cs="Courier New" w:hint="default"/>
      </w:rPr>
    </w:lvl>
    <w:lvl w:ilvl="5" w:tplc="FC7236E2" w:tentative="1">
      <w:start w:val="1"/>
      <w:numFmt w:val="bullet"/>
      <w:lvlText w:val=""/>
      <w:lvlJc w:val="left"/>
      <w:pPr>
        <w:ind w:left="4320" w:hanging="360"/>
      </w:pPr>
      <w:rPr>
        <w:rFonts w:ascii="Wingdings" w:hAnsi="Wingdings" w:hint="default"/>
      </w:rPr>
    </w:lvl>
    <w:lvl w:ilvl="6" w:tplc="D4A66FD2" w:tentative="1">
      <w:start w:val="1"/>
      <w:numFmt w:val="bullet"/>
      <w:lvlText w:val=""/>
      <w:lvlJc w:val="left"/>
      <w:pPr>
        <w:ind w:left="5040" w:hanging="360"/>
      </w:pPr>
      <w:rPr>
        <w:rFonts w:ascii="Symbol" w:hAnsi="Symbol" w:hint="default"/>
      </w:rPr>
    </w:lvl>
    <w:lvl w:ilvl="7" w:tplc="3D148B80" w:tentative="1">
      <w:start w:val="1"/>
      <w:numFmt w:val="bullet"/>
      <w:lvlText w:val="o"/>
      <w:lvlJc w:val="left"/>
      <w:pPr>
        <w:ind w:left="5760" w:hanging="360"/>
      </w:pPr>
      <w:rPr>
        <w:rFonts w:ascii="Courier New" w:hAnsi="Courier New" w:cs="Courier New" w:hint="default"/>
      </w:rPr>
    </w:lvl>
    <w:lvl w:ilvl="8" w:tplc="1CA08C90" w:tentative="1">
      <w:start w:val="1"/>
      <w:numFmt w:val="bullet"/>
      <w:lvlText w:val=""/>
      <w:lvlJc w:val="left"/>
      <w:pPr>
        <w:ind w:left="6480" w:hanging="360"/>
      </w:pPr>
      <w:rPr>
        <w:rFonts w:ascii="Wingdings" w:hAnsi="Wingdings" w:hint="default"/>
      </w:rPr>
    </w:lvl>
  </w:abstractNum>
  <w:abstractNum w:abstractNumId="138" w15:restartNumberingAfterBreak="0">
    <w:nsid w:val="47CB7B80"/>
    <w:multiLevelType w:val="hybridMultilevel"/>
    <w:tmpl w:val="4DBCA69A"/>
    <w:lvl w:ilvl="0" w:tplc="B7CC7CDC">
      <w:start w:val="1"/>
      <w:numFmt w:val="lowerLetter"/>
      <w:lvlText w:val="%1)"/>
      <w:lvlJc w:val="left"/>
      <w:pPr>
        <w:ind w:left="720" w:hanging="360"/>
      </w:pPr>
      <w:rPr>
        <w:rFonts w:hint="default"/>
      </w:rPr>
    </w:lvl>
    <w:lvl w:ilvl="1" w:tplc="969ED748" w:tentative="1">
      <w:start w:val="1"/>
      <w:numFmt w:val="lowerLetter"/>
      <w:lvlText w:val="%2."/>
      <w:lvlJc w:val="left"/>
      <w:pPr>
        <w:ind w:left="1440" w:hanging="360"/>
      </w:pPr>
    </w:lvl>
    <w:lvl w:ilvl="2" w:tplc="9EF499AA" w:tentative="1">
      <w:start w:val="1"/>
      <w:numFmt w:val="lowerRoman"/>
      <w:lvlText w:val="%3."/>
      <w:lvlJc w:val="right"/>
      <w:pPr>
        <w:ind w:left="2160" w:hanging="180"/>
      </w:pPr>
    </w:lvl>
    <w:lvl w:ilvl="3" w:tplc="9628226E" w:tentative="1">
      <w:start w:val="1"/>
      <w:numFmt w:val="decimal"/>
      <w:lvlText w:val="%4."/>
      <w:lvlJc w:val="left"/>
      <w:pPr>
        <w:ind w:left="2880" w:hanging="360"/>
      </w:pPr>
    </w:lvl>
    <w:lvl w:ilvl="4" w:tplc="339EB5AE" w:tentative="1">
      <w:start w:val="1"/>
      <w:numFmt w:val="lowerLetter"/>
      <w:lvlText w:val="%5."/>
      <w:lvlJc w:val="left"/>
      <w:pPr>
        <w:ind w:left="3600" w:hanging="360"/>
      </w:pPr>
    </w:lvl>
    <w:lvl w:ilvl="5" w:tplc="5D5854D2" w:tentative="1">
      <w:start w:val="1"/>
      <w:numFmt w:val="lowerRoman"/>
      <w:lvlText w:val="%6."/>
      <w:lvlJc w:val="right"/>
      <w:pPr>
        <w:ind w:left="4320" w:hanging="180"/>
      </w:pPr>
    </w:lvl>
    <w:lvl w:ilvl="6" w:tplc="598CAA36" w:tentative="1">
      <w:start w:val="1"/>
      <w:numFmt w:val="decimal"/>
      <w:lvlText w:val="%7."/>
      <w:lvlJc w:val="left"/>
      <w:pPr>
        <w:ind w:left="5040" w:hanging="360"/>
      </w:pPr>
    </w:lvl>
    <w:lvl w:ilvl="7" w:tplc="818C559C" w:tentative="1">
      <w:start w:val="1"/>
      <w:numFmt w:val="lowerLetter"/>
      <w:lvlText w:val="%8."/>
      <w:lvlJc w:val="left"/>
      <w:pPr>
        <w:ind w:left="5760" w:hanging="360"/>
      </w:pPr>
    </w:lvl>
    <w:lvl w:ilvl="8" w:tplc="947CE498" w:tentative="1">
      <w:start w:val="1"/>
      <w:numFmt w:val="lowerRoman"/>
      <w:lvlText w:val="%9."/>
      <w:lvlJc w:val="right"/>
      <w:pPr>
        <w:ind w:left="6480" w:hanging="180"/>
      </w:pPr>
    </w:lvl>
  </w:abstractNum>
  <w:abstractNum w:abstractNumId="139" w15:restartNumberingAfterBreak="0">
    <w:nsid w:val="47E2602E"/>
    <w:multiLevelType w:val="hybridMultilevel"/>
    <w:tmpl w:val="F6D258F2"/>
    <w:lvl w:ilvl="0" w:tplc="1D92BC04">
      <w:start w:val="1"/>
      <w:numFmt w:val="lowerLetter"/>
      <w:lvlText w:val="%1)"/>
      <w:lvlJc w:val="left"/>
      <w:pPr>
        <w:ind w:left="720" w:hanging="360"/>
      </w:pPr>
      <w:rPr>
        <w:rFonts w:hint="default"/>
      </w:rPr>
    </w:lvl>
    <w:lvl w:ilvl="1" w:tplc="8DF46E10">
      <w:start w:val="1"/>
      <w:numFmt w:val="bullet"/>
      <w:lvlText w:val=""/>
      <w:lvlJc w:val="left"/>
      <w:pPr>
        <w:ind w:left="720" w:hanging="360"/>
      </w:pPr>
      <w:rPr>
        <w:rFonts w:ascii="Symbol" w:hAnsi="Symbol" w:hint="default"/>
      </w:rPr>
    </w:lvl>
    <w:lvl w:ilvl="2" w:tplc="CBF62144">
      <w:start w:val="1"/>
      <w:numFmt w:val="lowerRoman"/>
      <w:lvlText w:val="%3."/>
      <w:lvlJc w:val="right"/>
      <w:pPr>
        <w:ind w:left="2160" w:hanging="180"/>
      </w:pPr>
    </w:lvl>
    <w:lvl w:ilvl="3" w:tplc="A2B6A774" w:tentative="1">
      <w:start w:val="1"/>
      <w:numFmt w:val="decimal"/>
      <w:lvlText w:val="%4."/>
      <w:lvlJc w:val="left"/>
      <w:pPr>
        <w:ind w:left="2880" w:hanging="360"/>
      </w:pPr>
    </w:lvl>
    <w:lvl w:ilvl="4" w:tplc="8BD2804E" w:tentative="1">
      <w:start w:val="1"/>
      <w:numFmt w:val="lowerLetter"/>
      <w:lvlText w:val="%5."/>
      <w:lvlJc w:val="left"/>
      <w:pPr>
        <w:ind w:left="3600" w:hanging="360"/>
      </w:pPr>
    </w:lvl>
    <w:lvl w:ilvl="5" w:tplc="A9A6BD94" w:tentative="1">
      <w:start w:val="1"/>
      <w:numFmt w:val="lowerRoman"/>
      <w:lvlText w:val="%6."/>
      <w:lvlJc w:val="right"/>
      <w:pPr>
        <w:ind w:left="4320" w:hanging="180"/>
      </w:pPr>
    </w:lvl>
    <w:lvl w:ilvl="6" w:tplc="474A476A" w:tentative="1">
      <w:start w:val="1"/>
      <w:numFmt w:val="decimal"/>
      <w:lvlText w:val="%7."/>
      <w:lvlJc w:val="left"/>
      <w:pPr>
        <w:ind w:left="5040" w:hanging="360"/>
      </w:pPr>
    </w:lvl>
    <w:lvl w:ilvl="7" w:tplc="179E4BF2" w:tentative="1">
      <w:start w:val="1"/>
      <w:numFmt w:val="lowerLetter"/>
      <w:lvlText w:val="%8."/>
      <w:lvlJc w:val="left"/>
      <w:pPr>
        <w:ind w:left="5760" w:hanging="360"/>
      </w:pPr>
    </w:lvl>
    <w:lvl w:ilvl="8" w:tplc="17B87412" w:tentative="1">
      <w:start w:val="1"/>
      <w:numFmt w:val="lowerRoman"/>
      <w:lvlText w:val="%9."/>
      <w:lvlJc w:val="right"/>
      <w:pPr>
        <w:ind w:left="6480" w:hanging="180"/>
      </w:pPr>
    </w:lvl>
  </w:abstractNum>
  <w:abstractNum w:abstractNumId="140" w15:restartNumberingAfterBreak="0">
    <w:nsid w:val="48133E6A"/>
    <w:multiLevelType w:val="hybridMultilevel"/>
    <w:tmpl w:val="2D64A03A"/>
    <w:lvl w:ilvl="0" w:tplc="1D4A2164">
      <w:start w:val="1"/>
      <w:numFmt w:val="bullet"/>
      <w:lvlText w:val=""/>
      <w:lvlJc w:val="left"/>
      <w:pPr>
        <w:ind w:left="720" w:hanging="360"/>
      </w:pPr>
      <w:rPr>
        <w:rFonts w:ascii="Symbol" w:hAnsi="Symbol" w:hint="default"/>
      </w:rPr>
    </w:lvl>
    <w:lvl w:ilvl="1" w:tplc="44EA56FE" w:tentative="1">
      <w:start w:val="1"/>
      <w:numFmt w:val="bullet"/>
      <w:lvlText w:val="o"/>
      <w:lvlJc w:val="left"/>
      <w:pPr>
        <w:ind w:left="1440" w:hanging="360"/>
      </w:pPr>
      <w:rPr>
        <w:rFonts w:ascii="Courier New" w:hAnsi="Courier New" w:cs="Courier New" w:hint="default"/>
      </w:rPr>
    </w:lvl>
    <w:lvl w:ilvl="2" w:tplc="AF3C2DE8" w:tentative="1">
      <w:start w:val="1"/>
      <w:numFmt w:val="bullet"/>
      <w:lvlText w:val=""/>
      <w:lvlJc w:val="left"/>
      <w:pPr>
        <w:ind w:left="2160" w:hanging="360"/>
      </w:pPr>
      <w:rPr>
        <w:rFonts w:ascii="Wingdings" w:hAnsi="Wingdings" w:hint="default"/>
      </w:rPr>
    </w:lvl>
    <w:lvl w:ilvl="3" w:tplc="8BCA44F2" w:tentative="1">
      <w:start w:val="1"/>
      <w:numFmt w:val="bullet"/>
      <w:lvlText w:val=""/>
      <w:lvlJc w:val="left"/>
      <w:pPr>
        <w:ind w:left="2880" w:hanging="360"/>
      </w:pPr>
      <w:rPr>
        <w:rFonts w:ascii="Symbol" w:hAnsi="Symbol" w:hint="default"/>
      </w:rPr>
    </w:lvl>
    <w:lvl w:ilvl="4" w:tplc="8E082E4E" w:tentative="1">
      <w:start w:val="1"/>
      <w:numFmt w:val="bullet"/>
      <w:lvlText w:val="o"/>
      <w:lvlJc w:val="left"/>
      <w:pPr>
        <w:ind w:left="3600" w:hanging="360"/>
      </w:pPr>
      <w:rPr>
        <w:rFonts w:ascii="Courier New" w:hAnsi="Courier New" w:cs="Courier New" w:hint="default"/>
      </w:rPr>
    </w:lvl>
    <w:lvl w:ilvl="5" w:tplc="DB109692" w:tentative="1">
      <w:start w:val="1"/>
      <w:numFmt w:val="bullet"/>
      <w:lvlText w:val=""/>
      <w:lvlJc w:val="left"/>
      <w:pPr>
        <w:ind w:left="4320" w:hanging="360"/>
      </w:pPr>
      <w:rPr>
        <w:rFonts w:ascii="Wingdings" w:hAnsi="Wingdings" w:hint="default"/>
      </w:rPr>
    </w:lvl>
    <w:lvl w:ilvl="6" w:tplc="EA7C4820" w:tentative="1">
      <w:start w:val="1"/>
      <w:numFmt w:val="bullet"/>
      <w:lvlText w:val=""/>
      <w:lvlJc w:val="left"/>
      <w:pPr>
        <w:ind w:left="5040" w:hanging="360"/>
      </w:pPr>
      <w:rPr>
        <w:rFonts w:ascii="Symbol" w:hAnsi="Symbol" w:hint="default"/>
      </w:rPr>
    </w:lvl>
    <w:lvl w:ilvl="7" w:tplc="7C16B3F2" w:tentative="1">
      <w:start w:val="1"/>
      <w:numFmt w:val="bullet"/>
      <w:lvlText w:val="o"/>
      <w:lvlJc w:val="left"/>
      <w:pPr>
        <w:ind w:left="5760" w:hanging="360"/>
      </w:pPr>
      <w:rPr>
        <w:rFonts w:ascii="Courier New" w:hAnsi="Courier New" w:cs="Courier New" w:hint="default"/>
      </w:rPr>
    </w:lvl>
    <w:lvl w:ilvl="8" w:tplc="BFD254B8" w:tentative="1">
      <w:start w:val="1"/>
      <w:numFmt w:val="bullet"/>
      <w:lvlText w:val=""/>
      <w:lvlJc w:val="left"/>
      <w:pPr>
        <w:ind w:left="6480" w:hanging="360"/>
      </w:pPr>
      <w:rPr>
        <w:rFonts w:ascii="Wingdings" w:hAnsi="Wingdings" w:hint="default"/>
      </w:rPr>
    </w:lvl>
  </w:abstractNum>
  <w:abstractNum w:abstractNumId="141" w15:restartNumberingAfterBreak="0">
    <w:nsid w:val="48245A9D"/>
    <w:multiLevelType w:val="hybridMultilevel"/>
    <w:tmpl w:val="E57C7684"/>
    <w:lvl w:ilvl="0" w:tplc="AAC6F630">
      <w:start w:val="1"/>
      <w:numFmt w:val="bullet"/>
      <w:lvlText w:val=""/>
      <w:lvlJc w:val="left"/>
      <w:pPr>
        <w:ind w:left="295" w:hanging="360"/>
      </w:pPr>
      <w:rPr>
        <w:rFonts w:ascii="Symbol" w:hAnsi="Symbol" w:hint="default"/>
      </w:rPr>
    </w:lvl>
    <w:lvl w:ilvl="1" w:tplc="5070557A" w:tentative="1">
      <w:start w:val="1"/>
      <w:numFmt w:val="bullet"/>
      <w:lvlText w:val="o"/>
      <w:lvlJc w:val="left"/>
      <w:pPr>
        <w:ind w:left="1015" w:hanging="360"/>
      </w:pPr>
      <w:rPr>
        <w:rFonts w:ascii="Courier New" w:hAnsi="Courier New" w:cs="Courier New" w:hint="default"/>
      </w:rPr>
    </w:lvl>
    <w:lvl w:ilvl="2" w:tplc="B9C092AE" w:tentative="1">
      <w:start w:val="1"/>
      <w:numFmt w:val="bullet"/>
      <w:lvlText w:val=""/>
      <w:lvlJc w:val="left"/>
      <w:pPr>
        <w:ind w:left="1735" w:hanging="360"/>
      </w:pPr>
      <w:rPr>
        <w:rFonts w:ascii="Wingdings" w:hAnsi="Wingdings" w:hint="default"/>
      </w:rPr>
    </w:lvl>
    <w:lvl w:ilvl="3" w:tplc="7FC067B6" w:tentative="1">
      <w:start w:val="1"/>
      <w:numFmt w:val="bullet"/>
      <w:lvlText w:val=""/>
      <w:lvlJc w:val="left"/>
      <w:pPr>
        <w:ind w:left="2455" w:hanging="360"/>
      </w:pPr>
      <w:rPr>
        <w:rFonts w:ascii="Symbol" w:hAnsi="Symbol" w:hint="default"/>
      </w:rPr>
    </w:lvl>
    <w:lvl w:ilvl="4" w:tplc="51A8FD18" w:tentative="1">
      <w:start w:val="1"/>
      <w:numFmt w:val="bullet"/>
      <w:lvlText w:val="o"/>
      <w:lvlJc w:val="left"/>
      <w:pPr>
        <w:ind w:left="3175" w:hanging="360"/>
      </w:pPr>
      <w:rPr>
        <w:rFonts w:ascii="Courier New" w:hAnsi="Courier New" w:cs="Courier New" w:hint="default"/>
      </w:rPr>
    </w:lvl>
    <w:lvl w:ilvl="5" w:tplc="18F4D130" w:tentative="1">
      <w:start w:val="1"/>
      <w:numFmt w:val="bullet"/>
      <w:lvlText w:val=""/>
      <w:lvlJc w:val="left"/>
      <w:pPr>
        <w:ind w:left="3895" w:hanging="360"/>
      </w:pPr>
      <w:rPr>
        <w:rFonts w:ascii="Wingdings" w:hAnsi="Wingdings" w:hint="default"/>
      </w:rPr>
    </w:lvl>
    <w:lvl w:ilvl="6" w:tplc="9478554A" w:tentative="1">
      <w:start w:val="1"/>
      <w:numFmt w:val="bullet"/>
      <w:lvlText w:val=""/>
      <w:lvlJc w:val="left"/>
      <w:pPr>
        <w:ind w:left="4615" w:hanging="360"/>
      </w:pPr>
      <w:rPr>
        <w:rFonts w:ascii="Symbol" w:hAnsi="Symbol" w:hint="default"/>
      </w:rPr>
    </w:lvl>
    <w:lvl w:ilvl="7" w:tplc="68E0F014" w:tentative="1">
      <w:start w:val="1"/>
      <w:numFmt w:val="bullet"/>
      <w:lvlText w:val="o"/>
      <w:lvlJc w:val="left"/>
      <w:pPr>
        <w:ind w:left="5335" w:hanging="360"/>
      </w:pPr>
      <w:rPr>
        <w:rFonts w:ascii="Courier New" w:hAnsi="Courier New" w:cs="Courier New" w:hint="default"/>
      </w:rPr>
    </w:lvl>
    <w:lvl w:ilvl="8" w:tplc="EC88D154" w:tentative="1">
      <w:start w:val="1"/>
      <w:numFmt w:val="bullet"/>
      <w:lvlText w:val=""/>
      <w:lvlJc w:val="left"/>
      <w:pPr>
        <w:ind w:left="6055" w:hanging="360"/>
      </w:pPr>
      <w:rPr>
        <w:rFonts w:ascii="Wingdings" w:hAnsi="Wingdings" w:hint="default"/>
      </w:rPr>
    </w:lvl>
  </w:abstractNum>
  <w:abstractNum w:abstractNumId="142" w15:restartNumberingAfterBreak="0">
    <w:nsid w:val="482E46B2"/>
    <w:multiLevelType w:val="hybridMultilevel"/>
    <w:tmpl w:val="CC4E548E"/>
    <w:lvl w:ilvl="0" w:tplc="0D4EEE76">
      <w:start w:val="1"/>
      <w:numFmt w:val="lowerLetter"/>
      <w:lvlText w:val="%1)"/>
      <w:lvlJc w:val="left"/>
      <w:pPr>
        <w:ind w:left="357" w:hanging="357"/>
      </w:pPr>
      <w:rPr>
        <w:rFonts w:hint="default"/>
      </w:rPr>
    </w:lvl>
    <w:lvl w:ilvl="1" w:tplc="BA060708" w:tentative="1">
      <w:start w:val="1"/>
      <w:numFmt w:val="lowerLetter"/>
      <w:lvlText w:val="%2."/>
      <w:lvlJc w:val="left"/>
      <w:pPr>
        <w:ind w:left="1440" w:hanging="360"/>
      </w:pPr>
    </w:lvl>
    <w:lvl w:ilvl="2" w:tplc="284C6532" w:tentative="1">
      <w:start w:val="1"/>
      <w:numFmt w:val="lowerRoman"/>
      <w:lvlText w:val="%3."/>
      <w:lvlJc w:val="right"/>
      <w:pPr>
        <w:ind w:left="2160" w:hanging="180"/>
      </w:pPr>
    </w:lvl>
    <w:lvl w:ilvl="3" w:tplc="CF5CABA0" w:tentative="1">
      <w:start w:val="1"/>
      <w:numFmt w:val="decimal"/>
      <w:lvlText w:val="%4."/>
      <w:lvlJc w:val="left"/>
      <w:pPr>
        <w:ind w:left="2880" w:hanging="360"/>
      </w:pPr>
    </w:lvl>
    <w:lvl w:ilvl="4" w:tplc="9BB88A26" w:tentative="1">
      <w:start w:val="1"/>
      <w:numFmt w:val="lowerLetter"/>
      <w:lvlText w:val="%5."/>
      <w:lvlJc w:val="left"/>
      <w:pPr>
        <w:ind w:left="3600" w:hanging="360"/>
      </w:pPr>
    </w:lvl>
    <w:lvl w:ilvl="5" w:tplc="3F80858E" w:tentative="1">
      <w:start w:val="1"/>
      <w:numFmt w:val="lowerRoman"/>
      <w:lvlText w:val="%6."/>
      <w:lvlJc w:val="right"/>
      <w:pPr>
        <w:ind w:left="4320" w:hanging="180"/>
      </w:pPr>
    </w:lvl>
    <w:lvl w:ilvl="6" w:tplc="4302081C" w:tentative="1">
      <w:start w:val="1"/>
      <w:numFmt w:val="decimal"/>
      <w:lvlText w:val="%7."/>
      <w:lvlJc w:val="left"/>
      <w:pPr>
        <w:ind w:left="5040" w:hanging="360"/>
      </w:pPr>
    </w:lvl>
    <w:lvl w:ilvl="7" w:tplc="7E7CF31C" w:tentative="1">
      <w:start w:val="1"/>
      <w:numFmt w:val="lowerLetter"/>
      <w:lvlText w:val="%8."/>
      <w:lvlJc w:val="left"/>
      <w:pPr>
        <w:ind w:left="5760" w:hanging="360"/>
      </w:pPr>
    </w:lvl>
    <w:lvl w:ilvl="8" w:tplc="10D8843A" w:tentative="1">
      <w:start w:val="1"/>
      <w:numFmt w:val="lowerRoman"/>
      <w:lvlText w:val="%9."/>
      <w:lvlJc w:val="right"/>
      <w:pPr>
        <w:ind w:left="6480" w:hanging="180"/>
      </w:pPr>
    </w:lvl>
  </w:abstractNum>
  <w:abstractNum w:abstractNumId="143" w15:restartNumberingAfterBreak="0">
    <w:nsid w:val="49492CE8"/>
    <w:multiLevelType w:val="hybridMultilevel"/>
    <w:tmpl w:val="0840EC98"/>
    <w:lvl w:ilvl="0" w:tplc="99746400">
      <w:start w:val="1"/>
      <w:numFmt w:val="bullet"/>
      <w:lvlText w:val=""/>
      <w:lvlJc w:val="left"/>
      <w:pPr>
        <w:ind w:left="360" w:hanging="360"/>
      </w:pPr>
      <w:rPr>
        <w:rFonts w:ascii="Symbol" w:hAnsi="Symbol" w:hint="default"/>
      </w:rPr>
    </w:lvl>
    <w:lvl w:ilvl="1" w:tplc="C5F0104A" w:tentative="1">
      <w:start w:val="1"/>
      <w:numFmt w:val="bullet"/>
      <w:lvlText w:val="o"/>
      <w:lvlJc w:val="left"/>
      <w:pPr>
        <w:ind w:left="1080" w:hanging="360"/>
      </w:pPr>
      <w:rPr>
        <w:rFonts w:ascii="Courier New" w:hAnsi="Courier New" w:cs="Courier New" w:hint="default"/>
      </w:rPr>
    </w:lvl>
    <w:lvl w:ilvl="2" w:tplc="42F6573E" w:tentative="1">
      <w:start w:val="1"/>
      <w:numFmt w:val="bullet"/>
      <w:lvlText w:val=""/>
      <w:lvlJc w:val="left"/>
      <w:pPr>
        <w:ind w:left="1800" w:hanging="360"/>
      </w:pPr>
      <w:rPr>
        <w:rFonts w:ascii="Wingdings" w:hAnsi="Wingdings" w:hint="default"/>
      </w:rPr>
    </w:lvl>
    <w:lvl w:ilvl="3" w:tplc="5650A84E" w:tentative="1">
      <w:start w:val="1"/>
      <w:numFmt w:val="bullet"/>
      <w:lvlText w:val=""/>
      <w:lvlJc w:val="left"/>
      <w:pPr>
        <w:ind w:left="2520" w:hanging="360"/>
      </w:pPr>
      <w:rPr>
        <w:rFonts w:ascii="Symbol" w:hAnsi="Symbol" w:hint="default"/>
      </w:rPr>
    </w:lvl>
    <w:lvl w:ilvl="4" w:tplc="53BE2388" w:tentative="1">
      <w:start w:val="1"/>
      <w:numFmt w:val="bullet"/>
      <w:lvlText w:val="o"/>
      <w:lvlJc w:val="left"/>
      <w:pPr>
        <w:ind w:left="3240" w:hanging="360"/>
      </w:pPr>
      <w:rPr>
        <w:rFonts w:ascii="Courier New" w:hAnsi="Courier New" w:cs="Courier New" w:hint="default"/>
      </w:rPr>
    </w:lvl>
    <w:lvl w:ilvl="5" w:tplc="62DCEDDE" w:tentative="1">
      <w:start w:val="1"/>
      <w:numFmt w:val="bullet"/>
      <w:lvlText w:val=""/>
      <w:lvlJc w:val="left"/>
      <w:pPr>
        <w:ind w:left="3960" w:hanging="360"/>
      </w:pPr>
      <w:rPr>
        <w:rFonts w:ascii="Wingdings" w:hAnsi="Wingdings" w:hint="default"/>
      </w:rPr>
    </w:lvl>
    <w:lvl w:ilvl="6" w:tplc="13C49062" w:tentative="1">
      <w:start w:val="1"/>
      <w:numFmt w:val="bullet"/>
      <w:lvlText w:val=""/>
      <w:lvlJc w:val="left"/>
      <w:pPr>
        <w:ind w:left="4680" w:hanging="360"/>
      </w:pPr>
      <w:rPr>
        <w:rFonts w:ascii="Symbol" w:hAnsi="Symbol" w:hint="default"/>
      </w:rPr>
    </w:lvl>
    <w:lvl w:ilvl="7" w:tplc="78F85B48" w:tentative="1">
      <w:start w:val="1"/>
      <w:numFmt w:val="bullet"/>
      <w:lvlText w:val="o"/>
      <w:lvlJc w:val="left"/>
      <w:pPr>
        <w:ind w:left="5400" w:hanging="360"/>
      </w:pPr>
      <w:rPr>
        <w:rFonts w:ascii="Courier New" w:hAnsi="Courier New" w:cs="Courier New" w:hint="default"/>
      </w:rPr>
    </w:lvl>
    <w:lvl w:ilvl="8" w:tplc="6A7C746E" w:tentative="1">
      <w:start w:val="1"/>
      <w:numFmt w:val="bullet"/>
      <w:lvlText w:val=""/>
      <w:lvlJc w:val="left"/>
      <w:pPr>
        <w:ind w:left="6120" w:hanging="360"/>
      </w:pPr>
      <w:rPr>
        <w:rFonts w:ascii="Wingdings" w:hAnsi="Wingdings" w:hint="default"/>
      </w:rPr>
    </w:lvl>
  </w:abstractNum>
  <w:abstractNum w:abstractNumId="144" w15:restartNumberingAfterBreak="0">
    <w:nsid w:val="495630C6"/>
    <w:multiLevelType w:val="hybridMultilevel"/>
    <w:tmpl w:val="FD80C9AE"/>
    <w:lvl w:ilvl="0" w:tplc="224E91F4">
      <w:start w:val="1"/>
      <w:numFmt w:val="bullet"/>
      <w:lvlText w:val=""/>
      <w:lvlJc w:val="left"/>
      <w:pPr>
        <w:ind w:left="357" w:hanging="357"/>
      </w:pPr>
      <w:rPr>
        <w:rFonts w:ascii="Symbol" w:hAnsi="Symbol" w:hint="default"/>
      </w:rPr>
    </w:lvl>
    <w:lvl w:ilvl="1" w:tplc="DCCC37BC" w:tentative="1">
      <w:start w:val="1"/>
      <w:numFmt w:val="bullet"/>
      <w:lvlText w:val="o"/>
      <w:lvlJc w:val="left"/>
      <w:pPr>
        <w:ind w:left="1440" w:hanging="360"/>
      </w:pPr>
      <w:rPr>
        <w:rFonts w:ascii="Courier New" w:hAnsi="Courier New" w:cs="Courier New" w:hint="default"/>
      </w:rPr>
    </w:lvl>
    <w:lvl w:ilvl="2" w:tplc="75F4A23A" w:tentative="1">
      <w:start w:val="1"/>
      <w:numFmt w:val="bullet"/>
      <w:lvlText w:val=""/>
      <w:lvlJc w:val="left"/>
      <w:pPr>
        <w:ind w:left="2160" w:hanging="360"/>
      </w:pPr>
      <w:rPr>
        <w:rFonts w:ascii="Wingdings" w:hAnsi="Wingdings" w:hint="default"/>
      </w:rPr>
    </w:lvl>
    <w:lvl w:ilvl="3" w:tplc="3616639A" w:tentative="1">
      <w:start w:val="1"/>
      <w:numFmt w:val="bullet"/>
      <w:lvlText w:val=""/>
      <w:lvlJc w:val="left"/>
      <w:pPr>
        <w:ind w:left="2880" w:hanging="360"/>
      </w:pPr>
      <w:rPr>
        <w:rFonts w:ascii="Symbol" w:hAnsi="Symbol" w:hint="default"/>
      </w:rPr>
    </w:lvl>
    <w:lvl w:ilvl="4" w:tplc="937476CC" w:tentative="1">
      <w:start w:val="1"/>
      <w:numFmt w:val="bullet"/>
      <w:lvlText w:val="o"/>
      <w:lvlJc w:val="left"/>
      <w:pPr>
        <w:ind w:left="3600" w:hanging="360"/>
      </w:pPr>
      <w:rPr>
        <w:rFonts w:ascii="Courier New" w:hAnsi="Courier New" w:cs="Courier New" w:hint="default"/>
      </w:rPr>
    </w:lvl>
    <w:lvl w:ilvl="5" w:tplc="0FAECC56" w:tentative="1">
      <w:start w:val="1"/>
      <w:numFmt w:val="bullet"/>
      <w:lvlText w:val=""/>
      <w:lvlJc w:val="left"/>
      <w:pPr>
        <w:ind w:left="4320" w:hanging="360"/>
      </w:pPr>
      <w:rPr>
        <w:rFonts w:ascii="Wingdings" w:hAnsi="Wingdings" w:hint="default"/>
      </w:rPr>
    </w:lvl>
    <w:lvl w:ilvl="6" w:tplc="9A44A1C4" w:tentative="1">
      <w:start w:val="1"/>
      <w:numFmt w:val="bullet"/>
      <w:lvlText w:val=""/>
      <w:lvlJc w:val="left"/>
      <w:pPr>
        <w:ind w:left="5040" w:hanging="360"/>
      </w:pPr>
      <w:rPr>
        <w:rFonts w:ascii="Symbol" w:hAnsi="Symbol" w:hint="default"/>
      </w:rPr>
    </w:lvl>
    <w:lvl w:ilvl="7" w:tplc="771CD520" w:tentative="1">
      <w:start w:val="1"/>
      <w:numFmt w:val="bullet"/>
      <w:lvlText w:val="o"/>
      <w:lvlJc w:val="left"/>
      <w:pPr>
        <w:ind w:left="5760" w:hanging="360"/>
      </w:pPr>
      <w:rPr>
        <w:rFonts w:ascii="Courier New" w:hAnsi="Courier New" w:cs="Courier New" w:hint="default"/>
      </w:rPr>
    </w:lvl>
    <w:lvl w:ilvl="8" w:tplc="D3C851EA" w:tentative="1">
      <w:start w:val="1"/>
      <w:numFmt w:val="bullet"/>
      <w:lvlText w:val=""/>
      <w:lvlJc w:val="left"/>
      <w:pPr>
        <w:ind w:left="6480" w:hanging="360"/>
      </w:pPr>
      <w:rPr>
        <w:rFonts w:ascii="Wingdings" w:hAnsi="Wingdings" w:hint="default"/>
      </w:rPr>
    </w:lvl>
  </w:abstractNum>
  <w:abstractNum w:abstractNumId="145" w15:restartNumberingAfterBreak="0">
    <w:nsid w:val="49DC3135"/>
    <w:multiLevelType w:val="hybridMultilevel"/>
    <w:tmpl w:val="EA229CA6"/>
    <w:lvl w:ilvl="0" w:tplc="B5D4F440">
      <w:start w:val="1"/>
      <w:numFmt w:val="bullet"/>
      <w:lvlText w:val=""/>
      <w:lvlJc w:val="left"/>
      <w:pPr>
        <w:ind w:left="357" w:hanging="357"/>
      </w:pPr>
      <w:rPr>
        <w:rFonts w:ascii="Symbol" w:hAnsi="Symbol" w:hint="default"/>
      </w:rPr>
    </w:lvl>
    <w:lvl w:ilvl="1" w:tplc="F6165AE0" w:tentative="1">
      <w:start w:val="1"/>
      <w:numFmt w:val="bullet"/>
      <w:lvlText w:val="o"/>
      <w:lvlJc w:val="left"/>
      <w:pPr>
        <w:ind w:left="1440" w:hanging="360"/>
      </w:pPr>
      <w:rPr>
        <w:rFonts w:ascii="Courier New" w:hAnsi="Courier New" w:cs="Courier New" w:hint="default"/>
      </w:rPr>
    </w:lvl>
    <w:lvl w:ilvl="2" w:tplc="CB340F2E" w:tentative="1">
      <w:start w:val="1"/>
      <w:numFmt w:val="bullet"/>
      <w:lvlText w:val=""/>
      <w:lvlJc w:val="left"/>
      <w:pPr>
        <w:ind w:left="2160" w:hanging="360"/>
      </w:pPr>
      <w:rPr>
        <w:rFonts w:ascii="Wingdings" w:hAnsi="Wingdings" w:hint="default"/>
      </w:rPr>
    </w:lvl>
    <w:lvl w:ilvl="3" w:tplc="C3169A5E" w:tentative="1">
      <w:start w:val="1"/>
      <w:numFmt w:val="bullet"/>
      <w:lvlText w:val=""/>
      <w:lvlJc w:val="left"/>
      <w:pPr>
        <w:ind w:left="2880" w:hanging="360"/>
      </w:pPr>
      <w:rPr>
        <w:rFonts w:ascii="Symbol" w:hAnsi="Symbol" w:hint="default"/>
      </w:rPr>
    </w:lvl>
    <w:lvl w:ilvl="4" w:tplc="7E1A49EC" w:tentative="1">
      <w:start w:val="1"/>
      <w:numFmt w:val="bullet"/>
      <w:lvlText w:val="o"/>
      <w:lvlJc w:val="left"/>
      <w:pPr>
        <w:ind w:left="3600" w:hanging="360"/>
      </w:pPr>
      <w:rPr>
        <w:rFonts w:ascii="Courier New" w:hAnsi="Courier New" w:cs="Courier New" w:hint="default"/>
      </w:rPr>
    </w:lvl>
    <w:lvl w:ilvl="5" w:tplc="4EEE6E10" w:tentative="1">
      <w:start w:val="1"/>
      <w:numFmt w:val="bullet"/>
      <w:lvlText w:val=""/>
      <w:lvlJc w:val="left"/>
      <w:pPr>
        <w:ind w:left="4320" w:hanging="360"/>
      </w:pPr>
      <w:rPr>
        <w:rFonts w:ascii="Wingdings" w:hAnsi="Wingdings" w:hint="default"/>
      </w:rPr>
    </w:lvl>
    <w:lvl w:ilvl="6" w:tplc="F762FF66" w:tentative="1">
      <w:start w:val="1"/>
      <w:numFmt w:val="bullet"/>
      <w:lvlText w:val=""/>
      <w:lvlJc w:val="left"/>
      <w:pPr>
        <w:ind w:left="5040" w:hanging="360"/>
      </w:pPr>
      <w:rPr>
        <w:rFonts w:ascii="Symbol" w:hAnsi="Symbol" w:hint="default"/>
      </w:rPr>
    </w:lvl>
    <w:lvl w:ilvl="7" w:tplc="A8D2FCF4" w:tentative="1">
      <w:start w:val="1"/>
      <w:numFmt w:val="bullet"/>
      <w:lvlText w:val="o"/>
      <w:lvlJc w:val="left"/>
      <w:pPr>
        <w:ind w:left="5760" w:hanging="360"/>
      </w:pPr>
      <w:rPr>
        <w:rFonts w:ascii="Courier New" w:hAnsi="Courier New" w:cs="Courier New" w:hint="default"/>
      </w:rPr>
    </w:lvl>
    <w:lvl w:ilvl="8" w:tplc="A2DEAAB8" w:tentative="1">
      <w:start w:val="1"/>
      <w:numFmt w:val="bullet"/>
      <w:lvlText w:val=""/>
      <w:lvlJc w:val="left"/>
      <w:pPr>
        <w:ind w:left="6480" w:hanging="360"/>
      </w:pPr>
      <w:rPr>
        <w:rFonts w:ascii="Wingdings" w:hAnsi="Wingdings" w:hint="default"/>
      </w:rPr>
    </w:lvl>
  </w:abstractNum>
  <w:abstractNum w:abstractNumId="146" w15:restartNumberingAfterBreak="0">
    <w:nsid w:val="49DC3C3E"/>
    <w:multiLevelType w:val="multilevel"/>
    <w:tmpl w:val="CC069416"/>
    <w:lvl w:ilvl="0">
      <w:start w:val="1"/>
      <w:numFmt w:val="lowerLetter"/>
      <w:lvlText w:val="%1)"/>
      <w:lvlJc w:val="left"/>
      <w:pPr>
        <w:ind w:left="357" w:hanging="357"/>
      </w:pPr>
      <w:rPr>
        <w:rFonts w:hint="default"/>
        <w:b w:val="0"/>
        <w:bCs w:val="0"/>
        <w:sz w:val="22"/>
        <w:szCs w:val="22"/>
      </w:rPr>
    </w:lvl>
    <w:lvl w:ilvl="1">
      <w:start w:val="1"/>
      <w:numFmt w:val="bullet"/>
      <w:lvlText w:val=""/>
      <w:lvlJc w:val="left"/>
      <w:pPr>
        <w:ind w:left="717" w:hanging="360"/>
      </w:pPr>
      <w:rPr>
        <w:rFonts w:ascii="Symbol" w:hAnsi="Symbol" w:hint="default"/>
      </w:rPr>
    </w:lvl>
    <w:lvl w:ilvl="2">
      <w:start w:val="1"/>
      <w:numFmt w:val="bullet"/>
      <w:lvlText w:val="o"/>
      <w:lvlJc w:val="left"/>
      <w:pPr>
        <w:ind w:left="1074" w:hanging="360"/>
      </w:pPr>
      <w:rPr>
        <w:rFonts w:ascii="Courier New" w:hAnsi="Courier New" w:cs="Courier New"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147" w15:restartNumberingAfterBreak="0">
    <w:nsid w:val="4A3808A8"/>
    <w:multiLevelType w:val="hybridMultilevel"/>
    <w:tmpl w:val="8E2E21DE"/>
    <w:lvl w:ilvl="0" w:tplc="C130C652">
      <w:start w:val="1"/>
      <w:numFmt w:val="bullet"/>
      <w:lvlText w:val=""/>
      <w:lvlJc w:val="left"/>
      <w:pPr>
        <w:ind w:left="720" w:hanging="360"/>
      </w:pPr>
      <w:rPr>
        <w:rFonts w:ascii="Symbol" w:hAnsi="Symbol" w:hint="default"/>
      </w:rPr>
    </w:lvl>
    <w:lvl w:ilvl="1" w:tplc="AE767D24" w:tentative="1">
      <w:start w:val="1"/>
      <w:numFmt w:val="bullet"/>
      <w:lvlText w:val="o"/>
      <w:lvlJc w:val="left"/>
      <w:pPr>
        <w:ind w:left="1440" w:hanging="360"/>
      </w:pPr>
      <w:rPr>
        <w:rFonts w:ascii="Courier New" w:hAnsi="Courier New" w:cs="Courier New" w:hint="default"/>
      </w:rPr>
    </w:lvl>
    <w:lvl w:ilvl="2" w:tplc="383472B8" w:tentative="1">
      <w:start w:val="1"/>
      <w:numFmt w:val="bullet"/>
      <w:lvlText w:val=""/>
      <w:lvlJc w:val="left"/>
      <w:pPr>
        <w:ind w:left="2160" w:hanging="360"/>
      </w:pPr>
      <w:rPr>
        <w:rFonts w:ascii="Wingdings" w:hAnsi="Wingdings" w:hint="default"/>
      </w:rPr>
    </w:lvl>
    <w:lvl w:ilvl="3" w:tplc="80244EDC" w:tentative="1">
      <w:start w:val="1"/>
      <w:numFmt w:val="bullet"/>
      <w:lvlText w:val=""/>
      <w:lvlJc w:val="left"/>
      <w:pPr>
        <w:ind w:left="2880" w:hanging="360"/>
      </w:pPr>
      <w:rPr>
        <w:rFonts w:ascii="Symbol" w:hAnsi="Symbol" w:hint="default"/>
      </w:rPr>
    </w:lvl>
    <w:lvl w:ilvl="4" w:tplc="D1ECFF84" w:tentative="1">
      <w:start w:val="1"/>
      <w:numFmt w:val="bullet"/>
      <w:lvlText w:val="o"/>
      <w:lvlJc w:val="left"/>
      <w:pPr>
        <w:ind w:left="3600" w:hanging="360"/>
      </w:pPr>
      <w:rPr>
        <w:rFonts w:ascii="Courier New" w:hAnsi="Courier New" w:cs="Courier New" w:hint="default"/>
      </w:rPr>
    </w:lvl>
    <w:lvl w:ilvl="5" w:tplc="26724766" w:tentative="1">
      <w:start w:val="1"/>
      <w:numFmt w:val="bullet"/>
      <w:lvlText w:val=""/>
      <w:lvlJc w:val="left"/>
      <w:pPr>
        <w:ind w:left="4320" w:hanging="360"/>
      </w:pPr>
      <w:rPr>
        <w:rFonts w:ascii="Wingdings" w:hAnsi="Wingdings" w:hint="default"/>
      </w:rPr>
    </w:lvl>
    <w:lvl w:ilvl="6" w:tplc="7548EA84" w:tentative="1">
      <w:start w:val="1"/>
      <w:numFmt w:val="bullet"/>
      <w:lvlText w:val=""/>
      <w:lvlJc w:val="left"/>
      <w:pPr>
        <w:ind w:left="5040" w:hanging="360"/>
      </w:pPr>
      <w:rPr>
        <w:rFonts w:ascii="Symbol" w:hAnsi="Symbol" w:hint="default"/>
      </w:rPr>
    </w:lvl>
    <w:lvl w:ilvl="7" w:tplc="8FF41CC6" w:tentative="1">
      <w:start w:val="1"/>
      <w:numFmt w:val="bullet"/>
      <w:lvlText w:val="o"/>
      <w:lvlJc w:val="left"/>
      <w:pPr>
        <w:ind w:left="5760" w:hanging="360"/>
      </w:pPr>
      <w:rPr>
        <w:rFonts w:ascii="Courier New" w:hAnsi="Courier New" w:cs="Courier New" w:hint="default"/>
      </w:rPr>
    </w:lvl>
    <w:lvl w:ilvl="8" w:tplc="19B80E86" w:tentative="1">
      <w:start w:val="1"/>
      <w:numFmt w:val="bullet"/>
      <w:lvlText w:val=""/>
      <w:lvlJc w:val="left"/>
      <w:pPr>
        <w:ind w:left="6480" w:hanging="360"/>
      </w:pPr>
      <w:rPr>
        <w:rFonts w:ascii="Wingdings" w:hAnsi="Wingdings" w:hint="default"/>
      </w:rPr>
    </w:lvl>
  </w:abstractNum>
  <w:abstractNum w:abstractNumId="148" w15:restartNumberingAfterBreak="0">
    <w:nsid w:val="4AE45E6F"/>
    <w:multiLevelType w:val="multilevel"/>
    <w:tmpl w:val="084805AA"/>
    <w:lvl w:ilvl="0">
      <w:start w:val="1"/>
      <w:numFmt w:val="lowerLetter"/>
      <w:lvlText w:val="%1)"/>
      <w:lvlJc w:val="left"/>
      <w:pPr>
        <w:ind w:left="357" w:hanging="357"/>
      </w:pPr>
      <w:rPr>
        <w:rFonts w:hint="default"/>
        <w:sz w:val="22"/>
        <w:szCs w:val="22"/>
      </w:rPr>
    </w:lvl>
    <w:lvl w:ilvl="1">
      <w:start w:val="1"/>
      <w:numFmt w:val="bullet"/>
      <w:lvlText w:val=""/>
      <w:lvlJc w:val="left"/>
      <w:pPr>
        <w:ind w:left="717" w:hanging="360"/>
      </w:pPr>
      <w:rPr>
        <w:rFonts w:ascii="Symbol" w:hAnsi="Symbol" w:hint="default"/>
      </w:rPr>
    </w:lvl>
    <w:lvl w:ilvl="2">
      <w:start w:val="1"/>
      <w:numFmt w:val="bullet"/>
      <w:lvlText w:val="o"/>
      <w:lvlJc w:val="left"/>
      <w:pPr>
        <w:ind w:left="1074" w:hanging="360"/>
      </w:pPr>
      <w:rPr>
        <w:rFonts w:ascii="Courier New" w:hAnsi="Courier New" w:cs="Courier New"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149" w15:restartNumberingAfterBreak="0">
    <w:nsid w:val="4B45539A"/>
    <w:multiLevelType w:val="hybridMultilevel"/>
    <w:tmpl w:val="07D261B6"/>
    <w:lvl w:ilvl="0" w:tplc="EC46C702">
      <w:start w:val="1"/>
      <w:numFmt w:val="lowerLetter"/>
      <w:lvlText w:val="%1)"/>
      <w:lvlJc w:val="left"/>
      <w:pPr>
        <w:ind w:left="720" w:hanging="360"/>
      </w:pPr>
      <w:rPr>
        <w:rFonts w:hint="default"/>
      </w:rPr>
    </w:lvl>
    <w:lvl w:ilvl="1" w:tplc="436CE28E">
      <w:start w:val="1"/>
      <w:numFmt w:val="bullet"/>
      <w:lvlText w:val=""/>
      <w:lvlJc w:val="left"/>
      <w:pPr>
        <w:ind w:left="720" w:hanging="360"/>
      </w:pPr>
      <w:rPr>
        <w:rFonts w:ascii="Symbol" w:hAnsi="Symbol" w:hint="default"/>
      </w:rPr>
    </w:lvl>
    <w:lvl w:ilvl="2" w:tplc="E9E244CC">
      <w:start w:val="1"/>
      <w:numFmt w:val="lowerRoman"/>
      <w:lvlText w:val="%3."/>
      <w:lvlJc w:val="right"/>
      <w:pPr>
        <w:ind w:left="2160" w:hanging="180"/>
      </w:pPr>
    </w:lvl>
    <w:lvl w:ilvl="3" w:tplc="CAEE8FE2" w:tentative="1">
      <w:start w:val="1"/>
      <w:numFmt w:val="decimal"/>
      <w:lvlText w:val="%4."/>
      <w:lvlJc w:val="left"/>
      <w:pPr>
        <w:ind w:left="2880" w:hanging="360"/>
      </w:pPr>
    </w:lvl>
    <w:lvl w:ilvl="4" w:tplc="79DC819A" w:tentative="1">
      <w:start w:val="1"/>
      <w:numFmt w:val="lowerLetter"/>
      <w:lvlText w:val="%5."/>
      <w:lvlJc w:val="left"/>
      <w:pPr>
        <w:ind w:left="3600" w:hanging="360"/>
      </w:pPr>
    </w:lvl>
    <w:lvl w:ilvl="5" w:tplc="891677A8" w:tentative="1">
      <w:start w:val="1"/>
      <w:numFmt w:val="lowerRoman"/>
      <w:lvlText w:val="%6."/>
      <w:lvlJc w:val="right"/>
      <w:pPr>
        <w:ind w:left="4320" w:hanging="180"/>
      </w:pPr>
    </w:lvl>
    <w:lvl w:ilvl="6" w:tplc="FE6AD45C" w:tentative="1">
      <w:start w:val="1"/>
      <w:numFmt w:val="decimal"/>
      <w:lvlText w:val="%7."/>
      <w:lvlJc w:val="left"/>
      <w:pPr>
        <w:ind w:left="5040" w:hanging="360"/>
      </w:pPr>
    </w:lvl>
    <w:lvl w:ilvl="7" w:tplc="8D6E32C6" w:tentative="1">
      <w:start w:val="1"/>
      <w:numFmt w:val="lowerLetter"/>
      <w:lvlText w:val="%8."/>
      <w:lvlJc w:val="left"/>
      <w:pPr>
        <w:ind w:left="5760" w:hanging="360"/>
      </w:pPr>
    </w:lvl>
    <w:lvl w:ilvl="8" w:tplc="1DB4D96C" w:tentative="1">
      <w:start w:val="1"/>
      <w:numFmt w:val="lowerRoman"/>
      <w:lvlText w:val="%9."/>
      <w:lvlJc w:val="right"/>
      <w:pPr>
        <w:ind w:left="6480" w:hanging="180"/>
      </w:pPr>
    </w:lvl>
  </w:abstractNum>
  <w:abstractNum w:abstractNumId="150" w15:restartNumberingAfterBreak="0">
    <w:nsid w:val="4C0E684B"/>
    <w:multiLevelType w:val="hybridMultilevel"/>
    <w:tmpl w:val="162E43FA"/>
    <w:lvl w:ilvl="0" w:tplc="3D22BB36">
      <w:start w:val="1"/>
      <w:numFmt w:val="bullet"/>
      <w:lvlText w:val=""/>
      <w:lvlJc w:val="left"/>
      <w:pPr>
        <w:ind w:left="360" w:hanging="360"/>
      </w:pPr>
      <w:rPr>
        <w:rFonts w:ascii="Symbol" w:hAnsi="Symbol" w:hint="default"/>
      </w:rPr>
    </w:lvl>
    <w:lvl w:ilvl="1" w:tplc="BD52654C" w:tentative="1">
      <w:start w:val="1"/>
      <w:numFmt w:val="bullet"/>
      <w:lvlText w:val="o"/>
      <w:lvlJc w:val="left"/>
      <w:pPr>
        <w:ind w:left="1440" w:hanging="360"/>
      </w:pPr>
      <w:rPr>
        <w:rFonts w:ascii="Courier New" w:hAnsi="Courier New" w:cs="Courier New" w:hint="default"/>
      </w:rPr>
    </w:lvl>
    <w:lvl w:ilvl="2" w:tplc="B5BA318E" w:tentative="1">
      <w:start w:val="1"/>
      <w:numFmt w:val="bullet"/>
      <w:lvlText w:val=""/>
      <w:lvlJc w:val="left"/>
      <w:pPr>
        <w:ind w:left="2160" w:hanging="360"/>
      </w:pPr>
      <w:rPr>
        <w:rFonts w:ascii="Wingdings" w:hAnsi="Wingdings" w:hint="default"/>
      </w:rPr>
    </w:lvl>
    <w:lvl w:ilvl="3" w:tplc="68305B52" w:tentative="1">
      <w:start w:val="1"/>
      <w:numFmt w:val="bullet"/>
      <w:lvlText w:val=""/>
      <w:lvlJc w:val="left"/>
      <w:pPr>
        <w:ind w:left="2880" w:hanging="360"/>
      </w:pPr>
      <w:rPr>
        <w:rFonts w:ascii="Symbol" w:hAnsi="Symbol" w:hint="default"/>
      </w:rPr>
    </w:lvl>
    <w:lvl w:ilvl="4" w:tplc="B6C06F44" w:tentative="1">
      <w:start w:val="1"/>
      <w:numFmt w:val="bullet"/>
      <w:lvlText w:val="o"/>
      <w:lvlJc w:val="left"/>
      <w:pPr>
        <w:ind w:left="3600" w:hanging="360"/>
      </w:pPr>
      <w:rPr>
        <w:rFonts w:ascii="Courier New" w:hAnsi="Courier New" w:cs="Courier New" w:hint="default"/>
      </w:rPr>
    </w:lvl>
    <w:lvl w:ilvl="5" w:tplc="ECAE8E5E" w:tentative="1">
      <w:start w:val="1"/>
      <w:numFmt w:val="bullet"/>
      <w:lvlText w:val=""/>
      <w:lvlJc w:val="left"/>
      <w:pPr>
        <w:ind w:left="4320" w:hanging="360"/>
      </w:pPr>
      <w:rPr>
        <w:rFonts w:ascii="Wingdings" w:hAnsi="Wingdings" w:hint="default"/>
      </w:rPr>
    </w:lvl>
    <w:lvl w:ilvl="6" w:tplc="1024AA0E" w:tentative="1">
      <w:start w:val="1"/>
      <w:numFmt w:val="bullet"/>
      <w:lvlText w:val=""/>
      <w:lvlJc w:val="left"/>
      <w:pPr>
        <w:ind w:left="5040" w:hanging="360"/>
      </w:pPr>
      <w:rPr>
        <w:rFonts w:ascii="Symbol" w:hAnsi="Symbol" w:hint="default"/>
      </w:rPr>
    </w:lvl>
    <w:lvl w:ilvl="7" w:tplc="6D640CE6" w:tentative="1">
      <w:start w:val="1"/>
      <w:numFmt w:val="bullet"/>
      <w:lvlText w:val="o"/>
      <w:lvlJc w:val="left"/>
      <w:pPr>
        <w:ind w:left="5760" w:hanging="360"/>
      </w:pPr>
      <w:rPr>
        <w:rFonts w:ascii="Courier New" w:hAnsi="Courier New" w:cs="Courier New" w:hint="default"/>
      </w:rPr>
    </w:lvl>
    <w:lvl w:ilvl="8" w:tplc="187EE7E8" w:tentative="1">
      <w:start w:val="1"/>
      <w:numFmt w:val="bullet"/>
      <w:lvlText w:val=""/>
      <w:lvlJc w:val="left"/>
      <w:pPr>
        <w:ind w:left="6480" w:hanging="360"/>
      </w:pPr>
      <w:rPr>
        <w:rFonts w:ascii="Wingdings" w:hAnsi="Wingdings" w:hint="default"/>
      </w:rPr>
    </w:lvl>
  </w:abstractNum>
  <w:abstractNum w:abstractNumId="151" w15:restartNumberingAfterBreak="0">
    <w:nsid w:val="4C190DAC"/>
    <w:multiLevelType w:val="hybridMultilevel"/>
    <w:tmpl w:val="27E01B76"/>
    <w:lvl w:ilvl="0" w:tplc="2B7478F2">
      <w:start w:val="1"/>
      <w:numFmt w:val="lowerLetter"/>
      <w:lvlText w:val="%1)"/>
      <w:lvlJc w:val="left"/>
      <w:pPr>
        <w:ind w:left="357" w:hanging="357"/>
      </w:pPr>
      <w:rPr>
        <w:rFonts w:hint="default"/>
      </w:rPr>
    </w:lvl>
    <w:lvl w:ilvl="1" w:tplc="6AAA6B3E" w:tentative="1">
      <w:start w:val="1"/>
      <w:numFmt w:val="lowerLetter"/>
      <w:lvlText w:val="%2."/>
      <w:lvlJc w:val="left"/>
      <w:pPr>
        <w:ind w:left="1440" w:hanging="360"/>
      </w:pPr>
    </w:lvl>
    <w:lvl w:ilvl="2" w:tplc="9F260AAA" w:tentative="1">
      <w:start w:val="1"/>
      <w:numFmt w:val="lowerRoman"/>
      <w:lvlText w:val="%3."/>
      <w:lvlJc w:val="right"/>
      <w:pPr>
        <w:ind w:left="2160" w:hanging="180"/>
      </w:pPr>
    </w:lvl>
    <w:lvl w:ilvl="3" w:tplc="796CC96E" w:tentative="1">
      <w:start w:val="1"/>
      <w:numFmt w:val="decimal"/>
      <w:lvlText w:val="%4."/>
      <w:lvlJc w:val="left"/>
      <w:pPr>
        <w:ind w:left="2880" w:hanging="360"/>
      </w:pPr>
    </w:lvl>
    <w:lvl w:ilvl="4" w:tplc="2DDA5054" w:tentative="1">
      <w:start w:val="1"/>
      <w:numFmt w:val="lowerLetter"/>
      <w:lvlText w:val="%5."/>
      <w:lvlJc w:val="left"/>
      <w:pPr>
        <w:ind w:left="3600" w:hanging="360"/>
      </w:pPr>
    </w:lvl>
    <w:lvl w:ilvl="5" w:tplc="28103F72" w:tentative="1">
      <w:start w:val="1"/>
      <w:numFmt w:val="lowerRoman"/>
      <w:lvlText w:val="%6."/>
      <w:lvlJc w:val="right"/>
      <w:pPr>
        <w:ind w:left="4320" w:hanging="180"/>
      </w:pPr>
    </w:lvl>
    <w:lvl w:ilvl="6" w:tplc="4FA279A0" w:tentative="1">
      <w:start w:val="1"/>
      <w:numFmt w:val="decimal"/>
      <w:lvlText w:val="%7."/>
      <w:lvlJc w:val="left"/>
      <w:pPr>
        <w:ind w:left="5040" w:hanging="360"/>
      </w:pPr>
    </w:lvl>
    <w:lvl w:ilvl="7" w:tplc="52364E92" w:tentative="1">
      <w:start w:val="1"/>
      <w:numFmt w:val="lowerLetter"/>
      <w:lvlText w:val="%8."/>
      <w:lvlJc w:val="left"/>
      <w:pPr>
        <w:ind w:left="5760" w:hanging="360"/>
      </w:pPr>
    </w:lvl>
    <w:lvl w:ilvl="8" w:tplc="B7C69452" w:tentative="1">
      <w:start w:val="1"/>
      <w:numFmt w:val="lowerRoman"/>
      <w:lvlText w:val="%9."/>
      <w:lvlJc w:val="right"/>
      <w:pPr>
        <w:ind w:left="6480" w:hanging="180"/>
      </w:pPr>
    </w:lvl>
  </w:abstractNum>
  <w:abstractNum w:abstractNumId="152" w15:restartNumberingAfterBreak="0">
    <w:nsid w:val="4C3E3B11"/>
    <w:multiLevelType w:val="hybridMultilevel"/>
    <w:tmpl w:val="E02A6224"/>
    <w:lvl w:ilvl="0" w:tplc="1DE2C9CA">
      <w:start w:val="1"/>
      <w:numFmt w:val="lowerLetter"/>
      <w:lvlText w:val="%1)"/>
      <w:lvlJc w:val="left"/>
      <w:pPr>
        <w:ind w:left="720" w:hanging="360"/>
      </w:pPr>
      <w:rPr>
        <w:rFonts w:hint="default"/>
        <w:b w:val="0"/>
        <w:bCs w:val="0"/>
      </w:rPr>
    </w:lvl>
    <w:lvl w:ilvl="1" w:tplc="F684DEA6" w:tentative="1">
      <w:start w:val="1"/>
      <w:numFmt w:val="lowerLetter"/>
      <w:lvlText w:val="%2."/>
      <w:lvlJc w:val="left"/>
      <w:pPr>
        <w:ind w:left="1440" w:hanging="360"/>
      </w:pPr>
    </w:lvl>
    <w:lvl w:ilvl="2" w:tplc="0644DEBE" w:tentative="1">
      <w:start w:val="1"/>
      <w:numFmt w:val="lowerRoman"/>
      <w:lvlText w:val="%3."/>
      <w:lvlJc w:val="right"/>
      <w:pPr>
        <w:ind w:left="2160" w:hanging="180"/>
      </w:pPr>
    </w:lvl>
    <w:lvl w:ilvl="3" w:tplc="D2F0FAB0" w:tentative="1">
      <w:start w:val="1"/>
      <w:numFmt w:val="decimal"/>
      <w:lvlText w:val="%4."/>
      <w:lvlJc w:val="left"/>
      <w:pPr>
        <w:ind w:left="2880" w:hanging="360"/>
      </w:pPr>
    </w:lvl>
    <w:lvl w:ilvl="4" w:tplc="E9F4C5E2" w:tentative="1">
      <w:start w:val="1"/>
      <w:numFmt w:val="lowerLetter"/>
      <w:lvlText w:val="%5."/>
      <w:lvlJc w:val="left"/>
      <w:pPr>
        <w:ind w:left="3600" w:hanging="360"/>
      </w:pPr>
    </w:lvl>
    <w:lvl w:ilvl="5" w:tplc="22989180" w:tentative="1">
      <w:start w:val="1"/>
      <w:numFmt w:val="lowerRoman"/>
      <w:lvlText w:val="%6."/>
      <w:lvlJc w:val="right"/>
      <w:pPr>
        <w:ind w:left="4320" w:hanging="180"/>
      </w:pPr>
    </w:lvl>
    <w:lvl w:ilvl="6" w:tplc="6464CA92" w:tentative="1">
      <w:start w:val="1"/>
      <w:numFmt w:val="decimal"/>
      <w:lvlText w:val="%7."/>
      <w:lvlJc w:val="left"/>
      <w:pPr>
        <w:ind w:left="5040" w:hanging="360"/>
      </w:pPr>
    </w:lvl>
    <w:lvl w:ilvl="7" w:tplc="E8F475A4" w:tentative="1">
      <w:start w:val="1"/>
      <w:numFmt w:val="lowerLetter"/>
      <w:lvlText w:val="%8."/>
      <w:lvlJc w:val="left"/>
      <w:pPr>
        <w:ind w:left="5760" w:hanging="360"/>
      </w:pPr>
    </w:lvl>
    <w:lvl w:ilvl="8" w:tplc="B27A8D9E" w:tentative="1">
      <w:start w:val="1"/>
      <w:numFmt w:val="lowerRoman"/>
      <w:lvlText w:val="%9."/>
      <w:lvlJc w:val="right"/>
      <w:pPr>
        <w:ind w:left="6480" w:hanging="180"/>
      </w:pPr>
    </w:lvl>
  </w:abstractNum>
  <w:abstractNum w:abstractNumId="153" w15:restartNumberingAfterBreak="0">
    <w:nsid w:val="4CA172B4"/>
    <w:multiLevelType w:val="hybridMultilevel"/>
    <w:tmpl w:val="98EE8A54"/>
    <w:lvl w:ilvl="0" w:tplc="483463D8">
      <w:start w:val="1"/>
      <w:numFmt w:val="lowerLetter"/>
      <w:lvlText w:val="%1)"/>
      <w:lvlJc w:val="left"/>
      <w:pPr>
        <w:ind w:left="720" w:hanging="360"/>
      </w:pPr>
      <w:rPr>
        <w:rFonts w:hint="default"/>
      </w:rPr>
    </w:lvl>
    <w:lvl w:ilvl="1" w:tplc="AC1C2430">
      <w:start w:val="1"/>
      <w:numFmt w:val="lowerLetter"/>
      <w:lvlText w:val="%2."/>
      <w:lvlJc w:val="left"/>
      <w:pPr>
        <w:ind w:left="1440" w:hanging="360"/>
      </w:pPr>
    </w:lvl>
    <w:lvl w:ilvl="2" w:tplc="9A92630E">
      <w:start w:val="1"/>
      <w:numFmt w:val="decimal"/>
      <w:lvlText w:val="(%3)"/>
      <w:lvlJc w:val="left"/>
      <w:pPr>
        <w:ind w:left="2340" w:hanging="360"/>
      </w:pPr>
      <w:rPr>
        <w:rFonts w:hint="default"/>
      </w:rPr>
    </w:lvl>
    <w:lvl w:ilvl="3" w:tplc="7ADE3238">
      <w:start w:val="1"/>
      <w:numFmt w:val="lowerLetter"/>
      <w:lvlText w:val="(%4)"/>
      <w:lvlJc w:val="left"/>
      <w:pPr>
        <w:ind w:left="2880" w:hanging="360"/>
      </w:pPr>
      <w:rPr>
        <w:rFonts w:hint="default"/>
      </w:rPr>
    </w:lvl>
    <w:lvl w:ilvl="4" w:tplc="E67CDF00" w:tentative="1">
      <w:start w:val="1"/>
      <w:numFmt w:val="lowerLetter"/>
      <w:lvlText w:val="%5."/>
      <w:lvlJc w:val="left"/>
      <w:pPr>
        <w:ind w:left="3600" w:hanging="360"/>
      </w:pPr>
    </w:lvl>
    <w:lvl w:ilvl="5" w:tplc="BAC22E74" w:tentative="1">
      <w:start w:val="1"/>
      <w:numFmt w:val="lowerRoman"/>
      <w:lvlText w:val="%6."/>
      <w:lvlJc w:val="right"/>
      <w:pPr>
        <w:ind w:left="4320" w:hanging="180"/>
      </w:pPr>
    </w:lvl>
    <w:lvl w:ilvl="6" w:tplc="A33EFDD0" w:tentative="1">
      <w:start w:val="1"/>
      <w:numFmt w:val="decimal"/>
      <w:lvlText w:val="%7."/>
      <w:lvlJc w:val="left"/>
      <w:pPr>
        <w:ind w:left="5040" w:hanging="360"/>
      </w:pPr>
    </w:lvl>
    <w:lvl w:ilvl="7" w:tplc="B0AE975C" w:tentative="1">
      <w:start w:val="1"/>
      <w:numFmt w:val="lowerLetter"/>
      <w:lvlText w:val="%8."/>
      <w:lvlJc w:val="left"/>
      <w:pPr>
        <w:ind w:left="5760" w:hanging="360"/>
      </w:pPr>
    </w:lvl>
    <w:lvl w:ilvl="8" w:tplc="4032312E" w:tentative="1">
      <w:start w:val="1"/>
      <w:numFmt w:val="lowerRoman"/>
      <w:lvlText w:val="%9."/>
      <w:lvlJc w:val="right"/>
      <w:pPr>
        <w:ind w:left="6480" w:hanging="180"/>
      </w:pPr>
    </w:lvl>
  </w:abstractNum>
  <w:abstractNum w:abstractNumId="154" w15:restartNumberingAfterBreak="0">
    <w:nsid w:val="4CDB2D66"/>
    <w:multiLevelType w:val="hybridMultilevel"/>
    <w:tmpl w:val="3092DA7A"/>
    <w:lvl w:ilvl="0" w:tplc="A468BE94">
      <w:start w:val="1"/>
      <w:numFmt w:val="bullet"/>
      <w:lvlText w:val="o"/>
      <w:lvlJc w:val="left"/>
      <w:pPr>
        <w:ind w:left="720" w:hanging="363"/>
      </w:pPr>
      <w:rPr>
        <w:rFonts w:ascii="Courier New" w:hAnsi="Courier New" w:hint="default"/>
      </w:rPr>
    </w:lvl>
    <w:lvl w:ilvl="1" w:tplc="BE9CE322" w:tentative="1">
      <w:start w:val="1"/>
      <w:numFmt w:val="bullet"/>
      <w:lvlText w:val="o"/>
      <w:lvlJc w:val="left"/>
      <w:pPr>
        <w:ind w:left="1797" w:hanging="360"/>
      </w:pPr>
      <w:rPr>
        <w:rFonts w:ascii="Courier New" w:hAnsi="Courier New" w:cs="Courier New" w:hint="default"/>
      </w:rPr>
    </w:lvl>
    <w:lvl w:ilvl="2" w:tplc="4E4C3A2C" w:tentative="1">
      <w:start w:val="1"/>
      <w:numFmt w:val="bullet"/>
      <w:lvlText w:val=""/>
      <w:lvlJc w:val="left"/>
      <w:pPr>
        <w:ind w:left="2517" w:hanging="360"/>
      </w:pPr>
      <w:rPr>
        <w:rFonts w:ascii="Wingdings" w:hAnsi="Wingdings" w:hint="default"/>
      </w:rPr>
    </w:lvl>
    <w:lvl w:ilvl="3" w:tplc="1BD62E6C" w:tentative="1">
      <w:start w:val="1"/>
      <w:numFmt w:val="bullet"/>
      <w:lvlText w:val=""/>
      <w:lvlJc w:val="left"/>
      <w:pPr>
        <w:ind w:left="3237" w:hanging="360"/>
      </w:pPr>
      <w:rPr>
        <w:rFonts w:ascii="Symbol" w:hAnsi="Symbol" w:hint="default"/>
      </w:rPr>
    </w:lvl>
    <w:lvl w:ilvl="4" w:tplc="58587F8E" w:tentative="1">
      <w:start w:val="1"/>
      <w:numFmt w:val="bullet"/>
      <w:lvlText w:val="o"/>
      <w:lvlJc w:val="left"/>
      <w:pPr>
        <w:ind w:left="3957" w:hanging="360"/>
      </w:pPr>
      <w:rPr>
        <w:rFonts w:ascii="Courier New" w:hAnsi="Courier New" w:cs="Courier New" w:hint="default"/>
      </w:rPr>
    </w:lvl>
    <w:lvl w:ilvl="5" w:tplc="0EF06AEE" w:tentative="1">
      <w:start w:val="1"/>
      <w:numFmt w:val="bullet"/>
      <w:lvlText w:val=""/>
      <w:lvlJc w:val="left"/>
      <w:pPr>
        <w:ind w:left="4677" w:hanging="360"/>
      </w:pPr>
      <w:rPr>
        <w:rFonts w:ascii="Wingdings" w:hAnsi="Wingdings" w:hint="default"/>
      </w:rPr>
    </w:lvl>
    <w:lvl w:ilvl="6" w:tplc="B6F66C14" w:tentative="1">
      <w:start w:val="1"/>
      <w:numFmt w:val="bullet"/>
      <w:lvlText w:val=""/>
      <w:lvlJc w:val="left"/>
      <w:pPr>
        <w:ind w:left="5397" w:hanging="360"/>
      </w:pPr>
      <w:rPr>
        <w:rFonts w:ascii="Symbol" w:hAnsi="Symbol" w:hint="default"/>
      </w:rPr>
    </w:lvl>
    <w:lvl w:ilvl="7" w:tplc="AA482EDC" w:tentative="1">
      <w:start w:val="1"/>
      <w:numFmt w:val="bullet"/>
      <w:lvlText w:val="o"/>
      <w:lvlJc w:val="left"/>
      <w:pPr>
        <w:ind w:left="6117" w:hanging="360"/>
      </w:pPr>
      <w:rPr>
        <w:rFonts w:ascii="Courier New" w:hAnsi="Courier New" w:cs="Courier New" w:hint="default"/>
      </w:rPr>
    </w:lvl>
    <w:lvl w:ilvl="8" w:tplc="042AFB68" w:tentative="1">
      <w:start w:val="1"/>
      <w:numFmt w:val="bullet"/>
      <w:lvlText w:val=""/>
      <w:lvlJc w:val="left"/>
      <w:pPr>
        <w:ind w:left="6837" w:hanging="360"/>
      </w:pPr>
      <w:rPr>
        <w:rFonts w:ascii="Wingdings" w:hAnsi="Wingdings" w:hint="default"/>
      </w:rPr>
    </w:lvl>
  </w:abstractNum>
  <w:abstractNum w:abstractNumId="155" w15:restartNumberingAfterBreak="0">
    <w:nsid w:val="4D020129"/>
    <w:multiLevelType w:val="multilevel"/>
    <w:tmpl w:val="64267A26"/>
    <w:lvl w:ilvl="0">
      <w:start w:val="1"/>
      <w:numFmt w:val="bullet"/>
      <w:lvlText w:val=""/>
      <w:lvlJc w:val="left"/>
      <w:pPr>
        <w:ind w:left="357" w:hanging="357"/>
      </w:pPr>
      <w:rPr>
        <w:rFonts w:ascii="Symbol" w:hAnsi="Symbol" w:hint="default"/>
      </w:rPr>
    </w:lvl>
    <w:lvl w:ilvl="1">
      <w:start w:val="1"/>
      <w:numFmt w:val="bullet"/>
      <w:lvlText w:val="o"/>
      <w:lvlJc w:val="left"/>
      <w:pPr>
        <w:ind w:left="720" w:hanging="363"/>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6" w15:restartNumberingAfterBreak="0">
    <w:nsid w:val="4D797304"/>
    <w:multiLevelType w:val="multilevel"/>
    <w:tmpl w:val="64267A26"/>
    <w:lvl w:ilvl="0">
      <w:start w:val="1"/>
      <w:numFmt w:val="bullet"/>
      <w:lvlText w:val=""/>
      <w:lvlJc w:val="left"/>
      <w:pPr>
        <w:ind w:left="357" w:hanging="357"/>
      </w:pPr>
      <w:rPr>
        <w:rFonts w:ascii="Symbol" w:hAnsi="Symbol" w:hint="default"/>
      </w:rPr>
    </w:lvl>
    <w:lvl w:ilvl="1">
      <w:start w:val="1"/>
      <w:numFmt w:val="bullet"/>
      <w:lvlText w:val="o"/>
      <w:lvlJc w:val="left"/>
      <w:pPr>
        <w:ind w:left="720" w:hanging="363"/>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7" w15:restartNumberingAfterBreak="0">
    <w:nsid w:val="4E182302"/>
    <w:multiLevelType w:val="multilevel"/>
    <w:tmpl w:val="0B2256EC"/>
    <w:lvl w:ilvl="0">
      <w:start w:val="1"/>
      <w:numFmt w:val="lowerLetter"/>
      <w:lvlText w:val="%1)"/>
      <w:lvlJc w:val="left"/>
      <w:pPr>
        <w:ind w:left="357" w:hanging="357"/>
      </w:pPr>
      <w:rPr>
        <w:rFonts w:hint="default"/>
      </w:rPr>
    </w:lvl>
    <w:lvl w:ilvl="1">
      <w:start w:val="1"/>
      <w:numFmt w:val="bullet"/>
      <w:lvlText w:val=""/>
      <w:lvlJc w:val="left"/>
      <w:pPr>
        <w:ind w:left="717" w:hanging="360"/>
      </w:pPr>
      <w:rPr>
        <w:rFonts w:ascii="Symbol" w:hAnsi="Symbol" w:hint="default"/>
      </w:rPr>
    </w:lvl>
    <w:lvl w:ilvl="2">
      <w:start w:val="1"/>
      <w:numFmt w:val="bullet"/>
      <w:lvlText w:val="o"/>
      <w:lvlJc w:val="left"/>
      <w:pPr>
        <w:ind w:left="1074" w:hanging="360"/>
      </w:pPr>
      <w:rPr>
        <w:rFonts w:ascii="Courier New" w:hAnsi="Courier New" w:cs="Courier New"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158" w15:restartNumberingAfterBreak="0">
    <w:nsid w:val="4EE55BD2"/>
    <w:multiLevelType w:val="hybridMultilevel"/>
    <w:tmpl w:val="A4AAA49C"/>
    <w:lvl w:ilvl="0" w:tplc="CB40E48A">
      <w:start w:val="1"/>
      <w:numFmt w:val="bullet"/>
      <w:lvlText w:val=""/>
      <w:lvlJc w:val="left"/>
      <w:pPr>
        <w:ind w:left="1004" w:hanging="360"/>
      </w:pPr>
      <w:rPr>
        <w:rFonts w:ascii="Symbol" w:hAnsi="Symbol" w:hint="default"/>
      </w:rPr>
    </w:lvl>
    <w:lvl w:ilvl="1" w:tplc="0D4C727C" w:tentative="1">
      <w:start w:val="1"/>
      <w:numFmt w:val="bullet"/>
      <w:lvlText w:val="o"/>
      <w:lvlJc w:val="left"/>
      <w:pPr>
        <w:ind w:left="1724" w:hanging="360"/>
      </w:pPr>
      <w:rPr>
        <w:rFonts w:ascii="Courier New" w:hAnsi="Courier New" w:cs="Courier New" w:hint="default"/>
      </w:rPr>
    </w:lvl>
    <w:lvl w:ilvl="2" w:tplc="65F0491A" w:tentative="1">
      <w:start w:val="1"/>
      <w:numFmt w:val="bullet"/>
      <w:lvlText w:val=""/>
      <w:lvlJc w:val="left"/>
      <w:pPr>
        <w:ind w:left="2444" w:hanging="360"/>
      </w:pPr>
      <w:rPr>
        <w:rFonts w:ascii="Wingdings" w:hAnsi="Wingdings" w:hint="default"/>
      </w:rPr>
    </w:lvl>
    <w:lvl w:ilvl="3" w:tplc="C6762F2C" w:tentative="1">
      <w:start w:val="1"/>
      <w:numFmt w:val="bullet"/>
      <w:lvlText w:val=""/>
      <w:lvlJc w:val="left"/>
      <w:pPr>
        <w:ind w:left="3164" w:hanging="360"/>
      </w:pPr>
      <w:rPr>
        <w:rFonts w:ascii="Symbol" w:hAnsi="Symbol" w:hint="default"/>
      </w:rPr>
    </w:lvl>
    <w:lvl w:ilvl="4" w:tplc="39F49BBA" w:tentative="1">
      <w:start w:val="1"/>
      <w:numFmt w:val="bullet"/>
      <w:lvlText w:val="o"/>
      <w:lvlJc w:val="left"/>
      <w:pPr>
        <w:ind w:left="3884" w:hanging="360"/>
      </w:pPr>
      <w:rPr>
        <w:rFonts w:ascii="Courier New" w:hAnsi="Courier New" w:cs="Courier New" w:hint="default"/>
      </w:rPr>
    </w:lvl>
    <w:lvl w:ilvl="5" w:tplc="CA0EF2F4" w:tentative="1">
      <w:start w:val="1"/>
      <w:numFmt w:val="bullet"/>
      <w:lvlText w:val=""/>
      <w:lvlJc w:val="left"/>
      <w:pPr>
        <w:ind w:left="4604" w:hanging="360"/>
      </w:pPr>
      <w:rPr>
        <w:rFonts w:ascii="Wingdings" w:hAnsi="Wingdings" w:hint="default"/>
      </w:rPr>
    </w:lvl>
    <w:lvl w:ilvl="6" w:tplc="11F419E8" w:tentative="1">
      <w:start w:val="1"/>
      <w:numFmt w:val="bullet"/>
      <w:lvlText w:val=""/>
      <w:lvlJc w:val="left"/>
      <w:pPr>
        <w:ind w:left="5324" w:hanging="360"/>
      </w:pPr>
      <w:rPr>
        <w:rFonts w:ascii="Symbol" w:hAnsi="Symbol" w:hint="default"/>
      </w:rPr>
    </w:lvl>
    <w:lvl w:ilvl="7" w:tplc="27F2D0FA" w:tentative="1">
      <w:start w:val="1"/>
      <w:numFmt w:val="bullet"/>
      <w:lvlText w:val="o"/>
      <w:lvlJc w:val="left"/>
      <w:pPr>
        <w:ind w:left="6044" w:hanging="360"/>
      </w:pPr>
      <w:rPr>
        <w:rFonts w:ascii="Courier New" w:hAnsi="Courier New" w:cs="Courier New" w:hint="default"/>
      </w:rPr>
    </w:lvl>
    <w:lvl w:ilvl="8" w:tplc="C0D6656A" w:tentative="1">
      <w:start w:val="1"/>
      <w:numFmt w:val="bullet"/>
      <w:lvlText w:val=""/>
      <w:lvlJc w:val="left"/>
      <w:pPr>
        <w:ind w:left="6764" w:hanging="360"/>
      </w:pPr>
      <w:rPr>
        <w:rFonts w:ascii="Wingdings" w:hAnsi="Wingdings" w:hint="default"/>
      </w:rPr>
    </w:lvl>
  </w:abstractNum>
  <w:abstractNum w:abstractNumId="159" w15:restartNumberingAfterBreak="0">
    <w:nsid w:val="4F8C02DC"/>
    <w:multiLevelType w:val="hybridMultilevel"/>
    <w:tmpl w:val="9FD05B8A"/>
    <w:lvl w:ilvl="0" w:tplc="0674FC02">
      <w:start w:val="1"/>
      <w:numFmt w:val="bullet"/>
      <w:lvlText w:val=""/>
      <w:lvlJc w:val="left"/>
      <w:pPr>
        <w:ind w:left="1004" w:hanging="360"/>
      </w:pPr>
      <w:rPr>
        <w:rFonts w:ascii="Symbol" w:hAnsi="Symbol" w:hint="default"/>
      </w:rPr>
    </w:lvl>
    <w:lvl w:ilvl="1" w:tplc="A24CC016" w:tentative="1">
      <w:start w:val="1"/>
      <w:numFmt w:val="bullet"/>
      <w:lvlText w:val="o"/>
      <w:lvlJc w:val="left"/>
      <w:pPr>
        <w:ind w:left="1724" w:hanging="360"/>
      </w:pPr>
      <w:rPr>
        <w:rFonts w:ascii="Courier New" w:hAnsi="Courier New" w:cs="Courier New" w:hint="default"/>
      </w:rPr>
    </w:lvl>
    <w:lvl w:ilvl="2" w:tplc="C636B36E" w:tentative="1">
      <w:start w:val="1"/>
      <w:numFmt w:val="bullet"/>
      <w:lvlText w:val=""/>
      <w:lvlJc w:val="left"/>
      <w:pPr>
        <w:ind w:left="2444" w:hanging="360"/>
      </w:pPr>
      <w:rPr>
        <w:rFonts w:ascii="Wingdings" w:hAnsi="Wingdings" w:hint="default"/>
      </w:rPr>
    </w:lvl>
    <w:lvl w:ilvl="3" w:tplc="2B3868E6" w:tentative="1">
      <w:start w:val="1"/>
      <w:numFmt w:val="bullet"/>
      <w:lvlText w:val=""/>
      <w:lvlJc w:val="left"/>
      <w:pPr>
        <w:ind w:left="3164" w:hanging="360"/>
      </w:pPr>
      <w:rPr>
        <w:rFonts w:ascii="Symbol" w:hAnsi="Symbol" w:hint="default"/>
      </w:rPr>
    </w:lvl>
    <w:lvl w:ilvl="4" w:tplc="BCC099C6" w:tentative="1">
      <w:start w:val="1"/>
      <w:numFmt w:val="bullet"/>
      <w:lvlText w:val="o"/>
      <w:lvlJc w:val="left"/>
      <w:pPr>
        <w:ind w:left="3884" w:hanging="360"/>
      </w:pPr>
      <w:rPr>
        <w:rFonts w:ascii="Courier New" w:hAnsi="Courier New" w:cs="Courier New" w:hint="default"/>
      </w:rPr>
    </w:lvl>
    <w:lvl w:ilvl="5" w:tplc="F0D00B5E" w:tentative="1">
      <w:start w:val="1"/>
      <w:numFmt w:val="bullet"/>
      <w:lvlText w:val=""/>
      <w:lvlJc w:val="left"/>
      <w:pPr>
        <w:ind w:left="4604" w:hanging="360"/>
      </w:pPr>
      <w:rPr>
        <w:rFonts w:ascii="Wingdings" w:hAnsi="Wingdings" w:hint="default"/>
      </w:rPr>
    </w:lvl>
    <w:lvl w:ilvl="6" w:tplc="5972EC5C" w:tentative="1">
      <w:start w:val="1"/>
      <w:numFmt w:val="bullet"/>
      <w:lvlText w:val=""/>
      <w:lvlJc w:val="left"/>
      <w:pPr>
        <w:ind w:left="5324" w:hanging="360"/>
      </w:pPr>
      <w:rPr>
        <w:rFonts w:ascii="Symbol" w:hAnsi="Symbol" w:hint="default"/>
      </w:rPr>
    </w:lvl>
    <w:lvl w:ilvl="7" w:tplc="30602768" w:tentative="1">
      <w:start w:val="1"/>
      <w:numFmt w:val="bullet"/>
      <w:lvlText w:val="o"/>
      <w:lvlJc w:val="left"/>
      <w:pPr>
        <w:ind w:left="6044" w:hanging="360"/>
      </w:pPr>
      <w:rPr>
        <w:rFonts w:ascii="Courier New" w:hAnsi="Courier New" w:cs="Courier New" w:hint="default"/>
      </w:rPr>
    </w:lvl>
    <w:lvl w:ilvl="8" w:tplc="2DDCB6EA" w:tentative="1">
      <w:start w:val="1"/>
      <w:numFmt w:val="bullet"/>
      <w:lvlText w:val=""/>
      <w:lvlJc w:val="left"/>
      <w:pPr>
        <w:ind w:left="6764" w:hanging="360"/>
      </w:pPr>
      <w:rPr>
        <w:rFonts w:ascii="Wingdings" w:hAnsi="Wingdings" w:hint="default"/>
      </w:rPr>
    </w:lvl>
  </w:abstractNum>
  <w:abstractNum w:abstractNumId="160" w15:restartNumberingAfterBreak="0">
    <w:nsid w:val="4FD61B9D"/>
    <w:multiLevelType w:val="hybridMultilevel"/>
    <w:tmpl w:val="91FAA780"/>
    <w:lvl w:ilvl="0" w:tplc="C452F91E">
      <w:start w:val="1"/>
      <w:numFmt w:val="bullet"/>
      <w:lvlText w:val=""/>
      <w:lvlJc w:val="left"/>
      <w:pPr>
        <w:ind w:left="357" w:hanging="357"/>
      </w:pPr>
      <w:rPr>
        <w:rFonts w:ascii="Symbol" w:hAnsi="Symbol" w:hint="default"/>
      </w:rPr>
    </w:lvl>
    <w:lvl w:ilvl="1" w:tplc="BD60A21A" w:tentative="1">
      <w:start w:val="1"/>
      <w:numFmt w:val="bullet"/>
      <w:lvlText w:val="o"/>
      <w:lvlJc w:val="left"/>
      <w:pPr>
        <w:ind w:left="1440" w:hanging="360"/>
      </w:pPr>
      <w:rPr>
        <w:rFonts w:ascii="Courier New" w:hAnsi="Courier New" w:cs="Courier New" w:hint="default"/>
      </w:rPr>
    </w:lvl>
    <w:lvl w:ilvl="2" w:tplc="3A9E3B84" w:tentative="1">
      <w:start w:val="1"/>
      <w:numFmt w:val="bullet"/>
      <w:lvlText w:val=""/>
      <w:lvlJc w:val="left"/>
      <w:pPr>
        <w:ind w:left="2160" w:hanging="360"/>
      </w:pPr>
      <w:rPr>
        <w:rFonts w:ascii="Wingdings" w:hAnsi="Wingdings" w:hint="default"/>
      </w:rPr>
    </w:lvl>
    <w:lvl w:ilvl="3" w:tplc="9E025394" w:tentative="1">
      <w:start w:val="1"/>
      <w:numFmt w:val="bullet"/>
      <w:lvlText w:val=""/>
      <w:lvlJc w:val="left"/>
      <w:pPr>
        <w:ind w:left="2880" w:hanging="360"/>
      </w:pPr>
      <w:rPr>
        <w:rFonts w:ascii="Symbol" w:hAnsi="Symbol" w:hint="default"/>
      </w:rPr>
    </w:lvl>
    <w:lvl w:ilvl="4" w:tplc="D7902980" w:tentative="1">
      <w:start w:val="1"/>
      <w:numFmt w:val="bullet"/>
      <w:lvlText w:val="o"/>
      <w:lvlJc w:val="left"/>
      <w:pPr>
        <w:ind w:left="3600" w:hanging="360"/>
      </w:pPr>
      <w:rPr>
        <w:rFonts w:ascii="Courier New" w:hAnsi="Courier New" w:cs="Courier New" w:hint="default"/>
      </w:rPr>
    </w:lvl>
    <w:lvl w:ilvl="5" w:tplc="7868C49E" w:tentative="1">
      <w:start w:val="1"/>
      <w:numFmt w:val="bullet"/>
      <w:lvlText w:val=""/>
      <w:lvlJc w:val="left"/>
      <w:pPr>
        <w:ind w:left="4320" w:hanging="360"/>
      </w:pPr>
      <w:rPr>
        <w:rFonts w:ascii="Wingdings" w:hAnsi="Wingdings" w:hint="default"/>
      </w:rPr>
    </w:lvl>
    <w:lvl w:ilvl="6" w:tplc="774C25F0" w:tentative="1">
      <w:start w:val="1"/>
      <w:numFmt w:val="bullet"/>
      <w:lvlText w:val=""/>
      <w:lvlJc w:val="left"/>
      <w:pPr>
        <w:ind w:left="5040" w:hanging="360"/>
      </w:pPr>
      <w:rPr>
        <w:rFonts w:ascii="Symbol" w:hAnsi="Symbol" w:hint="default"/>
      </w:rPr>
    </w:lvl>
    <w:lvl w:ilvl="7" w:tplc="CEB2039C" w:tentative="1">
      <w:start w:val="1"/>
      <w:numFmt w:val="bullet"/>
      <w:lvlText w:val="o"/>
      <w:lvlJc w:val="left"/>
      <w:pPr>
        <w:ind w:left="5760" w:hanging="360"/>
      </w:pPr>
      <w:rPr>
        <w:rFonts w:ascii="Courier New" w:hAnsi="Courier New" w:cs="Courier New" w:hint="default"/>
      </w:rPr>
    </w:lvl>
    <w:lvl w:ilvl="8" w:tplc="CD640AAA" w:tentative="1">
      <w:start w:val="1"/>
      <w:numFmt w:val="bullet"/>
      <w:lvlText w:val=""/>
      <w:lvlJc w:val="left"/>
      <w:pPr>
        <w:ind w:left="6480" w:hanging="360"/>
      </w:pPr>
      <w:rPr>
        <w:rFonts w:ascii="Wingdings" w:hAnsi="Wingdings" w:hint="default"/>
      </w:rPr>
    </w:lvl>
  </w:abstractNum>
  <w:abstractNum w:abstractNumId="161" w15:restartNumberingAfterBreak="0">
    <w:nsid w:val="4FDF5E06"/>
    <w:multiLevelType w:val="hybridMultilevel"/>
    <w:tmpl w:val="0AFA63DA"/>
    <w:lvl w:ilvl="0" w:tplc="DFBA94A2">
      <w:start w:val="1"/>
      <w:numFmt w:val="bullet"/>
      <w:lvlText w:val=""/>
      <w:lvlJc w:val="left"/>
      <w:pPr>
        <w:ind w:left="357" w:hanging="357"/>
      </w:pPr>
      <w:rPr>
        <w:rFonts w:ascii="Symbol" w:hAnsi="Symbol" w:hint="default"/>
        <w:sz w:val="22"/>
        <w:szCs w:val="22"/>
      </w:rPr>
    </w:lvl>
    <w:lvl w:ilvl="1" w:tplc="8FD68554" w:tentative="1">
      <w:start w:val="1"/>
      <w:numFmt w:val="bullet"/>
      <w:lvlText w:val="o"/>
      <w:lvlJc w:val="left"/>
      <w:pPr>
        <w:ind w:left="1440" w:hanging="360"/>
      </w:pPr>
      <w:rPr>
        <w:rFonts w:ascii="Courier New" w:hAnsi="Courier New" w:cs="Courier New" w:hint="default"/>
      </w:rPr>
    </w:lvl>
    <w:lvl w:ilvl="2" w:tplc="48C63A2E" w:tentative="1">
      <w:start w:val="1"/>
      <w:numFmt w:val="bullet"/>
      <w:lvlText w:val=""/>
      <w:lvlJc w:val="left"/>
      <w:pPr>
        <w:ind w:left="2160" w:hanging="360"/>
      </w:pPr>
      <w:rPr>
        <w:rFonts w:ascii="Wingdings" w:hAnsi="Wingdings" w:hint="default"/>
      </w:rPr>
    </w:lvl>
    <w:lvl w:ilvl="3" w:tplc="70700794" w:tentative="1">
      <w:start w:val="1"/>
      <w:numFmt w:val="bullet"/>
      <w:lvlText w:val=""/>
      <w:lvlJc w:val="left"/>
      <w:pPr>
        <w:ind w:left="2880" w:hanging="360"/>
      </w:pPr>
      <w:rPr>
        <w:rFonts w:ascii="Symbol" w:hAnsi="Symbol" w:hint="default"/>
      </w:rPr>
    </w:lvl>
    <w:lvl w:ilvl="4" w:tplc="33EAE11E" w:tentative="1">
      <w:start w:val="1"/>
      <w:numFmt w:val="bullet"/>
      <w:lvlText w:val="o"/>
      <w:lvlJc w:val="left"/>
      <w:pPr>
        <w:ind w:left="3600" w:hanging="360"/>
      </w:pPr>
      <w:rPr>
        <w:rFonts w:ascii="Courier New" w:hAnsi="Courier New" w:cs="Courier New" w:hint="default"/>
      </w:rPr>
    </w:lvl>
    <w:lvl w:ilvl="5" w:tplc="C582A330" w:tentative="1">
      <w:start w:val="1"/>
      <w:numFmt w:val="bullet"/>
      <w:lvlText w:val=""/>
      <w:lvlJc w:val="left"/>
      <w:pPr>
        <w:ind w:left="4320" w:hanging="360"/>
      </w:pPr>
      <w:rPr>
        <w:rFonts w:ascii="Wingdings" w:hAnsi="Wingdings" w:hint="default"/>
      </w:rPr>
    </w:lvl>
    <w:lvl w:ilvl="6" w:tplc="FFFCEBB8" w:tentative="1">
      <w:start w:val="1"/>
      <w:numFmt w:val="bullet"/>
      <w:lvlText w:val=""/>
      <w:lvlJc w:val="left"/>
      <w:pPr>
        <w:ind w:left="5040" w:hanging="360"/>
      </w:pPr>
      <w:rPr>
        <w:rFonts w:ascii="Symbol" w:hAnsi="Symbol" w:hint="default"/>
      </w:rPr>
    </w:lvl>
    <w:lvl w:ilvl="7" w:tplc="A42E103A" w:tentative="1">
      <w:start w:val="1"/>
      <w:numFmt w:val="bullet"/>
      <w:lvlText w:val="o"/>
      <w:lvlJc w:val="left"/>
      <w:pPr>
        <w:ind w:left="5760" w:hanging="360"/>
      </w:pPr>
      <w:rPr>
        <w:rFonts w:ascii="Courier New" w:hAnsi="Courier New" w:cs="Courier New" w:hint="default"/>
      </w:rPr>
    </w:lvl>
    <w:lvl w:ilvl="8" w:tplc="D568B2E8" w:tentative="1">
      <w:start w:val="1"/>
      <w:numFmt w:val="bullet"/>
      <w:lvlText w:val=""/>
      <w:lvlJc w:val="left"/>
      <w:pPr>
        <w:ind w:left="6480" w:hanging="360"/>
      </w:pPr>
      <w:rPr>
        <w:rFonts w:ascii="Wingdings" w:hAnsi="Wingdings" w:hint="default"/>
      </w:rPr>
    </w:lvl>
  </w:abstractNum>
  <w:abstractNum w:abstractNumId="162" w15:restartNumberingAfterBreak="0">
    <w:nsid w:val="504A75EA"/>
    <w:multiLevelType w:val="hybridMultilevel"/>
    <w:tmpl w:val="2F124BDA"/>
    <w:lvl w:ilvl="0" w:tplc="E2E4FBC4">
      <w:start w:val="1"/>
      <w:numFmt w:val="bullet"/>
      <w:lvlText w:val=""/>
      <w:lvlJc w:val="left"/>
      <w:pPr>
        <w:ind w:left="1856" w:hanging="360"/>
      </w:pPr>
      <w:rPr>
        <w:rFonts w:ascii="Symbol" w:hAnsi="Symbol" w:hint="default"/>
      </w:rPr>
    </w:lvl>
    <w:lvl w:ilvl="1" w:tplc="477A8E60" w:tentative="1">
      <w:start w:val="1"/>
      <w:numFmt w:val="bullet"/>
      <w:lvlText w:val="o"/>
      <w:lvlJc w:val="left"/>
      <w:pPr>
        <w:ind w:left="2936" w:hanging="360"/>
      </w:pPr>
      <w:rPr>
        <w:rFonts w:ascii="Courier New" w:hAnsi="Courier New" w:cs="Courier New" w:hint="default"/>
      </w:rPr>
    </w:lvl>
    <w:lvl w:ilvl="2" w:tplc="8368B5A4" w:tentative="1">
      <w:start w:val="1"/>
      <w:numFmt w:val="bullet"/>
      <w:lvlText w:val=""/>
      <w:lvlJc w:val="left"/>
      <w:pPr>
        <w:ind w:left="3656" w:hanging="360"/>
      </w:pPr>
      <w:rPr>
        <w:rFonts w:ascii="Wingdings" w:hAnsi="Wingdings" w:hint="default"/>
      </w:rPr>
    </w:lvl>
    <w:lvl w:ilvl="3" w:tplc="0130D612" w:tentative="1">
      <w:start w:val="1"/>
      <w:numFmt w:val="bullet"/>
      <w:lvlText w:val=""/>
      <w:lvlJc w:val="left"/>
      <w:pPr>
        <w:ind w:left="4376" w:hanging="360"/>
      </w:pPr>
      <w:rPr>
        <w:rFonts w:ascii="Symbol" w:hAnsi="Symbol" w:hint="default"/>
      </w:rPr>
    </w:lvl>
    <w:lvl w:ilvl="4" w:tplc="F116732E" w:tentative="1">
      <w:start w:val="1"/>
      <w:numFmt w:val="bullet"/>
      <w:lvlText w:val="o"/>
      <w:lvlJc w:val="left"/>
      <w:pPr>
        <w:ind w:left="5096" w:hanging="360"/>
      </w:pPr>
      <w:rPr>
        <w:rFonts w:ascii="Courier New" w:hAnsi="Courier New" w:cs="Courier New" w:hint="default"/>
      </w:rPr>
    </w:lvl>
    <w:lvl w:ilvl="5" w:tplc="09DCBEAE" w:tentative="1">
      <w:start w:val="1"/>
      <w:numFmt w:val="bullet"/>
      <w:lvlText w:val=""/>
      <w:lvlJc w:val="left"/>
      <w:pPr>
        <w:ind w:left="5816" w:hanging="360"/>
      </w:pPr>
      <w:rPr>
        <w:rFonts w:ascii="Wingdings" w:hAnsi="Wingdings" w:hint="default"/>
      </w:rPr>
    </w:lvl>
    <w:lvl w:ilvl="6" w:tplc="98DE293C" w:tentative="1">
      <w:start w:val="1"/>
      <w:numFmt w:val="bullet"/>
      <w:lvlText w:val=""/>
      <w:lvlJc w:val="left"/>
      <w:pPr>
        <w:ind w:left="6536" w:hanging="360"/>
      </w:pPr>
      <w:rPr>
        <w:rFonts w:ascii="Symbol" w:hAnsi="Symbol" w:hint="default"/>
      </w:rPr>
    </w:lvl>
    <w:lvl w:ilvl="7" w:tplc="61E60966" w:tentative="1">
      <w:start w:val="1"/>
      <w:numFmt w:val="bullet"/>
      <w:lvlText w:val="o"/>
      <w:lvlJc w:val="left"/>
      <w:pPr>
        <w:ind w:left="7256" w:hanging="360"/>
      </w:pPr>
      <w:rPr>
        <w:rFonts w:ascii="Courier New" w:hAnsi="Courier New" w:cs="Courier New" w:hint="default"/>
      </w:rPr>
    </w:lvl>
    <w:lvl w:ilvl="8" w:tplc="D51C1AF8" w:tentative="1">
      <w:start w:val="1"/>
      <w:numFmt w:val="bullet"/>
      <w:lvlText w:val=""/>
      <w:lvlJc w:val="left"/>
      <w:pPr>
        <w:ind w:left="7976" w:hanging="360"/>
      </w:pPr>
      <w:rPr>
        <w:rFonts w:ascii="Wingdings" w:hAnsi="Wingdings" w:hint="default"/>
      </w:rPr>
    </w:lvl>
  </w:abstractNum>
  <w:abstractNum w:abstractNumId="163" w15:restartNumberingAfterBreak="0">
    <w:nsid w:val="508532E9"/>
    <w:multiLevelType w:val="multilevel"/>
    <w:tmpl w:val="DDF23760"/>
    <w:lvl w:ilvl="0">
      <w:start w:val="1"/>
      <w:numFmt w:val="bullet"/>
      <w:pStyle w:val="Bulletedlist"/>
      <w:lvlText w:val=""/>
      <w:lvlJc w:val="left"/>
      <w:pPr>
        <w:ind w:left="360" w:hanging="360"/>
      </w:pPr>
      <w:rPr>
        <w:rFonts w:ascii="Symbol" w:hAnsi="Symbol" w:hint="default"/>
        <w:color w:val="auto"/>
      </w:rPr>
    </w:lvl>
    <w:lvl w:ilvl="1">
      <w:start w:val="1"/>
      <w:numFmt w:val="bullet"/>
      <w:lvlText w:val="–"/>
      <w:lvlJc w:val="left"/>
      <w:pPr>
        <w:ind w:left="720" w:hanging="360"/>
      </w:pPr>
      <w:rPr>
        <w:rFonts w:ascii="Calibri" w:hAnsi="Calibri"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4" w15:restartNumberingAfterBreak="0">
    <w:nsid w:val="50935CAF"/>
    <w:multiLevelType w:val="hybridMultilevel"/>
    <w:tmpl w:val="F3A49F76"/>
    <w:lvl w:ilvl="0" w:tplc="D9786EC2">
      <w:start w:val="1"/>
      <w:numFmt w:val="bullet"/>
      <w:lvlText w:val=""/>
      <w:lvlJc w:val="left"/>
      <w:pPr>
        <w:ind w:left="357" w:hanging="357"/>
      </w:pPr>
      <w:rPr>
        <w:rFonts w:ascii="Symbol" w:hAnsi="Symbol" w:hint="default"/>
      </w:rPr>
    </w:lvl>
    <w:lvl w:ilvl="1" w:tplc="6BD8C6F8" w:tentative="1">
      <w:start w:val="1"/>
      <w:numFmt w:val="bullet"/>
      <w:lvlText w:val="o"/>
      <w:lvlJc w:val="left"/>
      <w:pPr>
        <w:ind w:left="1440" w:hanging="360"/>
      </w:pPr>
      <w:rPr>
        <w:rFonts w:ascii="Courier New" w:hAnsi="Courier New" w:cs="Courier New" w:hint="default"/>
      </w:rPr>
    </w:lvl>
    <w:lvl w:ilvl="2" w:tplc="C6A059F6" w:tentative="1">
      <w:start w:val="1"/>
      <w:numFmt w:val="bullet"/>
      <w:lvlText w:val=""/>
      <w:lvlJc w:val="left"/>
      <w:pPr>
        <w:ind w:left="2160" w:hanging="360"/>
      </w:pPr>
      <w:rPr>
        <w:rFonts w:ascii="Wingdings" w:hAnsi="Wingdings" w:hint="default"/>
      </w:rPr>
    </w:lvl>
    <w:lvl w:ilvl="3" w:tplc="B91C0D8E" w:tentative="1">
      <w:start w:val="1"/>
      <w:numFmt w:val="bullet"/>
      <w:lvlText w:val=""/>
      <w:lvlJc w:val="left"/>
      <w:pPr>
        <w:ind w:left="2880" w:hanging="360"/>
      </w:pPr>
      <w:rPr>
        <w:rFonts w:ascii="Symbol" w:hAnsi="Symbol" w:hint="default"/>
      </w:rPr>
    </w:lvl>
    <w:lvl w:ilvl="4" w:tplc="3F62051E" w:tentative="1">
      <w:start w:val="1"/>
      <w:numFmt w:val="bullet"/>
      <w:lvlText w:val="o"/>
      <w:lvlJc w:val="left"/>
      <w:pPr>
        <w:ind w:left="3600" w:hanging="360"/>
      </w:pPr>
      <w:rPr>
        <w:rFonts w:ascii="Courier New" w:hAnsi="Courier New" w:cs="Courier New" w:hint="default"/>
      </w:rPr>
    </w:lvl>
    <w:lvl w:ilvl="5" w:tplc="BD4EF8AE" w:tentative="1">
      <w:start w:val="1"/>
      <w:numFmt w:val="bullet"/>
      <w:lvlText w:val=""/>
      <w:lvlJc w:val="left"/>
      <w:pPr>
        <w:ind w:left="4320" w:hanging="360"/>
      </w:pPr>
      <w:rPr>
        <w:rFonts w:ascii="Wingdings" w:hAnsi="Wingdings" w:hint="default"/>
      </w:rPr>
    </w:lvl>
    <w:lvl w:ilvl="6" w:tplc="BB683AD8" w:tentative="1">
      <w:start w:val="1"/>
      <w:numFmt w:val="bullet"/>
      <w:lvlText w:val=""/>
      <w:lvlJc w:val="left"/>
      <w:pPr>
        <w:ind w:left="5040" w:hanging="360"/>
      </w:pPr>
      <w:rPr>
        <w:rFonts w:ascii="Symbol" w:hAnsi="Symbol" w:hint="default"/>
      </w:rPr>
    </w:lvl>
    <w:lvl w:ilvl="7" w:tplc="013CDD4C" w:tentative="1">
      <w:start w:val="1"/>
      <w:numFmt w:val="bullet"/>
      <w:lvlText w:val="o"/>
      <w:lvlJc w:val="left"/>
      <w:pPr>
        <w:ind w:left="5760" w:hanging="360"/>
      </w:pPr>
      <w:rPr>
        <w:rFonts w:ascii="Courier New" w:hAnsi="Courier New" w:cs="Courier New" w:hint="default"/>
      </w:rPr>
    </w:lvl>
    <w:lvl w:ilvl="8" w:tplc="70225876" w:tentative="1">
      <w:start w:val="1"/>
      <w:numFmt w:val="bullet"/>
      <w:lvlText w:val=""/>
      <w:lvlJc w:val="left"/>
      <w:pPr>
        <w:ind w:left="6480" w:hanging="360"/>
      </w:pPr>
      <w:rPr>
        <w:rFonts w:ascii="Wingdings" w:hAnsi="Wingdings" w:hint="default"/>
      </w:rPr>
    </w:lvl>
  </w:abstractNum>
  <w:abstractNum w:abstractNumId="165" w15:restartNumberingAfterBreak="0">
    <w:nsid w:val="50C9668E"/>
    <w:multiLevelType w:val="hybridMultilevel"/>
    <w:tmpl w:val="89749A90"/>
    <w:lvl w:ilvl="0" w:tplc="D1A433F0">
      <w:start w:val="1"/>
      <w:numFmt w:val="lowerLetter"/>
      <w:lvlText w:val="%1)"/>
      <w:lvlJc w:val="left"/>
      <w:pPr>
        <w:ind w:left="360" w:hanging="360"/>
      </w:pPr>
      <w:rPr>
        <w:rFonts w:hint="default"/>
      </w:rPr>
    </w:lvl>
    <w:lvl w:ilvl="1" w:tplc="C9C29078" w:tentative="1">
      <w:start w:val="1"/>
      <w:numFmt w:val="lowerLetter"/>
      <w:lvlText w:val="%2."/>
      <w:lvlJc w:val="left"/>
      <w:pPr>
        <w:ind w:left="1440" w:hanging="360"/>
      </w:pPr>
    </w:lvl>
    <w:lvl w:ilvl="2" w:tplc="C0D2E8D0" w:tentative="1">
      <w:start w:val="1"/>
      <w:numFmt w:val="lowerRoman"/>
      <w:lvlText w:val="%3."/>
      <w:lvlJc w:val="right"/>
      <w:pPr>
        <w:ind w:left="2160" w:hanging="180"/>
      </w:pPr>
    </w:lvl>
    <w:lvl w:ilvl="3" w:tplc="0EAE686E" w:tentative="1">
      <w:start w:val="1"/>
      <w:numFmt w:val="decimal"/>
      <w:lvlText w:val="%4."/>
      <w:lvlJc w:val="left"/>
      <w:pPr>
        <w:ind w:left="2880" w:hanging="360"/>
      </w:pPr>
    </w:lvl>
    <w:lvl w:ilvl="4" w:tplc="A3602BCC" w:tentative="1">
      <w:start w:val="1"/>
      <w:numFmt w:val="lowerLetter"/>
      <w:lvlText w:val="%5."/>
      <w:lvlJc w:val="left"/>
      <w:pPr>
        <w:ind w:left="3600" w:hanging="360"/>
      </w:pPr>
    </w:lvl>
    <w:lvl w:ilvl="5" w:tplc="A91C1A90" w:tentative="1">
      <w:start w:val="1"/>
      <w:numFmt w:val="lowerRoman"/>
      <w:lvlText w:val="%6."/>
      <w:lvlJc w:val="right"/>
      <w:pPr>
        <w:ind w:left="4320" w:hanging="180"/>
      </w:pPr>
    </w:lvl>
    <w:lvl w:ilvl="6" w:tplc="4DF41B8A" w:tentative="1">
      <w:start w:val="1"/>
      <w:numFmt w:val="decimal"/>
      <w:lvlText w:val="%7."/>
      <w:lvlJc w:val="left"/>
      <w:pPr>
        <w:ind w:left="5040" w:hanging="360"/>
      </w:pPr>
    </w:lvl>
    <w:lvl w:ilvl="7" w:tplc="DE724D40" w:tentative="1">
      <w:start w:val="1"/>
      <w:numFmt w:val="lowerLetter"/>
      <w:lvlText w:val="%8."/>
      <w:lvlJc w:val="left"/>
      <w:pPr>
        <w:ind w:left="5760" w:hanging="360"/>
      </w:pPr>
    </w:lvl>
    <w:lvl w:ilvl="8" w:tplc="FB98A190" w:tentative="1">
      <w:start w:val="1"/>
      <w:numFmt w:val="lowerRoman"/>
      <w:lvlText w:val="%9."/>
      <w:lvlJc w:val="right"/>
      <w:pPr>
        <w:ind w:left="6480" w:hanging="180"/>
      </w:pPr>
    </w:lvl>
  </w:abstractNum>
  <w:abstractNum w:abstractNumId="166" w15:restartNumberingAfterBreak="0">
    <w:nsid w:val="50FB0547"/>
    <w:multiLevelType w:val="hybridMultilevel"/>
    <w:tmpl w:val="537C2792"/>
    <w:lvl w:ilvl="0" w:tplc="DC8A3A82">
      <w:start w:val="1"/>
      <w:numFmt w:val="lowerLetter"/>
      <w:lvlText w:val="%1)"/>
      <w:lvlJc w:val="left"/>
      <w:pPr>
        <w:ind w:left="360" w:hanging="360"/>
      </w:pPr>
      <w:rPr>
        <w:rFonts w:hint="default"/>
      </w:rPr>
    </w:lvl>
    <w:lvl w:ilvl="1" w:tplc="F8BE52F0" w:tentative="1">
      <w:start w:val="1"/>
      <w:numFmt w:val="lowerLetter"/>
      <w:lvlText w:val="%2."/>
      <w:lvlJc w:val="left"/>
      <w:pPr>
        <w:ind w:left="1440" w:hanging="360"/>
      </w:pPr>
    </w:lvl>
    <w:lvl w:ilvl="2" w:tplc="378E95E0" w:tentative="1">
      <w:start w:val="1"/>
      <w:numFmt w:val="lowerRoman"/>
      <w:lvlText w:val="%3."/>
      <w:lvlJc w:val="right"/>
      <w:pPr>
        <w:ind w:left="2160" w:hanging="180"/>
      </w:pPr>
    </w:lvl>
    <w:lvl w:ilvl="3" w:tplc="55505EA6" w:tentative="1">
      <w:start w:val="1"/>
      <w:numFmt w:val="decimal"/>
      <w:lvlText w:val="%4."/>
      <w:lvlJc w:val="left"/>
      <w:pPr>
        <w:ind w:left="2880" w:hanging="360"/>
      </w:pPr>
    </w:lvl>
    <w:lvl w:ilvl="4" w:tplc="A3B28EC0" w:tentative="1">
      <w:start w:val="1"/>
      <w:numFmt w:val="lowerLetter"/>
      <w:lvlText w:val="%5."/>
      <w:lvlJc w:val="left"/>
      <w:pPr>
        <w:ind w:left="3600" w:hanging="360"/>
      </w:pPr>
    </w:lvl>
    <w:lvl w:ilvl="5" w:tplc="BFA81EA0" w:tentative="1">
      <w:start w:val="1"/>
      <w:numFmt w:val="lowerRoman"/>
      <w:lvlText w:val="%6."/>
      <w:lvlJc w:val="right"/>
      <w:pPr>
        <w:ind w:left="4320" w:hanging="180"/>
      </w:pPr>
    </w:lvl>
    <w:lvl w:ilvl="6" w:tplc="5852D044" w:tentative="1">
      <w:start w:val="1"/>
      <w:numFmt w:val="decimal"/>
      <w:lvlText w:val="%7."/>
      <w:lvlJc w:val="left"/>
      <w:pPr>
        <w:ind w:left="5040" w:hanging="360"/>
      </w:pPr>
    </w:lvl>
    <w:lvl w:ilvl="7" w:tplc="5332375A" w:tentative="1">
      <w:start w:val="1"/>
      <w:numFmt w:val="lowerLetter"/>
      <w:lvlText w:val="%8."/>
      <w:lvlJc w:val="left"/>
      <w:pPr>
        <w:ind w:left="5760" w:hanging="360"/>
      </w:pPr>
    </w:lvl>
    <w:lvl w:ilvl="8" w:tplc="079C2E1A" w:tentative="1">
      <w:start w:val="1"/>
      <w:numFmt w:val="lowerRoman"/>
      <w:lvlText w:val="%9."/>
      <w:lvlJc w:val="right"/>
      <w:pPr>
        <w:ind w:left="6480" w:hanging="180"/>
      </w:pPr>
    </w:lvl>
  </w:abstractNum>
  <w:abstractNum w:abstractNumId="167" w15:restartNumberingAfterBreak="0">
    <w:nsid w:val="51B428CA"/>
    <w:multiLevelType w:val="hybridMultilevel"/>
    <w:tmpl w:val="8F4606CE"/>
    <w:lvl w:ilvl="0" w:tplc="B114F38A">
      <w:start w:val="1"/>
      <w:numFmt w:val="lowerLetter"/>
      <w:lvlText w:val="%1)"/>
      <w:lvlJc w:val="left"/>
      <w:pPr>
        <w:ind w:left="720" w:hanging="360"/>
      </w:pPr>
      <w:rPr>
        <w:rFonts w:hint="default"/>
      </w:rPr>
    </w:lvl>
    <w:lvl w:ilvl="1" w:tplc="7B3E7630" w:tentative="1">
      <w:start w:val="1"/>
      <w:numFmt w:val="lowerLetter"/>
      <w:lvlText w:val="%2."/>
      <w:lvlJc w:val="left"/>
      <w:pPr>
        <w:ind w:left="1440" w:hanging="360"/>
      </w:pPr>
    </w:lvl>
    <w:lvl w:ilvl="2" w:tplc="9A843DA8" w:tentative="1">
      <w:start w:val="1"/>
      <w:numFmt w:val="lowerRoman"/>
      <w:lvlText w:val="%3."/>
      <w:lvlJc w:val="right"/>
      <w:pPr>
        <w:ind w:left="2160" w:hanging="180"/>
      </w:pPr>
    </w:lvl>
    <w:lvl w:ilvl="3" w:tplc="A64C3192" w:tentative="1">
      <w:start w:val="1"/>
      <w:numFmt w:val="decimal"/>
      <w:lvlText w:val="%4."/>
      <w:lvlJc w:val="left"/>
      <w:pPr>
        <w:ind w:left="2880" w:hanging="360"/>
      </w:pPr>
    </w:lvl>
    <w:lvl w:ilvl="4" w:tplc="080CFD48" w:tentative="1">
      <w:start w:val="1"/>
      <w:numFmt w:val="lowerLetter"/>
      <w:lvlText w:val="%5."/>
      <w:lvlJc w:val="left"/>
      <w:pPr>
        <w:ind w:left="3600" w:hanging="360"/>
      </w:pPr>
    </w:lvl>
    <w:lvl w:ilvl="5" w:tplc="40B6E07C" w:tentative="1">
      <w:start w:val="1"/>
      <w:numFmt w:val="lowerRoman"/>
      <w:lvlText w:val="%6."/>
      <w:lvlJc w:val="right"/>
      <w:pPr>
        <w:ind w:left="4320" w:hanging="180"/>
      </w:pPr>
    </w:lvl>
    <w:lvl w:ilvl="6" w:tplc="950C561E" w:tentative="1">
      <w:start w:val="1"/>
      <w:numFmt w:val="decimal"/>
      <w:lvlText w:val="%7."/>
      <w:lvlJc w:val="left"/>
      <w:pPr>
        <w:ind w:left="5040" w:hanging="360"/>
      </w:pPr>
    </w:lvl>
    <w:lvl w:ilvl="7" w:tplc="2B2E062C" w:tentative="1">
      <w:start w:val="1"/>
      <w:numFmt w:val="lowerLetter"/>
      <w:lvlText w:val="%8."/>
      <w:lvlJc w:val="left"/>
      <w:pPr>
        <w:ind w:left="5760" w:hanging="360"/>
      </w:pPr>
    </w:lvl>
    <w:lvl w:ilvl="8" w:tplc="4030F09C" w:tentative="1">
      <w:start w:val="1"/>
      <w:numFmt w:val="lowerRoman"/>
      <w:lvlText w:val="%9."/>
      <w:lvlJc w:val="right"/>
      <w:pPr>
        <w:ind w:left="6480" w:hanging="180"/>
      </w:pPr>
    </w:lvl>
  </w:abstractNum>
  <w:abstractNum w:abstractNumId="168" w15:restartNumberingAfterBreak="0">
    <w:nsid w:val="51E47106"/>
    <w:multiLevelType w:val="hybridMultilevel"/>
    <w:tmpl w:val="A68E0DC6"/>
    <w:lvl w:ilvl="0" w:tplc="C95E8FF2">
      <w:start w:val="1"/>
      <w:numFmt w:val="bullet"/>
      <w:lvlText w:val=""/>
      <w:lvlJc w:val="left"/>
      <w:pPr>
        <w:ind w:left="357" w:hanging="357"/>
      </w:pPr>
      <w:rPr>
        <w:rFonts w:ascii="Symbol" w:hAnsi="Symbol" w:hint="default"/>
      </w:rPr>
    </w:lvl>
    <w:lvl w:ilvl="1" w:tplc="DB8E93FE" w:tentative="1">
      <w:start w:val="1"/>
      <w:numFmt w:val="bullet"/>
      <w:lvlText w:val="o"/>
      <w:lvlJc w:val="left"/>
      <w:pPr>
        <w:ind w:left="1080" w:hanging="360"/>
      </w:pPr>
      <w:rPr>
        <w:rFonts w:ascii="Courier New" w:hAnsi="Courier New" w:cs="Courier New" w:hint="default"/>
      </w:rPr>
    </w:lvl>
    <w:lvl w:ilvl="2" w:tplc="ED880944" w:tentative="1">
      <w:start w:val="1"/>
      <w:numFmt w:val="bullet"/>
      <w:lvlText w:val=""/>
      <w:lvlJc w:val="left"/>
      <w:pPr>
        <w:ind w:left="1800" w:hanging="360"/>
      </w:pPr>
      <w:rPr>
        <w:rFonts w:ascii="Wingdings" w:hAnsi="Wingdings" w:hint="default"/>
      </w:rPr>
    </w:lvl>
    <w:lvl w:ilvl="3" w:tplc="E4C6FCEA" w:tentative="1">
      <w:start w:val="1"/>
      <w:numFmt w:val="bullet"/>
      <w:lvlText w:val=""/>
      <w:lvlJc w:val="left"/>
      <w:pPr>
        <w:ind w:left="2520" w:hanging="360"/>
      </w:pPr>
      <w:rPr>
        <w:rFonts w:ascii="Symbol" w:hAnsi="Symbol" w:hint="default"/>
      </w:rPr>
    </w:lvl>
    <w:lvl w:ilvl="4" w:tplc="4AD0974A" w:tentative="1">
      <w:start w:val="1"/>
      <w:numFmt w:val="bullet"/>
      <w:lvlText w:val="o"/>
      <w:lvlJc w:val="left"/>
      <w:pPr>
        <w:ind w:left="3240" w:hanging="360"/>
      </w:pPr>
      <w:rPr>
        <w:rFonts w:ascii="Courier New" w:hAnsi="Courier New" w:cs="Courier New" w:hint="default"/>
      </w:rPr>
    </w:lvl>
    <w:lvl w:ilvl="5" w:tplc="77209ED0" w:tentative="1">
      <w:start w:val="1"/>
      <w:numFmt w:val="bullet"/>
      <w:lvlText w:val=""/>
      <w:lvlJc w:val="left"/>
      <w:pPr>
        <w:ind w:left="3960" w:hanging="360"/>
      </w:pPr>
      <w:rPr>
        <w:rFonts w:ascii="Wingdings" w:hAnsi="Wingdings" w:hint="default"/>
      </w:rPr>
    </w:lvl>
    <w:lvl w:ilvl="6" w:tplc="23A02E08" w:tentative="1">
      <w:start w:val="1"/>
      <w:numFmt w:val="bullet"/>
      <w:lvlText w:val=""/>
      <w:lvlJc w:val="left"/>
      <w:pPr>
        <w:ind w:left="4680" w:hanging="360"/>
      </w:pPr>
      <w:rPr>
        <w:rFonts w:ascii="Symbol" w:hAnsi="Symbol" w:hint="default"/>
      </w:rPr>
    </w:lvl>
    <w:lvl w:ilvl="7" w:tplc="2EACDDEA" w:tentative="1">
      <w:start w:val="1"/>
      <w:numFmt w:val="bullet"/>
      <w:lvlText w:val="o"/>
      <w:lvlJc w:val="left"/>
      <w:pPr>
        <w:ind w:left="5400" w:hanging="360"/>
      </w:pPr>
      <w:rPr>
        <w:rFonts w:ascii="Courier New" w:hAnsi="Courier New" w:cs="Courier New" w:hint="default"/>
      </w:rPr>
    </w:lvl>
    <w:lvl w:ilvl="8" w:tplc="0E1ED722" w:tentative="1">
      <w:start w:val="1"/>
      <w:numFmt w:val="bullet"/>
      <w:lvlText w:val=""/>
      <w:lvlJc w:val="left"/>
      <w:pPr>
        <w:ind w:left="6120" w:hanging="360"/>
      </w:pPr>
      <w:rPr>
        <w:rFonts w:ascii="Wingdings" w:hAnsi="Wingdings" w:hint="default"/>
      </w:rPr>
    </w:lvl>
  </w:abstractNum>
  <w:abstractNum w:abstractNumId="169" w15:restartNumberingAfterBreak="0">
    <w:nsid w:val="52AD0281"/>
    <w:multiLevelType w:val="hybridMultilevel"/>
    <w:tmpl w:val="827C6C32"/>
    <w:lvl w:ilvl="0" w:tplc="7E5E76A2">
      <w:start w:val="1"/>
      <w:numFmt w:val="lowerLetter"/>
      <w:lvlText w:val="%1)"/>
      <w:lvlJc w:val="left"/>
      <w:pPr>
        <w:ind w:left="720" w:hanging="360"/>
      </w:pPr>
      <w:rPr>
        <w:rFonts w:hint="default"/>
        <w:b w:val="0"/>
        <w:bCs w:val="0"/>
      </w:rPr>
    </w:lvl>
    <w:lvl w:ilvl="1" w:tplc="8EFA7326">
      <w:start w:val="1"/>
      <w:numFmt w:val="bullet"/>
      <w:lvlText w:val=""/>
      <w:lvlJc w:val="left"/>
      <w:pPr>
        <w:ind w:left="720" w:hanging="360"/>
      </w:pPr>
      <w:rPr>
        <w:rFonts w:ascii="Symbol" w:hAnsi="Symbol" w:hint="default"/>
      </w:rPr>
    </w:lvl>
    <w:lvl w:ilvl="2" w:tplc="0ED0821E">
      <w:start w:val="1"/>
      <w:numFmt w:val="lowerRoman"/>
      <w:lvlText w:val="%3."/>
      <w:lvlJc w:val="right"/>
      <w:pPr>
        <w:ind w:left="2160" w:hanging="180"/>
      </w:pPr>
    </w:lvl>
    <w:lvl w:ilvl="3" w:tplc="36AA7D58" w:tentative="1">
      <w:start w:val="1"/>
      <w:numFmt w:val="decimal"/>
      <w:lvlText w:val="%4."/>
      <w:lvlJc w:val="left"/>
      <w:pPr>
        <w:ind w:left="2880" w:hanging="360"/>
      </w:pPr>
    </w:lvl>
    <w:lvl w:ilvl="4" w:tplc="FE36165A" w:tentative="1">
      <w:start w:val="1"/>
      <w:numFmt w:val="lowerLetter"/>
      <w:lvlText w:val="%5."/>
      <w:lvlJc w:val="left"/>
      <w:pPr>
        <w:ind w:left="3600" w:hanging="360"/>
      </w:pPr>
    </w:lvl>
    <w:lvl w:ilvl="5" w:tplc="CEFAD4BC" w:tentative="1">
      <w:start w:val="1"/>
      <w:numFmt w:val="lowerRoman"/>
      <w:lvlText w:val="%6."/>
      <w:lvlJc w:val="right"/>
      <w:pPr>
        <w:ind w:left="4320" w:hanging="180"/>
      </w:pPr>
    </w:lvl>
    <w:lvl w:ilvl="6" w:tplc="C67ADBEC" w:tentative="1">
      <w:start w:val="1"/>
      <w:numFmt w:val="decimal"/>
      <w:lvlText w:val="%7."/>
      <w:lvlJc w:val="left"/>
      <w:pPr>
        <w:ind w:left="5040" w:hanging="360"/>
      </w:pPr>
    </w:lvl>
    <w:lvl w:ilvl="7" w:tplc="9AD430E2" w:tentative="1">
      <w:start w:val="1"/>
      <w:numFmt w:val="lowerLetter"/>
      <w:lvlText w:val="%8."/>
      <w:lvlJc w:val="left"/>
      <w:pPr>
        <w:ind w:left="5760" w:hanging="360"/>
      </w:pPr>
    </w:lvl>
    <w:lvl w:ilvl="8" w:tplc="D2F48840" w:tentative="1">
      <w:start w:val="1"/>
      <w:numFmt w:val="lowerRoman"/>
      <w:lvlText w:val="%9."/>
      <w:lvlJc w:val="right"/>
      <w:pPr>
        <w:ind w:left="6480" w:hanging="180"/>
      </w:pPr>
    </w:lvl>
  </w:abstractNum>
  <w:abstractNum w:abstractNumId="170" w15:restartNumberingAfterBreak="0">
    <w:nsid w:val="53C86F7C"/>
    <w:multiLevelType w:val="hybridMultilevel"/>
    <w:tmpl w:val="62C46782"/>
    <w:lvl w:ilvl="0" w:tplc="C448B3EA">
      <w:start w:val="1"/>
      <w:numFmt w:val="bullet"/>
      <w:lvlText w:val=""/>
      <w:lvlJc w:val="left"/>
      <w:pPr>
        <w:ind w:left="357" w:hanging="357"/>
      </w:pPr>
      <w:rPr>
        <w:rFonts w:ascii="Symbol" w:hAnsi="Symbol" w:hint="default"/>
        <w:sz w:val="22"/>
        <w:szCs w:val="22"/>
      </w:rPr>
    </w:lvl>
    <w:lvl w:ilvl="1" w:tplc="A628C546" w:tentative="1">
      <w:start w:val="1"/>
      <w:numFmt w:val="bullet"/>
      <w:lvlText w:val="o"/>
      <w:lvlJc w:val="left"/>
      <w:pPr>
        <w:ind w:left="1440" w:hanging="360"/>
      </w:pPr>
      <w:rPr>
        <w:rFonts w:ascii="Courier New" w:hAnsi="Courier New" w:cs="Courier New" w:hint="default"/>
      </w:rPr>
    </w:lvl>
    <w:lvl w:ilvl="2" w:tplc="7FB6024C" w:tentative="1">
      <w:start w:val="1"/>
      <w:numFmt w:val="bullet"/>
      <w:lvlText w:val=""/>
      <w:lvlJc w:val="left"/>
      <w:pPr>
        <w:ind w:left="2160" w:hanging="360"/>
      </w:pPr>
      <w:rPr>
        <w:rFonts w:ascii="Wingdings" w:hAnsi="Wingdings" w:hint="default"/>
      </w:rPr>
    </w:lvl>
    <w:lvl w:ilvl="3" w:tplc="6E24B35E" w:tentative="1">
      <w:start w:val="1"/>
      <w:numFmt w:val="bullet"/>
      <w:lvlText w:val=""/>
      <w:lvlJc w:val="left"/>
      <w:pPr>
        <w:ind w:left="2880" w:hanging="360"/>
      </w:pPr>
      <w:rPr>
        <w:rFonts w:ascii="Symbol" w:hAnsi="Symbol" w:hint="default"/>
      </w:rPr>
    </w:lvl>
    <w:lvl w:ilvl="4" w:tplc="9A54266C" w:tentative="1">
      <w:start w:val="1"/>
      <w:numFmt w:val="bullet"/>
      <w:lvlText w:val="o"/>
      <w:lvlJc w:val="left"/>
      <w:pPr>
        <w:ind w:left="3600" w:hanging="360"/>
      </w:pPr>
      <w:rPr>
        <w:rFonts w:ascii="Courier New" w:hAnsi="Courier New" w:cs="Courier New" w:hint="default"/>
      </w:rPr>
    </w:lvl>
    <w:lvl w:ilvl="5" w:tplc="7A162836" w:tentative="1">
      <w:start w:val="1"/>
      <w:numFmt w:val="bullet"/>
      <w:lvlText w:val=""/>
      <w:lvlJc w:val="left"/>
      <w:pPr>
        <w:ind w:left="4320" w:hanging="360"/>
      </w:pPr>
      <w:rPr>
        <w:rFonts w:ascii="Wingdings" w:hAnsi="Wingdings" w:hint="default"/>
      </w:rPr>
    </w:lvl>
    <w:lvl w:ilvl="6" w:tplc="0448B934" w:tentative="1">
      <w:start w:val="1"/>
      <w:numFmt w:val="bullet"/>
      <w:lvlText w:val=""/>
      <w:lvlJc w:val="left"/>
      <w:pPr>
        <w:ind w:left="5040" w:hanging="360"/>
      </w:pPr>
      <w:rPr>
        <w:rFonts w:ascii="Symbol" w:hAnsi="Symbol" w:hint="default"/>
      </w:rPr>
    </w:lvl>
    <w:lvl w:ilvl="7" w:tplc="9FD666C2" w:tentative="1">
      <w:start w:val="1"/>
      <w:numFmt w:val="bullet"/>
      <w:lvlText w:val="o"/>
      <w:lvlJc w:val="left"/>
      <w:pPr>
        <w:ind w:left="5760" w:hanging="360"/>
      </w:pPr>
      <w:rPr>
        <w:rFonts w:ascii="Courier New" w:hAnsi="Courier New" w:cs="Courier New" w:hint="default"/>
      </w:rPr>
    </w:lvl>
    <w:lvl w:ilvl="8" w:tplc="97D2DABA" w:tentative="1">
      <w:start w:val="1"/>
      <w:numFmt w:val="bullet"/>
      <w:lvlText w:val=""/>
      <w:lvlJc w:val="left"/>
      <w:pPr>
        <w:ind w:left="6480" w:hanging="360"/>
      </w:pPr>
      <w:rPr>
        <w:rFonts w:ascii="Wingdings" w:hAnsi="Wingdings" w:hint="default"/>
      </w:rPr>
    </w:lvl>
  </w:abstractNum>
  <w:abstractNum w:abstractNumId="171" w15:restartNumberingAfterBreak="0">
    <w:nsid w:val="54674724"/>
    <w:multiLevelType w:val="hybridMultilevel"/>
    <w:tmpl w:val="FBDA8A46"/>
    <w:lvl w:ilvl="0" w:tplc="D4601834">
      <w:start w:val="1"/>
      <w:numFmt w:val="bullet"/>
      <w:lvlText w:val=""/>
      <w:lvlJc w:val="left"/>
      <w:pPr>
        <w:ind w:left="1004" w:hanging="360"/>
      </w:pPr>
      <w:rPr>
        <w:rFonts w:ascii="Symbol" w:hAnsi="Symbol" w:hint="default"/>
      </w:rPr>
    </w:lvl>
    <w:lvl w:ilvl="1" w:tplc="FC68BF3A" w:tentative="1">
      <w:start w:val="1"/>
      <w:numFmt w:val="bullet"/>
      <w:lvlText w:val="o"/>
      <w:lvlJc w:val="left"/>
      <w:pPr>
        <w:ind w:left="2084" w:hanging="360"/>
      </w:pPr>
      <w:rPr>
        <w:rFonts w:ascii="Courier New" w:hAnsi="Courier New" w:cs="Courier New" w:hint="default"/>
      </w:rPr>
    </w:lvl>
    <w:lvl w:ilvl="2" w:tplc="A4445A5C" w:tentative="1">
      <w:start w:val="1"/>
      <w:numFmt w:val="bullet"/>
      <w:lvlText w:val=""/>
      <w:lvlJc w:val="left"/>
      <w:pPr>
        <w:ind w:left="2804" w:hanging="360"/>
      </w:pPr>
      <w:rPr>
        <w:rFonts w:ascii="Wingdings" w:hAnsi="Wingdings" w:hint="default"/>
      </w:rPr>
    </w:lvl>
    <w:lvl w:ilvl="3" w:tplc="14206230" w:tentative="1">
      <w:start w:val="1"/>
      <w:numFmt w:val="bullet"/>
      <w:lvlText w:val=""/>
      <w:lvlJc w:val="left"/>
      <w:pPr>
        <w:ind w:left="3524" w:hanging="360"/>
      </w:pPr>
      <w:rPr>
        <w:rFonts w:ascii="Symbol" w:hAnsi="Symbol" w:hint="default"/>
      </w:rPr>
    </w:lvl>
    <w:lvl w:ilvl="4" w:tplc="495230C8" w:tentative="1">
      <w:start w:val="1"/>
      <w:numFmt w:val="bullet"/>
      <w:lvlText w:val="o"/>
      <w:lvlJc w:val="left"/>
      <w:pPr>
        <w:ind w:left="4244" w:hanging="360"/>
      </w:pPr>
      <w:rPr>
        <w:rFonts w:ascii="Courier New" w:hAnsi="Courier New" w:cs="Courier New" w:hint="default"/>
      </w:rPr>
    </w:lvl>
    <w:lvl w:ilvl="5" w:tplc="D2F6A42E" w:tentative="1">
      <w:start w:val="1"/>
      <w:numFmt w:val="bullet"/>
      <w:lvlText w:val=""/>
      <w:lvlJc w:val="left"/>
      <w:pPr>
        <w:ind w:left="4964" w:hanging="360"/>
      </w:pPr>
      <w:rPr>
        <w:rFonts w:ascii="Wingdings" w:hAnsi="Wingdings" w:hint="default"/>
      </w:rPr>
    </w:lvl>
    <w:lvl w:ilvl="6" w:tplc="08AE5656" w:tentative="1">
      <w:start w:val="1"/>
      <w:numFmt w:val="bullet"/>
      <w:lvlText w:val=""/>
      <w:lvlJc w:val="left"/>
      <w:pPr>
        <w:ind w:left="5684" w:hanging="360"/>
      </w:pPr>
      <w:rPr>
        <w:rFonts w:ascii="Symbol" w:hAnsi="Symbol" w:hint="default"/>
      </w:rPr>
    </w:lvl>
    <w:lvl w:ilvl="7" w:tplc="89A85740" w:tentative="1">
      <w:start w:val="1"/>
      <w:numFmt w:val="bullet"/>
      <w:lvlText w:val="o"/>
      <w:lvlJc w:val="left"/>
      <w:pPr>
        <w:ind w:left="6404" w:hanging="360"/>
      </w:pPr>
      <w:rPr>
        <w:rFonts w:ascii="Courier New" w:hAnsi="Courier New" w:cs="Courier New" w:hint="default"/>
      </w:rPr>
    </w:lvl>
    <w:lvl w:ilvl="8" w:tplc="ACDCF45A" w:tentative="1">
      <w:start w:val="1"/>
      <w:numFmt w:val="bullet"/>
      <w:lvlText w:val=""/>
      <w:lvlJc w:val="left"/>
      <w:pPr>
        <w:ind w:left="7124" w:hanging="360"/>
      </w:pPr>
      <w:rPr>
        <w:rFonts w:ascii="Wingdings" w:hAnsi="Wingdings" w:hint="default"/>
      </w:rPr>
    </w:lvl>
  </w:abstractNum>
  <w:abstractNum w:abstractNumId="172" w15:restartNumberingAfterBreak="0">
    <w:nsid w:val="554E475E"/>
    <w:multiLevelType w:val="multilevel"/>
    <w:tmpl w:val="64267A26"/>
    <w:lvl w:ilvl="0">
      <w:start w:val="1"/>
      <w:numFmt w:val="bullet"/>
      <w:lvlText w:val=""/>
      <w:lvlJc w:val="left"/>
      <w:pPr>
        <w:ind w:left="357" w:hanging="357"/>
      </w:pPr>
      <w:rPr>
        <w:rFonts w:ascii="Symbol" w:hAnsi="Symbol" w:hint="default"/>
      </w:rPr>
    </w:lvl>
    <w:lvl w:ilvl="1">
      <w:start w:val="1"/>
      <w:numFmt w:val="bullet"/>
      <w:lvlText w:val="o"/>
      <w:lvlJc w:val="left"/>
      <w:pPr>
        <w:ind w:left="720" w:hanging="363"/>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3" w15:restartNumberingAfterBreak="0">
    <w:nsid w:val="55A43182"/>
    <w:multiLevelType w:val="hybridMultilevel"/>
    <w:tmpl w:val="05840016"/>
    <w:lvl w:ilvl="0" w:tplc="BE8448B0">
      <w:start w:val="1"/>
      <w:numFmt w:val="bullet"/>
      <w:lvlText w:val="o"/>
      <w:lvlJc w:val="left"/>
      <w:pPr>
        <w:ind w:left="1080" w:hanging="360"/>
      </w:pPr>
      <w:rPr>
        <w:rFonts w:ascii="Courier New" w:hAnsi="Courier New" w:hint="default"/>
        <w:sz w:val="22"/>
        <w:szCs w:val="22"/>
      </w:rPr>
    </w:lvl>
    <w:lvl w:ilvl="1" w:tplc="FAF2B568" w:tentative="1">
      <w:start w:val="1"/>
      <w:numFmt w:val="bullet"/>
      <w:lvlText w:val="o"/>
      <w:lvlJc w:val="left"/>
      <w:pPr>
        <w:ind w:left="1800" w:hanging="360"/>
      </w:pPr>
      <w:rPr>
        <w:rFonts w:ascii="Courier New" w:hAnsi="Courier New" w:cs="Courier New" w:hint="default"/>
      </w:rPr>
    </w:lvl>
    <w:lvl w:ilvl="2" w:tplc="DA2C48C8" w:tentative="1">
      <w:start w:val="1"/>
      <w:numFmt w:val="bullet"/>
      <w:lvlText w:val=""/>
      <w:lvlJc w:val="left"/>
      <w:pPr>
        <w:ind w:left="2520" w:hanging="360"/>
      </w:pPr>
      <w:rPr>
        <w:rFonts w:ascii="Wingdings" w:hAnsi="Wingdings" w:hint="default"/>
      </w:rPr>
    </w:lvl>
    <w:lvl w:ilvl="3" w:tplc="A014C4C0" w:tentative="1">
      <w:start w:val="1"/>
      <w:numFmt w:val="bullet"/>
      <w:lvlText w:val=""/>
      <w:lvlJc w:val="left"/>
      <w:pPr>
        <w:ind w:left="3240" w:hanging="360"/>
      </w:pPr>
      <w:rPr>
        <w:rFonts w:ascii="Symbol" w:hAnsi="Symbol" w:hint="default"/>
      </w:rPr>
    </w:lvl>
    <w:lvl w:ilvl="4" w:tplc="ADC0192A" w:tentative="1">
      <w:start w:val="1"/>
      <w:numFmt w:val="bullet"/>
      <w:lvlText w:val="o"/>
      <w:lvlJc w:val="left"/>
      <w:pPr>
        <w:ind w:left="3960" w:hanging="360"/>
      </w:pPr>
      <w:rPr>
        <w:rFonts w:ascii="Courier New" w:hAnsi="Courier New" w:cs="Courier New" w:hint="default"/>
      </w:rPr>
    </w:lvl>
    <w:lvl w:ilvl="5" w:tplc="B5EEFBAA" w:tentative="1">
      <w:start w:val="1"/>
      <w:numFmt w:val="bullet"/>
      <w:lvlText w:val=""/>
      <w:lvlJc w:val="left"/>
      <w:pPr>
        <w:ind w:left="4680" w:hanging="360"/>
      </w:pPr>
      <w:rPr>
        <w:rFonts w:ascii="Wingdings" w:hAnsi="Wingdings" w:hint="default"/>
      </w:rPr>
    </w:lvl>
    <w:lvl w:ilvl="6" w:tplc="45925048" w:tentative="1">
      <w:start w:val="1"/>
      <w:numFmt w:val="bullet"/>
      <w:lvlText w:val=""/>
      <w:lvlJc w:val="left"/>
      <w:pPr>
        <w:ind w:left="5400" w:hanging="360"/>
      </w:pPr>
      <w:rPr>
        <w:rFonts w:ascii="Symbol" w:hAnsi="Symbol" w:hint="default"/>
      </w:rPr>
    </w:lvl>
    <w:lvl w:ilvl="7" w:tplc="73F623D0" w:tentative="1">
      <w:start w:val="1"/>
      <w:numFmt w:val="bullet"/>
      <w:lvlText w:val="o"/>
      <w:lvlJc w:val="left"/>
      <w:pPr>
        <w:ind w:left="6120" w:hanging="360"/>
      </w:pPr>
      <w:rPr>
        <w:rFonts w:ascii="Courier New" w:hAnsi="Courier New" w:cs="Courier New" w:hint="default"/>
      </w:rPr>
    </w:lvl>
    <w:lvl w:ilvl="8" w:tplc="26E8207C" w:tentative="1">
      <w:start w:val="1"/>
      <w:numFmt w:val="bullet"/>
      <w:lvlText w:val=""/>
      <w:lvlJc w:val="left"/>
      <w:pPr>
        <w:ind w:left="6840" w:hanging="360"/>
      </w:pPr>
      <w:rPr>
        <w:rFonts w:ascii="Wingdings" w:hAnsi="Wingdings" w:hint="default"/>
      </w:rPr>
    </w:lvl>
  </w:abstractNum>
  <w:abstractNum w:abstractNumId="174" w15:restartNumberingAfterBreak="0">
    <w:nsid w:val="561B1D19"/>
    <w:multiLevelType w:val="multilevel"/>
    <w:tmpl w:val="5F2C88EC"/>
    <w:lvl w:ilvl="0">
      <w:start w:val="1"/>
      <w:numFmt w:val="lowerLetter"/>
      <w:lvlText w:val="%1)"/>
      <w:lvlJc w:val="left"/>
      <w:pPr>
        <w:ind w:left="357" w:hanging="357"/>
      </w:pPr>
      <w:rPr>
        <w:rFonts w:hint="default"/>
        <w:b w:val="0"/>
        <w:bCs w:val="0"/>
        <w:sz w:val="21"/>
        <w:szCs w:val="21"/>
      </w:rPr>
    </w:lvl>
    <w:lvl w:ilvl="1">
      <w:start w:val="1"/>
      <w:numFmt w:val="bullet"/>
      <w:lvlText w:val=""/>
      <w:lvlJc w:val="left"/>
      <w:pPr>
        <w:ind w:left="717" w:hanging="360"/>
      </w:pPr>
      <w:rPr>
        <w:rFonts w:ascii="Symbol" w:hAnsi="Symbol" w:hint="default"/>
      </w:rPr>
    </w:lvl>
    <w:lvl w:ilvl="2">
      <w:start w:val="1"/>
      <w:numFmt w:val="bullet"/>
      <w:lvlText w:val="o"/>
      <w:lvlJc w:val="left"/>
      <w:pPr>
        <w:ind w:left="1074" w:hanging="360"/>
      </w:pPr>
      <w:rPr>
        <w:rFonts w:ascii="Courier New" w:hAnsi="Courier New" w:cs="Courier New"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175" w15:restartNumberingAfterBreak="0">
    <w:nsid w:val="561C348F"/>
    <w:multiLevelType w:val="hybridMultilevel"/>
    <w:tmpl w:val="C600A67E"/>
    <w:lvl w:ilvl="0" w:tplc="2CF41B90">
      <w:start w:val="1"/>
      <w:numFmt w:val="lowerLetter"/>
      <w:lvlText w:val="%1)"/>
      <w:lvlJc w:val="left"/>
      <w:pPr>
        <w:ind w:left="720" w:hanging="360"/>
      </w:pPr>
      <w:rPr>
        <w:rFonts w:hint="default"/>
      </w:rPr>
    </w:lvl>
    <w:lvl w:ilvl="1" w:tplc="A2F4183A" w:tentative="1">
      <w:start w:val="1"/>
      <w:numFmt w:val="lowerLetter"/>
      <w:lvlText w:val="%2."/>
      <w:lvlJc w:val="left"/>
      <w:pPr>
        <w:ind w:left="1440" w:hanging="360"/>
      </w:pPr>
    </w:lvl>
    <w:lvl w:ilvl="2" w:tplc="A796990E" w:tentative="1">
      <w:start w:val="1"/>
      <w:numFmt w:val="lowerRoman"/>
      <w:lvlText w:val="%3."/>
      <w:lvlJc w:val="right"/>
      <w:pPr>
        <w:ind w:left="2160" w:hanging="180"/>
      </w:pPr>
    </w:lvl>
    <w:lvl w:ilvl="3" w:tplc="1A86E202" w:tentative="1">
      <w:start w:val="1"/>
      <w:numFmt w:val="decimal"/>
      <w:lvlText w:val="%4."/>
      <w:lvlJc w:val="left"/>
      <w:pPr>
        <w:ind w:left="2880" w:hanging="360"/>
      </w:pPr>
    </w:lvl>
    <w:lvl w:ilvl="4" w:tplc="17CC5B20" w:tentative="1">
      <w:start w:val="1"/>
      <w:numFmt w:val="lowerLetter"/>
      <w:lvlText w:val="%5."/>
      <w:lvlJc w:val="left"/>
      <w:pPr>
        <w:ind w:left="3600" w:hanging="360"/>
      </w:pPr>
    </w:lvl>
    <w:lvl w:ilvl="5" w:tplc="6254A630" w:tentative="1">
      <w:start w:val="1"/>
      <w:numFmt w:val="lowerRoman"/>
      <w:lvlText w:val="%6."/>
      <w:lvlJc w:val="right"/>
      <w:pPr>
        <w:ind w:left="4320" w:hanging="180"/>
      </w:pPr>
    </w:lvl>
    <w:lvl w:ilvl="6" w:tplc="F1E21A86" w:tentative="1">
      <w:start w:val="1"/>
      <w:numFmt w:val="decimal"/>
      <w:lvlText w:val="%7."/>
      <w:lvlJc w:val="left"/>
      <w:pPr>
        <w:ind w:left="5040" w:hanging="360"/>
      </w:pPr>
    </w:lvl>
    <w:lvl w:ilvl="7" w:tplc="F03EFB5A" w:tentative="1">
      <w:start w:val="1"/>
      <w:numFmt w:val="lowerLetter"/>
      <w:lvlText w:val="%8."/>
      <w:lvlJc w:val="left"/>
      <w:pPr>
        <w:ind w:left="5760" w:hanging="360"/>
      </w:pPr>
    </w:lvl>
    <w:lvl w:ilvl="8" w:tplc="6BEE0B32" w:tentative="1">
      <w:start w:val="1"/>
      <w:numFmt w:val="lowerRoman"/>
      <w:lvlText w:val="%9."/>
      <w:lvlJc w:val="right"/>
      <w:pPr>
        <w:ind w:left="6480" w:hanging="180"/>
      </w:pPr>
    </w:lvl>
  </w:abstractNum>
  <w:abstractNum w:abstractNumId="176" w15:restartNumberingAfterBreak="0">
    <w:nsid w:val="571E7480"/>
    <w:multiLevelType w:val="hybridMultilevel"/>
    <w:tmpl w:val="905E08B6"/>
    <w:lvl w:ilvl="0" w:tplc="D4CADAD2">
      <w:start w:val="1"/>
      <w:numFmt w:val="lowerLetter"/>
      <w:lvlText w:val="%1)"/>
      <w:lvlJc w:val="left"/>
      <w:pPr>
        <w:ind w:left="720" w:hanging="360"/>
      </w:pPr>
      <w:rPr>
        <w:rFonts w:hint="default"/>
      </w:rPr>
    </w:lvl>
    <w:lvl w:ilvl="1" w:tplc="678E15A4" w:tentative="1">
      <w:start w:val="1"/>
      <w:numFmt w:val="lowerLetter"/>
      <w:lvlText w:val="%2."/>
      <w:lvlJc w:val="left"/>
      <w:pPr>
        <w:ind w:left="1440" w:hanging="360"/>
      </w:pPr>
    </w:lvl>
    <w:lvl w:ilvl="2" w:tplc="B04003FC" w:tentative="1">
      <w:start w:val="1"/>
      <w:numFmt w:val="lowerRoman"/>
      <w:lvlText w:val="%3."/>
      <w:lvlJc w:val="right"/>
      <w:pPr>
        <w:ind w:left="2160" w:hanging="180"/>
      </w:pPr>
    </w:lvl>
    <w:lvl w:ilvl="3" w:tplc="568007B2" w:tentative="1">
      <w:start w:val="1"/>
      <w:numFmt w:val="decimal"/>
      <w:lvlText w:val="%4."/>
      <w:lvlJc w:val="left"/>
      <w:pPr>
        <w:ind w:left="2880" w:hanging="360"/>
      </w:pPr>
    </w:lvl>
    <w:lvl w:ilvl="4" w:tplc="AE2A33FE" w:tentative="1">
      <w:start w:val="1"/>
      <w:numFmt w:val="lowerLetter"/>
      <w:lvlText w:val="%5."/>
      <w:lvlJc w:val="left"/>
      <w:pPr>
        <w:ind w:left="3600" w:hanging="360"/>
      </w:pPr>
    </w:lvl>
    <w:lvl w:ilvl="5" w:tplc="EE56113A" w:tentative="1">
      <w:start w:val="1"/>
      <w:numFmt w:val="lowerRoman"/>
      <w:lvlText w:val="%6."/>
      <w:lvlJc w:val="right"/>
      <w:pPr>
        <w:ind w:left="4320" w:hanging="180"/>
      </w:pPr>
    </w:lvl>
    <w:lvl w:ilvl="6" w:tplc="37FC1BC8" w:tentative="1">
      <w:start w:val="1"/>
      <w:numFmt w:val="decimal"/>
      <w:lvlText w:val="%7."/>
      <w:lvlJc w:val="left"/>
      <w:pPr>
        <w:ind w:left="5040" w:hanging="360"/>
      </w:pPr>
    </w:lvl>
    <w:lvl w:ilvl="7" w:tplc="1278F618" w:tentative="1">
      <w:start w:val="1"/>
      <w:numFmt w:val="lowerLetter"/>
      <w:lvlText w:val="%8."/>
      <w:lvlJc w:val="left"/>
      <w:pPr>
        <w:ind w:left="5760" w:hanging="360"/>
      </w:pPr>
    </w:lvl>
    <w:lvl w:ilvl="8" w:tplc="C14C1CF4" w:tentative="1">
      <w:start w:val="1"/>
      <w:numFmt w:val="lowerRoman"/>
      <w:lvlText w:val="%9."/>
      <w:lvlJc w:val="right"/>
      <w:pPr>
        <w:ind w:left="6480" w:hanging="180"/>
      </w:pPr>
    </w:lvl>
  </w:abstractNum>
  <w:abstractNum w:abstractNumId="177" w15:restartNumberingAfterBreak="0">
    <w:nsid w:val="576D4C32"/>
    <w:multiLevelType w:val="hybridMultilevel"/>
    <w:tmpl w:val="31B0B1BA"/>
    <w:lvl w:ilvl="0" w:tplc="C85E5024">
      <w:start w:val="1"/>
      <w:numFmt w:val="bullet"/>
      <w:lvlText w:val=""/>
      <w:lvlJc w:val="left"/>
      <w:pPr>
        <w:ind w:left="774" w:hanging="360"/>
      </w:pPr>
      <w:rPr>
        <w:rFonts w:ascii="Symbol" w:hAnsi="Symbol" w:hint="default"/>
      </w:rPr>
    </w:lvl>
    <w:lvl w:ilvl="1" w:tplc="CB7E4856" w:tentative="1">
      <w:start w:val="1"/>
      <w:numFmt w:val="bullet"/>
      <w:lvlText w:val="o"/>
      <w:lvlJc w:val="left"/>
      <w:pPr>
        <w:ind w:left="1494" w:hanging="360"/>
      </w:pPr>
      <w:rPr>
        <w:rFonts w:ascii="Courier New" w:hAnsi="Courier New" w:cs="Courier New" w:hint="default"/>
      </w:rPr>
    </w:lvl>
    <w:lvl w:ilvl="2" w:tplc="787CC274" w:tentative="1">
      <w:start w:val="1"/>
      <w:numFmt w:val="bullet"/>
      <w:lvlText w:val=""/>
      <w:lvlJc w:val="left"/>
      <w:pPr>
        <w:ind w:left="2214" w:hanging="360"/>
      </w:pPr>
      <w:rPr>
        <w:rFonts w:ascii="Wingdings" w:hAnsi="Wingdings" w:hint="default"/>
      </w:rPr>
    </w:lvl>
    <w:lvl w:ilvl="3" w:tplc="86C48292" w:tentative="1">
      <w:start w:val="1"/>
      <w:numFmt w:val="bullet"/>
      <w:lvlText w:val=""/>
      <w:lvlJc w:val="left"/>
      <w:pPr>
        <w:ind w:left="2934" w:hanging="360"/>
      </w:pPr>
      <w:rPr>
        <w:rFonts w:ascii="Symbol" w:hAnsi="Symbol" w:hint="default"/>
      </w:rPr>
    </w:lvl>
    <w:lvl w:ilvl="4" w:tplc="91EC9108" w:tentative="1">
      <w:start w:val="1"/>
      <w:numFmt w:val="bullet"/>
      <w:lvlText w:val="o"/>
      <w:lvlJc w:val="left"/>
      <w:pPr>
        <w:ind w:left="3654" w:hanging="360"/>
      </w:pPr>
      <w:rPr>
        <w:rFonts w:ascii="Courier New" w:hAnsi="Courier New" w:cs="Courier New" w:hint="default"/>
      </w:rPr>
    </w:lvl>
    <w:lvl w:ilvl="5" w:tplc="87962C0C" w:tentative="1">
      <w:start w:val="1"/>
      <w:numFmt w:val="bullet"/>
      <w:lvlText w:val=""/>
      <w:lvlJc w:val="left"/>
      <w:pPr>
        <w:ind w:left="4374" w:hanging="360"/>
      </w:pPr>
      <w:rPr>
        <w:rFonts w:ascii="Wingdings" w:hAnsi="Wingdings" w:hint="default"/>
      </w:rPr>
    </w:lvl>
    <w:lvl w:ilvl="6" w:tplc="46709474" w:tentative="1">
      <w:start w:val="1"/>
      <w:numFmt w:val="bullet"/>
      <w:lvlText w:val=""/>
      <w:lvlJc w:val="left"/>
      <w:pPr>
        <w:ind w:left="5094" w:hanging="360"/>
      </w:pPr>
      <w:rPr>
        <w:rFonts w:ascii="Symbol" w:hAnsi="Symbol" w:hint="default"/>
      </w:rPr>
    </w:lvl>
    <w:lvl w:ilvl="7" w:tplc="BC30F2EC" w:tentative="1">
      <w:start w:val="1"/>
      <w:numFmt w:val="bullet"/>
      <w:lvlText w:val="o"/>
      <w:lvlJc w:val="left"/>
      <w:pPr>
        <w:ind w:left="5814" w:hanging="360"/>
      </w:pPr>
      <w:rPr>
        <w:rFonts w:ascii="Courier New" w:hAnsi="Courier New" w:cs="Courier New" w:hint="default"/>
      </w:rPr>
    </w:lvl>
    <w:lvl w:ilvl="8" w:tplc="D340F61A" w:tentative="1">
      <w:start w:val="1"/>
      <w:numFmt w:val="bullet"/>
      <w:lvlText w:val=""/>
      <w:lvlJc w:val="left"/>
      <w:pPr>
        <w:ind w:left="6534" w:hanging="360"/>
      </w:pPr>
      <w:rPr>
        <w:rFonts w:ascii="Wingdings" w:hAnsi="Wingdings" w:hint="default"/>
      </w:rPr>
    </w:lvl>
  </w:abstractNum>
  <w:abstractNum w:abstractNumId="178" w15:restartNumberingAfterBreak="0">
    <w:nsid w:val="57970A47"/>
    <w:multiLevelType w:val="hybridMultilevel"/>
    <w:tmpl w:val="CF86D318"/>
    <w:lvl w:ilvl="0" w:tplc="C8A29518">
      <w:start w:val="1"/>
      <w:numFmt w:val="lowerLetter"/>
      <w:lvlText w:val="%1)"/>
      <w:lvlJc w:val="left"/>
      <w:pPr>
        <w:ind w:left="3032" w:hanging="360"/>
      </w:pPr>
    </w:lvl>
    <w:lvl w:ilvl="1" w:tplc="2C1EEFE0">
      <w:start w:val="1"/>
      <w:numFmt w:val="lowerLetter"/>
      <w:lvlText w:val="%2."/>
      <w:lvlJc w:val="left"/>
      <w:pPr>
        <w:ind w:left="3752" w:hanging="360"/>
      </w:pPr>
    </w:lvl>
    <w:lvl w:ilvl="2" w:tplc="EE361D64">
      <w:start w:val="1"/>
      <w:numFmt w:val="lowerRoman"/>
      <w:lvlText w:val="%3."/>
      <w:lvlJc w:val="right"/>
      <w:pPr>
        <w:ind w:left="4472" w:hanging="180"/>
      </w:pPr>
    </w:lvl>
    <w:lvl w:ilvl="3" w:tplc="CED2E0A6">
      <w:start w:val="1"/>
      <w:numFmt w:val="decimal"/>
      <w:lvlText w:val="%4."/>
      <w:lvlJc w:val="left"/>
      <w:pPr>
        <w:ind w:left="5192" w:hanging="360"/>
      </w:pPr>
    </w:lvl>
    <w:lvl w:ilvl="4" w:tplc="CC186050" w:tentative="1">
      <w:start w:val="1"/>
      <w:numFmt w:val="lowerLetter"/>
      <w:lvlText w:val="%5."/>
      <w:lvlJc w:val="left"/>
      <w:pPr>
        <w:ind w:left="5912" w:hanging="360"/>
      </w:pPr>
    </w:lvl>
    <w:lvl w:ilvl="5" w:tplc="39CA43B0" w:tentative="1">
      <w:start w:val="1"/>
      <w:numFmt w:val="lowerRoman"/>
      <w:lvlText w:val="%6."/>
      <w:lvlJc w:val="right"/>
      <w:pPr>
        <w:ind w:left="6632" w:hanging="180"/>
      </w:pPr>
    </w:lvl>
    <w:lvl w:ilvl="6" w:tplc="4BC892F8" w:tentative="1">
      <w:start w:val="1"/>
      <w:numFmt w:val="decimal"/>
      <w:lvlText w:val="%7."/>
      <w:lvlJc w:val="left"/>
      <w:pPr>
        <w:ind w:left="7352" w:hanging="360"/>
      </w:pPr>
    </w:lvl>
    <w:lvl w:ilvl="7" w:tplc="A428F9FA" w:tentative="1">
      <w:start w:val="1"/>
      <w:numFmt w:val="lowerLetter"/>
      <w:lvlText w:val="%8."/>
      <w:lvlJc w:val="left"/>
      <w:pPr>
        <w:ind w:left="8072" w:hanging="360"/>
      </w:pPr>
    </w:lvl>
    <w:lvl w:ilvl="8" w:tplc="7F66F858" w:tentative="1">
      <w:start w:val="1"/>
      <w:numFmt w:val="lowerRoman"/>
      <w:lvlText w:val="%9."/>
      <w:lvlJc w:val="right"/>
      <w:pPr>
        <w:ind w:left="8792" w:hanging="180"/>
      </w:pPr>
    </w:lvl>
  </w:abstractNum>
  <w:abstractNum w:abstractNumId="179" w15:restartNumberingAfterBreak="0">
    <w:nsid w:val="58D07904"/>
    <w:multiLevelType w:val="multilevel"/>
    <w:tmpl w:val="64267A26"/>
    <w:lvl w:ilvl="0">
      <w:start w:val="1"/>
      <w:numFmt w:val="bullet"/>
      <w:lvlText w:val=""/>
      <w:lvlJc w:val="left"/>
      <w:pPr>
        <w:ind w:left="357" w:hanging="357"/>
      </w:pPr>
      <w:rPr>
        <w:rFonts w:ascii="Symbol" w:hAnsi="Symbol" w:hint="default"/>
      </w:rPr>
    </w:lvl>
    <w:lvl w:ilvl="1">
      <w:start w:val="1"/>
      <w:numFmt w:val="bullet"/>
      <w:lvlText w:val="o"/>
      <w:lvlJc w:val="left"/>
      <w:pPr>
        <w:ind w:left="720" w:hanging="363"/>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0" w15:restartNumberingAfterBreak="0">
    <w:nsid w:val="593A5306"/>
    <w:multiLevelType w:val="hybridMultilevel"/>
    <w:tmpl w:val="A120BEA2"/>
    <w:lvl w:ilvl="0" w:tplc="7250D2E0">
      <w:start w:val="1"/>
      <w:numFmt w:val="bullet"/>
      <w:lvlText w:val=""/>
      <w:lvlJc w:val="left"/>
      <w:pPr>
        <w:ind w:left="357" w:hanging="357"/>
      </w:pPr>
      <w:rPr>
        <w:rFonts w:ascii="Symbol" w:hAnsi="Symbol" w:hint="default"/>
      </w:rPr>
    </w:lvl>
    <w:lvl w:ilvl="1" w:tplc="6E1CAFAE" w:tentative="1">
      <w:start w:val="1"/>
      <w:numFmt w:val="bullet"/>
      <w:lvlText w:val="o"/>
      <w:lvlJc w:val="left"/>
      <w:pPr>
        <w:ind w:left="1440" w:hanging="360"/>
      </w:pPr>
      <w:rPr>
        <w:rFonts w:ascii="Courier New" w:hAnsi="Courier New" w:cs="Courier New" w:hint="default"/>
      </w:rPr>
    </w:lvl>
    <w:lvl w:ilvl="2" w:tplc="2B56DBEE" w:tentative="1">
      <w:start w:val="1"/>
      <w:numFmt w:val="bullet"/>
      <w:lvlText w:val=""/>
      <w:lvlJc w:val="left"/>
      <w:pPr>
        <w:ind w:left="2160" w:hanging="360"/>
      </w:pPr>
      <w:rPr>
        <w:rFonts w:ascii="Wingdings" w:hAnsi="Wingdings" w:hint="default"/>
      </w:rPr>
    </w:lvl>
    <w:lvl w:ilvl="3" w:tplc="E2381DEC" w:tentative="1">
      <w:start w:val="1"/>
      <w:numFmt w:val="bullet"/>
      <w:lvlText w:val=""/>
      <w:lvlJc w:val="left"/>
      <w:pPr>
        <w:ind w:left="2880" w:hanging="360"/>
      </w:pPr>
      <w:rPr>
        <w:rFonts w:ascii="Symbol" w:hAnsi="Symbol" w:hint="default"/>
      </w:rPr>
    </w:lvl>
    <w:lvl w:ilvl="4" w:tplc="3C20E0A2" w:tentative="1">
      <w:start w:val="1"/>
      <w:numFmt w:val="bullet"/>
      <w:lvlText w:val="o"/>
      <w:lvlJc w:val="left"/>
      <w:pPr>
        <w:ind w:left="3600" w:hanging="360"/>
      </w:pPr>
      <w:rPr>
        <w:rFonts w:ascii="Courier New" w:hAnsi="Courier New" w:cs="Courier New" w:hint="default"/>
      </w:rPr>
    </w:lvl>
    <w:lvl w:ilvl="5" w:tplc="2F845B9C" w:tentative="1">
      <w:start w:val="1"/>
      <w:numFmt w:val="bullet"/>
      <w:lvlText w:val=""/>
      <w:lvlJc w:val="left"/>
      <w:pPr>
        <w:ind w:left="4320" w:hanging="360"/>
      </w:pPr>
      <w:rPr>
        <w:rFonts w:ascii="Wingdings" w:hAnsi="Wingdings" w:hint="default"/>
      </w:rPr>
    </w:lvl>
    <w:lvl w:ilvl="6" w:tplc="E850FD02" w:tentative="1">
      <w:start w:val="1"/>
      <w:numFmt w:val="bullet"/>
      <w:lvlText w:val=""/>
      <w:lvlJc w:val="left"/>
      <w:pPr>
        <w:ind w:left="5040" w:hanging="360"/>
      </w:pPr>
      <w:rPr>
        <w:rFonts w:ascii="Symbol" w:hAnsi="Symbol" w:hint="default"/>
      </w:rPr>
    </w:lvl>
    <w:lvl w:ilvl="7" w:tplc="F336E362" w:tentative="1">
      <w:start w:val="1"/>
      <w:numFmt w:val="bullet"/>
      <w:lvlText w:val="o"/>
      <w:lvlJc w:val="left"/>
      <w:pPr>
        <w:ind w:left="5760" w:hanging="360"/>
      </w:pPr>
      <w:rPr>
        <w:rFonts w:ascii="Courier New" w:hAnsi="Courier New" w:cs="Courier New" w:hint="default"/>
      </w:rPr>
    </w:lvl>
    <w:lvl w:ilvl="8" w:tplc="AED6DB54" w:tentative="1">
      <w:start w:val="1"/>
      <w:numFmt w:val="bullet"/>
      <w:lvlText w:val=""/>
      <w:lvlJc w:val="left"/>
      <w:pPr>
        <w:ind w:left="6480" w:hanging="360"/>
      </w:pPr>
      <w:rPr>
        <w:rFonts w:ascii="Wingdings" w:hAnsi="Wingdings" w:hint="default"/>
      </w:rPr>
    </w:lvl>
  </w:abstractNum>
  <w:abstractNum w:abstractNumId="181" w15:restartNumberingAfterBreak="0">
    <w:nsid w:val="59BA6EE9"/>
    <w:multiLevelType w:val="hybridMultilevel"/>
    <w:tmpl w:val="A01024CE"/>
    <w:lvl w:ilvl="0" w:tplc="4E86FBF4">
      <w:start w:val="1"/>
      <w:numFmt w:val="bullet"/>
      <w:lvlText w:val="o"/>
      <w:lvlJc w:val="left"/>
      <w:pPr>
        <w:ind w:left="720" w:hanging="360"/>
      </w:pPr>
      <w:rPr>
        <w:rFonts w:ascii="Courier New" w:hAnsi="Courier New" w:hint="default"/>
        <w:sz w:val="22"/>
        <w:szCs w:val="22"/>
      </w:rPr>
    </w:lvl>
    <w:lvl w:ilvl="1" w:tplc="421A648A">
      <w:start w:val="1"/>
      <w:numFmt w:val="bullet"/>
      <w:lvlText w:val="o"/>
      <w:lvlJc w:val="left"/>
      <w:pPr>
        <w:ind w:left="1440" w:hanging="360"/>
      </w:pPr>
      <w:rPr>
        <w:rFonts w:ascii="Courier New" w:hAnsi="Courier New" w:cs="Courier New" w:hint="default"/>
      </w:rPr>
    </w:lvl>
    <w:lvl w:ilvl="2" w:tplc="8B54A80C" w:tentative="1">
      <w:start w:val="1"/>
      <w:numFmt w:val="bullet"/>
      <w:lvlText w:val=""/>
      <w:lvlJc w:val="left"/>
      <w:pPr>
        <w:ind w:left="2160" w:hanging="360"/>
      </w:pPr>
      <w:rPr>
        <w:rFonts w:ascii="Wingdings" w:hAnsi="Wingdings" w:hint="default"/>
      </w:rPr>
    </w:lvl>
    <w:lvl w:ilvl="3" w:tplc="7B6AF36E" w:tentative="1">
      <w:start w:val="1"/>
      <w:numFmt w:val="bullet"/>
      <w:lvlText w:val=""/>
      <w:lvlJc w:val="left"/>
      <w:pPr>
        <w:ind w:left="2880" w:hanging="360"/>
      </w:pPr>
      <w:rPr>
        <w:rFonts w:ascii="Symbol" w:hAnsi="Symbol" w:hint="default"/>
      </w:rPr>
    </w:lvl>
    <w:lvl w:ilvl="4" w:tplc="70DE8F3E" w:tentative="1">
      <w:start w:val="1"/>
      <w:numFmt w:val="bullet"/>
      <w:lvlText w:val="o"/>
      <w:lvlJc w:val="left"/>
      <w:pPr>
        <w:ind w:left="3600" w:hanging="360"/>
      </w:pPr>
      <w:rPr>
        <w:rFonts w:ascii="Courier New" w:hAnsi="Courier New" w:cs="Courier New" w:hint="default"/>
      </w:rPr>
    </w:lvl>
    <w:lvl w:ilvl="5" w:tplc="DA62A396" w:tentative="1">
      <w:start w:val="1"/>
      <w:numFmt w:val="bullet"/>
      <w:lvlText w:val=""/>
      <w:lvlJc w:val="left"/>
      <w:pPr>
        <w:ind w:left="4320" w:hanging="360"/>
      </w:pPr>
      <w:rPr>
        <w:rFonts w:ascii="Wingdings" w:hAnsi="Wingdings" w:hint="default"/>
      </w:rPr>
    </w:lvl>
    <w:lvl w:ilvl="6" w:tplc="3A0AF2DE" w:tentative="1">
      <w:start w:val="1"/>
      <w:numFmt w:val="bullet"/>
      <w:lvlText w:val=""/>
      <w:lvlJc w:val="left"/>
      <w:pPr>
        <w:ind w:left="5040" w:hanging="360"/>
      </w:pPr>
      <w:rPr>
        <w:rFonts w:ascii="Symbol" w:hAnsi="Symbol" w:hint="default"/>
      </w:rPr>
    </w:lvl>
    <w:lvl w:ilvl="7" w:tplc="D50CE90E" w:tentative="1">
      <w:start w:val="1"/>
      <w:numFmt w:val="bullet"/>
      <w:lvlText w:val="o"/>
      <w:lvlJc w:val="left"/>
      <w:pPr>
        <w:ind w:left="5760" w:hanging="360"/>
      </w:pPr>
      <w:rPr>
        <w:rFonts w:ascii="Courier New" w:hAnsi="Courier New" w:cs="Courier New" w:hint="default"/>
      </w:rPr>
    </w:lvl>
    <w:lvl w:ilvl="8" w:tplc="4C802F1C" w:tentative="1">
      <w:start w:val="1"/>
      <w:numFmt w:val="bullet"/>
      <w:lvlText w:val=""/>
      <w:lvlJc w:val="left"/>
      <w:pPr>
        <w:ind w:left="6480" w:hanging="360"/>
      </w:pPr>
      <w:rPr>
        <w:rFonts w:ascii="Wingdings" w:hAnsi="Wingdings" w:hint="default"/>
      </w:rPr>
    </w:lvl>
  </w:abstractNum>
  <w:abstractNum w:abstractNumId="182" w15:restartNumberingAfterBreak="0">
    <w:nsid w:val="5A8C67AD"/>
    <w:multiLevelType w:val="hybridMultilevel"/>
    <w:tmpl w:val="4748ECB0"/>
    <w:lvl w:ilvl="0" w:tplc="8A72D736">
      <w:start w:val="1"/>
      <w:numFmt w:val="bullet"/>
      <w:lvlText w:val=""/>
      <w:lvlJc w:val="left"/>
      <w:pPr>
        <w:ind w:left="357" w:hanging="357"/>
      </w:pPr>
      <w:rPr>
        <w:rFonts w:ascii="Symbol" w:hAnsi="Symbol" w:hint="default"/>
      </w:rPr>
    </w:lvl>
    <w:lvl w:ilvl="1" w:tplc="B1FA57D6" w:tentative="1">
      <w:start w:val="1"/>
      <w:numFmt w:val="bullet"/>
      <w:lvlText w:val="o"/>
      <w:lvlJc w:val="left"/>
      <w:pPr>
        <w:ind w:left="1440" w:hanging="360"/>
      </w:pPr>
      <w:rPr>
        <w:rFonts w:ascii="Courier New" w:hAnsi="Courier New" w:cs="Courier New" w:hint="default"/>
      </w:rPr>
    </w:lvl>
    <w:lvl w:ilvl="2" w:tplc="19DC5142" w:tentative="1">
      <w:start w:val="1"/>
      <w:numFmt w:val="bullet"/>
      <w:lvlText w:val=""/>
      <w:lvlJc w:val="left"/>
      <w:pPr>
        <w:ind w:left="2160" w:hanging="360"/>
      </w:pPr>
      <w:rPr>
        <w:rFonts w:ascii="Wingdings" w:hAnsi="Wingdings" w:hint="default"/>
      </w:rPr>
    </w:lvl>
    <w:lvl w:ilvl="3" w:tplc="AA421A10" w:tentative="1">
      <w:start w:val="1"/>
      <w:numFmt w:val="bullet"/>
      <w:lvlText w:val=""/>
      <w:lvlJc w:val="left"/>
      <w:pPr>
        <w:ind w:left="2880" w:hanging="360"/>
      </w:pPr>
      <w:rPr>
        <w:rFonts w:ascii="Symbol" w:hAnsi="Symbol" w:hint="default"/>
      </w:rPr>
    </w:lvl>
    <w:lvl w:ilvl="4" w:tplc="2F68F6DA" w:tentative="1">
      <w:start w:val="1"/>
      <w:numFmt w:val="bullet"/>
      <w:lvlText w:val="o"/>
      <w:lvlJc w:val="left"/>
      <w:pPr>
        <w:ind w:left="3600" w:hanging="360"/>
      </w:pPr>
      <w:rPr>
        <w:rFonts w:ascii="Courier New" w:hAnsi="Courier New" w:cs="Courier New" w:hint="default"/>
      </w:rPr>
    </w:lvl>
    <w:lvl w:ilvl="5" w:tplc="CDBAF2CA" w:tentative="1">
      <w:start w:val="1"/>
      <w:numFmt w:val="bullet"/>
      <w:lvlText w:val=""/>
      <w:lvlJc w:val="left"/>
      <w:pPr>
        <w:ind w:left="4320" w:hanging="360"/>
      </w:pPr>
      <w:rPr>
        <w:rFonts w:ascii="Wingdings" w:hAnsi="Wingdings" w:hint="default"/>
      </w:rPr>
    </w:lvl>
    <w:lvl w:ilvl="6" w:tplc="E160B1B6" w:tentative="1">
      <w:start w:val="1"/>
      <w:numFmt w:val="bullet"/>
      <w:lvlText w:val=""/>
      <w:lvlJc w:val="left"/>
      <w:pPr>
        <w:ind w:left="5040" w:hanging="360"/>
      </w:pPr>
      <w:rPr>
        <w:rFonts w:ascii="Symbol" w:hAnsi="Symbol" w:hint="default"/>
      </w:rPr>
    </w:lvl>
    <w:lvl w:ilvl="7" w:tplc="301897F4" w:tentative="1">
      <w:start w:val="1"/>
      <w:numFmt w:val="bullet"/>
      <w:lvlText w:val="o"/>
      <w:lvlJc w:val="left"/>
      <w:pPr>
        <w:ind w:left="5760" w:hanging="360"/>
      </w:pPr>
      <w:rPr>
        <w:rFonts w:ascii="Courier New" w:hAnsi="Courier New" w:cs="Courier New" w:hint="default"/>
      </w:rPr>
    </w:lvl>
    <w:lvl w:ilvl="8" w:tplc="D78CA3F0" w:tentative="1">
      <w:start w:val="1"/>
      <w:numFmt w:val="bullet"/>
      <w:lvlText w:val=""/>
      <w:lvlJc w:val="left"/>
      <w:pPr>
        <w:ind w:left="6480" w:hanging="360"/>
      </w:pPr>
      <w:rPr>
        <w:rFonts w:ascii="Wingdings" w:hAnsi="Wingdings" w:hint="default"/>
      </w:rPr>
    </w:lvl>
  </w:abstractNum>
  <w:abstractNum w:abstractNumId="183" w15:restartNumberingAfterBreak="0">
    <w:nsid w:val="5B2A13C0"/>
    <w:multiLevelType w:val="hybridMultilevel"/>
    <w:tmpl w:val="CB5AE1F6"/>
    <w:lvl w:ilvl="0" w:tplc="355A3864">
      <w:start w:val="1"/>
      <w:numFmt w:val="bullet"/>
      <w:lvlText w:val=""/>
      <w:lvlJc w:val="left"/>
      <w:pPr>
        <w:ind w:left="1004" w:hanging="360"/>
      </w:pPr>
      <w:rPr>
        <w:rFonts w:ascii="Symbol" w:hAnsi="Symbol" w:hint="default"/>
      </w:rPr>
    </w:lvl>
    <w:lvl w:ilvl="1" w:tplc="CD9A2B9A" w:tentative="1">
      <w:start w:val="1"/>
      <w:numFmt w:val="bullet"/>
      <w:lvlText w:val="o"/>
      <w:lvlJc w:val="left"/>
      <w:pPr>
        <w:ind w:left="1724" w:hanging="360"/>
      </w:pPr>
      <w:rPr>
        <w:rFonts w:ascii="Courier New" w:hAnsi="Courier New" w:cs="Courier New" w:hint="default"/>
      </w:rPr>
    </w:lvl>
    <w:lvl w:ilvl="2" w:tplc="FE60496E" w:tentative="1">
      <w:start w:val="1"/>
      <w:numFmt w:val="bullet"/>
      <w:lvlText w:val=""/>
      <w:lvlJc w:val="left"/>
      <w:pPr>
        <w:ind w:left="2444" w:hanging="360"/>
      </w:pPr>
      <w:rPr>
        <w:rFonts w:ascii="Wingdings" w:hAnsi="Wingdings" w:hint="default"/>
      </w:rPr>
    </w:lvl>
    <w:lvl w:ilvl="3" w:tplc="8D6E4B92" w:tentative="1">
      <w:start w:val="1"/>
      <w:numFmt w:val="bullet"/>
      <w:lvlText w:val=""/>
      <w:lvlJc w:val="left"/>
      <w:pPr>
        <w:ind w:left="3164" w:hanging="360"/>
      </w:pPr>
      <w:rPr>
        <w:rFonts w:ascii="Symbol" w:hAnsi="Symbol" w:hint="default"/>
      </w:rPr>
    </w:lvl>
    <w:lvl w:ilvl="4" w:tplc="A7BC41BC" w:tentative="1">
      <w:start w:val="1"/>
      <w:numFmt w:val="bullet"/>
      <w:lvlText w:val="o"/>
      <w:lvlJc w:val="left"/>
      <w:pPr>
        <w:ind w:left="3884" w:hanging="360"/>
      </w:pPr>
      <w:rPr>
        <w:rFonts w:ascii="Courier New" w:hAnsi="Courier New" w:cs="Courier New" w:hint="default"/>
      </w:rPr>
    </w:lvl>
    <w:lvl w:ilvl="5" w:tplc="1D5A584A" w:tentative="1">
      <w:start w:val="1"/>
      <w:numFmt w:val="bullet"/>
      <w:lvlText w:val=""/>
      <w:lvlJc w:val="left"/>
      <w:pPr>
        <w:ind w:left="4604" w:hanging="360"/>
      </w:pPr>
      <w:rPr>
        <w:rFonts w:ascii="Wingdings" w:hAnsi="Wingdings" w:hint="default"/>
      </w:rPr>
    </w:lvl>
    <w:lvl w:ilvl="6" w:tplc="6BCA8D1C" w:tentative="1">
      <w:start w:val="1"/>
      <w:numFmt w:val="bullet"/>
      <w:lvlText w:val=""/>
      <w:lvlJc w:val="left"/>
      <w:pPr>
        <w:ind w:left="5324" w:hanging="360"/>
      </w:pPr>
      <w:rPr>
        <w:rFonts w:ascii="Symbol" w:hAnsi="Symbol" w:hint="default"/>
      </w:rPr>
    </w:lvl>
    <w:lvl w:ilvl="7" w:tplc="FDBA6E8C" w:tentative="1">
      <w:start w:val="1"/>
      <w:numFmt w:val="bullet"/>
      <w:lvlText w:val="o"/>
      <w:lvlJc w:val="left"/>
      <w:pPr>
        <w:ind w:left="6044" w:hanging="360"/>
      </w:pPr>
      <w:rPr>
        <w:rFonts w:ascii="Courier New" w:hAnsi="Courier New" w:cs="Courier New" w:hint="default"/>
      </w:rPr>
    </w:lvl>
    <w:lvl w:ilvl="8" w:tplc="80863B9C" w:tentative="1">
      <w:start w:val="1"/>
      <w:numFmt w:val="bullet"/>
      <w:lvlText w:val=""/>
      <w:lvlJc w:val="left"/>
      <w:pPr>
        <w:ind w:left="6764" w:hanging="360"/>
      </w:pPr>
      <w:rPr>
        <w:rFonts w:ascii="Wingdings" w:hAnsi="Wingdings" w:hint="default"/>
      </w:rPr>
    </w:lvl>
  </w:abstractNum>
  <w:abstractNum w:abstractNumId="184" w15:restartNumberingAfterBreak="0">
    <w:nsid w:val="5B5053EB"/>
    <w:multiLevelType w:val="hybridMultilevel"/>
    <w:tmpl w:val="4F141BDC"/>
    <w:lvl w:ilvl="0" w:tplc="2F8EA0D4">
      <w:start w:val="1"/>
      <w:numFmt w:val="bullet"/>
      <w:lvlText w:val=""/>
      <w:lvlJc w:val="left"/>
      <w:pPr>
        <w:ind w:left="357" w:hanging="357"/>
      </w:pPr>
      <w:rPr>
        <w:rFonts w:ascii="Symbol" w:hAnsi="Symbol" w:hint="default"/>
        <w:sz w:val="22"/>
        <w:szCs w:val="22"/>
      </w:rPr>
    </w:lvl>
    <w:lvl w:ilvl="1" w:tplc="5A10A752" w:tentative="1">
      <w:start w:val="1"/>
      <w:numFmt w:val="bullet"/>
      <w:lvlText w:val="o"/>
      <w:lvlJc w:val="left"/>
      <w:pPr>
        <w:ind w:left="1440" w:hanging="360"/>
      </w:pPr>
      <w:rPr>
        <w:rFonts w:ascii="Courier New" w:hAnsi="Courier New" w:cs="Courier New" w:hint="default"/>
      </w:rPr>
    </w:lvl>
    <w:lvl w:ilvl="2" w:tplc="8B5820BA" w:tentative="1">
      <w:start w:val="1"/>
      <w:numFmt w:val="bullet"/>
      <w:lvlText w:val=""/>
      <w:lvlJc w:val="left"/>
      <w:pPr>
        <w:ind w:left="2160" w:hanging="360"/>
      </w:pPr>
      <w:rPr>
        <w:rFonts w:ascii="Wingdings" w:hAnsi="Wingdings" w:hint="default"/>
      </w:rPr>
    </w:lvl>
    <w:lvl w:ilvl="3" w:tplc="F9609558" w:tentative="1">
      <w:start w:val="1"/>
      <w:numFmt w:val="bullet"/>
      <w:lvlText w:val=""/>
      <w:lvlJc w:val="left"/>
      <w:pPr>
        <w:ind w:left="2880" w:hanging="360"/>
      </w:pPr>
      <w:rPr>
        <w:rFonts w:ascii="Symbol" w:hAnsi="Symbol" w:hint="default"/>
      </w:rPr>
    </w:lvl>
    <w:lvl w:ilvl="4" w:tplc="B48033AA" w:tentative="1">
      <w:start w:val="1"/>
      <w:numFmt w:val="bullet"/>
      <w:lvlText w:val="o"/>
      <w:lvlJc w:val="left"/>
      <w:pPr>
        <w:ind w:left="3600" w:hanging="360"/>
      </w:pPr>
      <w:rPr>
        <w:rFonts w:ascii="Courier New" w:hAnsi="Courier New" w:cs="Courier New" w:hint="default"/>
      </w:rPr>
    </w:lvl>
    <w:lvl w:ilvl="5" w:tplc="60680CCE" w:tentative="1">
      <w:start w:val="1"/>
      <w:numFmt w:val="bullet"/>
      <w:lvlText w:val=""/>
      <w:lvlJc w:val="left"/>
      <w:pPr>
        <w:ind w:left="4320" w:hanging="360"/>
      </w:pPr>
      <w:rPr>
        <w:rFonts w:ascii="Wingdings" w:hAnsi="Wingdings" w:hint="default"/>
      </w:rPr>
    </w:lvl>
    <w:lvl w:ilvl="6" w:tplc="8AFA04F2" w:tentative="1">
      <w:start w:val="1"/>
      <w:numFmt w:val="bullet"/>
      <w:lvlText w:val=""/>
      <w:lvlJc w:val="left"/>
      <w:pPr>
        <w:ind w:left="5040" w:hanging="360"/>
      </w:pPr>
      <w:rPr>
        <w:rFonts w:ascii="Symbol" w:hAnsi="Symbol" w:hint="default"/>
      </w:rPr>
    </w:lvl>
    <w:lvl w:ilvl="7" w:tplc="F9EA1920" w:tentative="1">
      <w:start w:val="1"/>
      <w:numFmt w:val="bullet"/>
      <w:lvlText w:val="o"/>
      <w:lvlJc w:val="left"/>
      <w:pPr>
        <w:ind w:left="5760" w:hanging="360"/>
      </w:pPr>
      <w:rPr>
        <w:rFonts w:ascii="Courier New" w:hAnsi="Courier New" w:cs="Courier New" w:hint="default"/>
      </w:rPr>
    </w:lvl>
    <w:lvl w:ilvl="8" w:tplc="698A5716" w:tentative="1">
      <w:start w:val="1"/>
      <w:numFmt w:val="bullet"/>
      <w:lvlText w:val=""/>
      <w:lvlJc w:val="left"/>
      <w:pPr>
        <w:ind w:left="6480" w:hanging="360"/>
      </w:pPr>
      <w:rPr>
        <w:rFonts w:ascii="Wingdings" w:hAnsi="Wingdings" w:hint="default"/>
      </w:rPr>
    </w:lvl>
  </w:abstractNum>
  <w:abstractNum w:abstractNumId="185" w15:restartNumberingAfterBreak="0">
    <w:nsid w:val="5BE22E1D"/>
    <w:multiLevelType w:val="multilevel"/>
    <w:tmpl w:val="64267A26"/>
    <w:lvl w:ilvl="0">
      <w:start w:val="1"/>
      <w:numFmt w:val="bullet"/>
      <w:lvlText w:val=""/>
      <w:lvlJc w:val="left"/>
      <w:pPr>
        <w:ind w:left="357" w:hanging="357"/>
      </w:pPr>
      <w:rPr>
        <w:rFonts w:ascii="Symbol" w:hAnsi="Symbol" w:hint="default"/>
      </w:rPr>
    </w:lvl>
    <w:lvl w:ilvl="1">
      <w:start w:val="1"/>
      <w:numFmt w:val="bullet"/>
      <w:lvlText w:val="o"/>
      <w:lvlJc w:val="left"/>
      <w:pPr>
        <w:ind w:left="720" w:hanging="363"/>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6" w15:restartNumberingAfterBreak="0">
    <w:nsid w:val="5C0E3C91"/>
    <w:multiLevelType w:val="hybridMultilevel"/>
    <w:tmpl w:val="FEDCDF36"/>
    <w:lvl w:ilvl="0" w:tplc="59A46154">
      <w:start w:val="1"/>
      <w:numFmt w:val="bullet"/>
      <w:lvlText w:val=""/>
      <w:lvlJc w:val="left"/>
      <w:pPr>
        <w:ind w:left="644" w:hanging="360"/>
      </w:pPr>
      <w:rPr>
        <w:rFonts w:ascii="Symbol" w:hAnsi="Symbol" w:hint="default"/>
      </w:rPr>
    </w:lvl>
    <w:lvl w:ilvl="1" w:tplc="649C2262" w:tentative="1">
      <w:start w:val="1"/>
      <w:numFmt w:val="bullet"/>
      <w:lvlText w:val="o"/>
      <w:lvlJc w:val="left"/>
      <w:pPr>
        <w:ind w:left="1364" w:hanging="360"/>
      </w:pPr>
      <w:rPr>
        <w:rFonts w:ascii="Courier New" w:hAnsi="Courier New" w:cs="Courier New" w:hint="default"/>
      </w:rPr>
    </w:lvl>
    <w:lvl w:ilvl="2" w:tplc="61CC322E" w:tentative="1">
      <w:start w:val="1"/>
      <w:numFmt w:val="bullet"/>
      <w:lvlText w:val=""/>
      <w:lvlJc w:val="left"/>
      <w:pPr>
        <w:ind w:left="2084" w:hanging="360"/>
      </w:pPr>
      <w:rPr>
        <w:rFonts w:ascii="Wingdings" w:hAnsi="Wingdings" w:hint="default"/>
      </w:rPr>
    </w:lvl>
    <w:lvl w:ilvl="3" w:tplc="869A65A8" w:tentative="1">
      <w:start w:val="1"/>
      <w:numFmt w:val="bullet"/>
      <w:lvlText w:val=""/>
      <w:lvlJc w:val="left"/>
      <w:pPr>
        <w:ind w:left="2804" w:hanging="360"/>
      </w:pPr>
      <w:rPr>
        <w:rFonts w:ascii="Symbol" w:hAnsi="Symbol" w:hint="default"/>
      </w:rPr>
    </w:lvl>
    <w:lvl w:ilvl="4" w:tplc="50C85E26" w:tentative="1">
      <w:start w:val="1"/>
      <w:numFmt w:val="bullet"/>
      <w:lvlText w:val="o"/>
      <w:lvlJc w:val="left"/>
      <w:pPr>
        <w:ind w:left="3524" w:hanging="360"/>
      </w:pPr>
      <w:rPr>
        <w:rFonts w:ascii="Courier New" w:hAnsi="Courier New" w:cs="Courier New" w:hint="default"/>
      </w:rPr>
    </w:lvl>
    <w:lvl w:ilvl="5" w:tplc="5B02B4AC" w:tentative="1">
      <w:start w:val="1"/>
      <w:numFmt w:val="bullet"/>
      <w:lvlText w:val=""/>
      <w:lvlJc w:val="left"/>
      <w:pPr>
        <w:ind w:left="4244" w:hanging="360"/>
      </w:pPr>
      <w:rPr>
        <w:rFonts w:ascii="Wingdings" w:hAnsi="Wingdings" w:hint="default"/>
      </w:rPr>
    </w:lvl>
    <w:lvl w:ilvl="6" w:tplc="98AEBDAC" w:tentative="1">
      <w:start w:val="1"/>
      <w:numFmt w:val="bullet"/>
      <w:lvlText w:val=""/>
      <w:lvlJc w:val="left"/>
      <w:pPr>
        <w:ind w:left="4964" w:hanging="360"/>
      </w:pPr>
      <w:rPr>
        <w:rFonts w:ascii="Symbol" w:hAnsi="Symbol" w:hint="default"/>
      </w:rPr>
    </w:lvl>
    <w:lvl w:ilvl="7" w:tplc="FAA08B28" w:tentative="1">
      <w:start w:val="1"/>
      <w:numFmt w:val="bullet"/>
      <w:lvlText w:val="o"/>
      <w:lvlJc w:val="left"/>
      <w:pPr>
        <w:ind w:left="5684" w:hanging="360"/>
      </w:pPr>
      <w:rPr>
        <w:rFonts w:ascii="Courier New" w:hAnsi="Courier New" w:cs="Courier New" w:hint="default"/>
      </w:rPr>
    </w:lvl>
    <w:lvl w:ilvl="8" w:tplc="192ACAD2" w:tentative="1">
      <w:start w:val="1"/>
      <w:numFmt w:val="bullet"/>
      <w:lvlText w:val=""/>
      <w:lvlJc w:val="left"/>
      <w:pPr>
        <w:ind w:left="6404" w:hanging="360"/>
      </w:pPr>
      <w:rPr>
        <w:rFonts w:ascii="Wingdings" w:hAnsi="Wingdings" w:hint="default"/>
      </w:rPr>
    </w:lvl>
  </w:abstractNum>
  <w:abstractNum w:abstractNumId="187" w15:restartNumberingAfterBreak="0">
    <w:nsid w:val="5D1F3781"/>
    <w:multiLevelType w:val="multilevel"/>
    <w:tmpl w:val="CC069416"/>
    <w:lvl w:ilvl="0">
      <w:start w:val="1"/>
      <w:numFmt w:val="lowerLetter"/>
      <w:lvlText w:val="%1)"/>
      <w:lvlJc w:val="left"/>
      <w:pPr>
        <w:ind w:left="357" w:hanging="357"/>
      </w:pPr>
      <w:rPr>
        <w:rFonts w:hint="default"/>
        <w:b w:val="0"/>
        <w:bCs w:val="0"/>
        <w:sz w:val="22"/>
        <w:szCs w:val="22"/>
      </w:rPr>
    </w:lvl>
    <w:lvl w:ilvl="1">
      <w:start w:val="1"/>
      <w:numFmt w:val="bullet"/>
      <w:lvlText w:val=""/>
      <w:lvlJc w:val="left"/>
      <w:pPr>
        <w:ind w:left="717" w:hanging="360"/>
      </w:pPr>
      <w:rPr>
        <w:rFonts w:ascii="Symbol" w:hAnsi="Symbol" w:hint="default"/>
      </w:rPr>
    </w:lvl>
    <w:lvl w:ilvl="2">
      <w:start w:val="1"/>
      <w:numFmt w:val="bullet"/>
      <w:lvlText w:val="o"/>
      <w:lvlJc w:val="left"/>
      <w:pPr>
        <w:ind w:left="1074" w:hanging="360"/>
      </w:pPr>
      <w:rPr>
        <w:rFonts w:ascii="Courier New" w:hAnsi="Courier New" w:cs="Courier New"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188" w15:restartNumberingAfterBreak="0">
    <w:nsid w:val="5D3F0D70"/>
    <w:multiLevelType w:val="hybridMultilevel"/>
    <w:tmpl w:val="387E9D8A"/>
    <w:lvl w:ilvl="0" w:tplc="6F64E5CE">
      <w:start w:val="1"/>
      <w:numFmt w:val="bullet"/>
      <w:lvlText w:val=""/>
      <w:lvlJc w:val="left"/>
      <w:pPr>
        <w:ind w:left="774" w:hanging="360"/>
      </w:pPr>
      <w:rPr>
        <w:rFonts w:ascii="Symbol" w:hAnsi="Symbol" w:hint="default"/>
      </w:rPr>
    </w:lvl>
    <w:lvl w:ilvl="1" w:tplc="B5C270B0" w:tentative="1">
      <w:start w:val="1"/>
      <w:numFmt w:val="bullet"/>
      <w:lvlText w:val="o"/>
      <w:lvlJc w:val="left"/>
      <w:pPr>
        <w:ind w:left="1494" w:hanging="360"/>
      </w:pPr>
      <w:rPr>
        <w:rFonts w:ascii="Courier New" w:hAnsi="Courier New" w:cs="Courier New" w:hint="default"/>
      </w:rPr>
    </w:lvl>
    <w:lvl w:ilvl="2" w:tplc="AF5610AE" w:tentative="1">
      <w:start w:val="1"/>
      <w:numFmt w:val="bullet"/>
      <w:lvlText w:val=""/>
      <w:lvlJc w:val="left"/>
      <w:pPr>
        <w:ind w:left="2214" w:hanging="360"/>
      </w:pPr>
      <w:rPr>
        <w:rFonts w:ascii="Wingdings" w:hAnsi="Wingdings" w:hint="default"/>
      </w:rPr>
    </w:lvl>
    <w:lvl w:ilvl="3" w:tplc="54105FD8" w:tentative="1">
      <w:start w:val="1"/>
      <w:numFmt w:val="bullet"/>
      <w:lvlText w:val=""/>
      <w:lvlJc w:val="left"/>
      <w:pPr>
        <w:ind w:left="2934" w:hanging="360"/>
      </w:pPr>
      <w:rPr>
        <w:rFonts w:ascii="Symbol" w:hAnsi="Symbol" w:hint="default"/>
      </w:rPr>
    </w:lvl>
    <w:lvl w:ilvl="4" w:tplc="5616F0F2" w:tentative="1">
      <w:start w:val="1"/>
      <w:numFmt w:val="bullet"/>
      <w:lvlText w:val="o"/>
      <w:lvlJc w:val="left"/>
      <w:pPr>
        <w:ind w:left="3654" w:hanging="360"/>
      </w:pPr>
      <w:rPr>
        <w:rFonts w:ascii="Courier New" w:hAnsi="Courier New" w:cs="Courier New" w:hint="default"/>
      </w:rPr>
    </w:lvl>
    <w:lvl w:ilvl="5" w:tplc="F4C24EFC" w:tentative="1">
      <w:start w:val="1"/>
      <w:numFmt w:val="bullet"/>
      <w:lvlText w:val=""/>
      <w:lvlJc w:val="left"/>
      <w:pPr>
        <w:ind w:left="4374" w:hanging="360"/>
      </w:pPr>
      <w:rPr>
        <w:rFonts w:ascii="Wingdings" w:hAnsi="Wingdings" w:hint="default"/>
      </w:rPr>
    </w:lvl>
    <w:lvl w:ilvl="6" w:tplc="70723428" w:tentative="1">
      <w:start w:val="1"/>
      <w:numFmt w:val="bullet"/>
      <w:lvlText w:val=""/>
      <w:lvlJc w:val="left"/>
      <w:pPr>
        <w:ind w:left="5094" w:hanging="360"/>
      </w:pPr>
      <w:rPr>
        <w:rFonts w:ascii="Symbol" w:hAnsi="Symbol" w:hint="default"/>
      </w:rPr>
    </w:lvl>
    <w:lvl w:ilvl="7" w:tplc="47749A5C" w:tentative="1">
      <w:start w:val="1"/>
      <w:numFmt w:val="bullet"/>
      <w:lvlText w:val="o"/>
      <w:lvlJc w:val="left"/>
      <w:pPr>
        <w:ind w:left="5814" w:hanging="360"/>
      </w:pPr>
      <w:rPr>
        <w:rFonts w:ascii="Courier New" w:hAnsi="Courier New" w:cs="Courier New" w:hint="default"/>
      </w:rPr>
    </w:lvl>
    <w:lvl w:ilvl="8" w:tplc="501CC228" w:tentative="1">
      <w:start w:val="1"/>
      <w:numFmt w:val="bullet"/>
      <w:lvlText w:val=""/>
      <w:lvlJc w:val="left"/>
      <w:pPr>
        <w:ind w:left="6534" w:hanging="360"/>
      </w:pPr>
      <w:rPr>
        <w:rFonts w:ascii="Wingdings" w:hAnsi="Wingdings" w:hint="default"/>
      </w:rPr>
    </w:lvl>
  </w:abstractNum>
  <w:abstractNum w:abstractNumId="189" w15:restartNumberingAfterBreak="0">
    <w:nsid w:val="5D4277BD"/>
    <w:multiLevelType w:val="hybridMultilevel"/>
    <w:tmpl w:val="1C9E4326"/>
    <w:lvl w:ilvl="0" w:tplc="66BCA1CA">
      <w:start w:val="1"/>
      <w:numFmt w:val="bullet"/>
      <w:lvlText w:val=""/>
      <w:lvlJc w:val="left"/>
      <w:pPr>
        <w:ind w:left="720" w:hanging="360"/>
      </w:pPr>
      <w:rPr>
        <w:rFonts w:ascii="Symbol" w:hAnsi="Symbol" w:hint="default"/>
      </w:rPr>
    </w:lvl>
    <w:lvl w:ilvl="1" w:tplc="3DC4E968" w:tentative="1">
      <w:start w:val="1"/>
      <w:numFmt w:val="bullet"/>
      <w:lvlText w:val="o"/>
      <w:lvlJc w:val="left"/>
      <w:pPr>
        <w:ind w:left="1440" w:hanging="360"/>
      </w:pPr>
      <w:rPr>
        <w:rFonts w:ascii="Courier New" w:hAnsi="Courier New" w:cs="Courier New" w:hint="default"/>
      </w:rPr>
    </w:lvl>
    <w:lvl w:ilvl="2" w:tplc="DBA6EA0E" w:tentative="1">
      <w:start w:val="1"/>
      <w:numFmt w:val="bullet"/>
      <w:lvlText w:val=""/>
      <w:lvlJc w:val="left"/>
      <w:pPr>
        <w:ind w:left="2160" w:hanging="360"/>
      </w:pPr>
      <w:rPr>
        <w:rFonts w:ascii="Wingdings" w:hAnsi="Wingdings" w:hint="default"/>
      </w:rPr>
    </w:lvl>
    <w:lvl w:ilvl="3" w:tplc="B078A02E" w:tentative="1">
      <w:start w:val="1"/>
      <w:numFmt w:val="bullet"/>
      <w:lvlText w:val=""/>
      <w:lvlJc w:val="left"/>
      <w:pPr>
        <w:ind w:left="2880" w:hanging="360"/>
      </w:pPr>
      <w:rPr>
        <w:rFonts w:ascii="Symbol" w:hAnsi="Symbol" w:hint="default"/>
      </w:rPr>
    </w:lvl>
    <w:lvl w:ilvl="4" w:tplc="B0183A5C" w:tentative="1">
      <w:start w:val="1"/>
      <w:numFmt w:val="bullet"/>
      <w:lvlText w:val="o"/>
      <w:lvlJc w:val="left"/>
      <w:pPr>
        <w:ind w:left="3600" w:hanging="360"/>
      </w:pPr>
      <w:rPr>
        <w:rFonts w:ascii="Courier New" w:hAnsi="Courier New" w:cs="Courier New" w:hint="default"/>
      </w:rPr>
    </w:lvl>
    <w:lvl w:ilvl="5" w:tplc="29D8D1EC" w:tentative="1">
      <w:start w:val="1"/>
      <w:numFmt w:val="bullet"/>
      <w:lvlText w:val=""/>
      <w:lvlJc w:val="left"/>
      <w:pPr>
        <w:ind w:left="4320" w:hanging="360"/>
      </w:pPr>
      <w:rPr>
        <w:rFonts w:ascii="Wingdings" w:hAnsi="Wingdings" w:hint="default"/>
      </w:rPr>
    </w:lvl>
    <w:lvl w:ilvl="6" w:tplc="F2207488" w:tentative="1">
      <w:start w:val="1"/>
      <w:numFmt w:val="bullet"/>
      <w:lvlText w:val=""/>
      <w:lvlJc w:val="left"/>
      <w:pPr>
        <w:ind w:left="5040" w:hanging="360"/>
      </w:pPr>
      <w:rPr>
        <w:rFonts w:ascii="Symbol" w:hAnsi="Symbol" w:hint="default"/>
      </w:rPr>
    </w:lvl>
    <w:lvl w:ilvl="7" w:tplc="E208FD2C" w:tentative="1">
      <w:start w:val="1"/>
      <w:numFmt w:val="bullet"/>
      <w:lvlText w:val="o"/>
      <w:lvlJc w:val="left"/>
      <w:pPr>
        <w:ind w:left="5760" w:hanging="360"/>
      </w:pPr>
      <w:rPr>
        <w:rFonts w:ascii="Courier New" w:hAnsi="Courier New" w:cs="Courier New" w:hint="default"/>
      </w:rPr>
    </w:lvl>
    <w:lvl w:ilvl="8" w:tplc="15944F8A" w:tentative="1">
      <w:start w:val="1"/>
      <w:numFmt w:val="bullet"/>
      <w:lvlText w:val=""/>
      <w:lvlJc w:val="left"/>
      <w:pPr>
        <w:ind w:left="6480" w:hanging="360"/>
      </w:pPr>
      <w:rPr>
        <w:rFonts w:ascii="Wingdings" w:hAnsi="Wingdings" w:hint="default"/>
      </w:rPr>
    </w:lvl>
  </w:abstractNum>
  <w:abstractNum w:abstractNumId="190" w15:restartNumberingAfterBreak="0">
    <w:nsid w:val="5E7D3BBA"/>
    <w:multiLevelType w:val="hybridMultilevel"/>
    <w:tmpl w:val="844A948C"/>
    <w:lvl w:ilvl="0" w:tplc="564E52B8">
      <w:start w:val="1"/>
      <w:numFmt w:val="bullet"/>
      <w:lvlText w:val=""/>
      <w:lvlJc w:val="left"/>
      <w:pPr>
        <w:ind w:left="773" w:hanging="360"/>
      </w:pPr>
      <w:rPr>
        <w:rFonts w:ascii="Symbol" w:hAnsi="Symbol" w:hint="default"/>
      </w:rPr>
    </w:lvl>
    <w:lvl w:ilvl="1" w:tplc="BE88E73A" w:tentative="1">
      <w:start w:val="1"/>
      <w:numFmt w:val="bullet"/>
      <w:lvlText w:val="o"/>
      <w:lvlJc w:val="left"/>
      <w:pPr>
        <w:ind w:left="1493" w:hanging="360"/>
      </w:pPr>
      <w:rPr>
        <w:rFonts w:ascii="Courier New" w:hAnsi="Courier New" w:cs="Courier New" w:hint="default"/>
      </w:rPr>
    </w:lvl>
    <w:lvl w:ilvl="2" w:tplc="62222292" w:tentative="1">
      <w:start w:val="1"/>
      <w:numFmt w:val="bullet"/>
      <w:lvlText w:val=""/>
      <w:lvlJc w:val="left"/>
      <w:pPr>
        <w:ind w:left="2213" w:hanging="360"/>
      </w:pPr>
      <w:rPr>
        <w:rFonts w:ascii="Wingdings" w:hAnsi="Wingdings" w:hint="default"/>
      </w:rPr>
    </w:lvl>
    <w:lvl w:ilvl="3" w:tplc="8F10C942" w:tentative="1">
      <w:start w:val="1"/>
      <w:numFmt w:val="bullet"/>
      <w:lvlText w:val=""/>
      <w:lvlJc w:val="left"/>
      <w:pPr>
        <w:ind w:left="2933" w:hanging="360"/>
      </w:pPr>
      <w:rPr>
        <w:rFonts w:ascii="Symbol" w:hAnsi="Symbol" w:hint="default"/>
      </w:rPr>
    </w:lvl>
    <w:lvl w:ilvl="4" w:tplc="614E5488" w:tentative="1">
      <w:start w:val="1"/>
      <w:numFmt w:val="bullet"/>
      <w:lvlText w:val="o"/>
      <w:lvlJc w:val="left"/>
      <w:pPr>
        <w:ind w:left="3653" w:hanging="360"/>
      </w:pPr>
      <w:rPr>
        <w:rFonts w:ascii="Courier New" w:hAnsi="Courier New" w:cs="Courier New" w:hint="default"/>
      </w:rPr>
    </w:lvl>
    <w:lvl w:ilvl="5" w:tplc="71843336" w:tentative="1">
      <w:start w:val="1"/>
      <w:numFmt w:val="bullet"/>
      <w:lvlText w:val=""/>
      <w:lvlJc w:val="left"/>
      <w:pPr>
        <w:ind w:left="4373" w:hanging="360"/>
      </w:pPr>
      <w:rPr>
        <w:rFonts w:ascii="Wingdings" w:hAnsi="Wingdings" w:hint="default"/>
      </w:rPr>
    </w:lvl>
    <w:lvl w:ilvl="6" w:tplc="1616954C" w:tentative="1">
      <w:start w:val="1"/>
      <w:numFmt w:val="bullet"/>
      <w:lvlText w:val=""/>
      <w:lvlJc w:val="left"/>
      <w:pPr>
        <w:ind w:left="5093" w:hanging="360"/>
      </w:pPr>
      <w:rPr>
        <w:rFonts w:ascii="Symbol" w:hAnsi="Symbol" w:hint="default"/>
      </w:rPr>
    </w:lvl>
    <w:lvl w:ilvl="7" w:tplc="0FB63062" w:tentative="1">
      <w:start w:val="1"/>
      <w:numFmt w:val="bullet"/>
      <w:lvlText w:val="o"/>
      <w:lvlJc w:val="left"/>
      <w:pPr>
        <w:ind w:left="5813" w:hanging="360"/>
      </w:pPr>
      <w:rPr>
        <w:rFonts w:ascii="Courier New" w:hAnsi="Courier New" w:cs="Courier New" w:hint="default"/>
      </w:rPr>
    </w:lvl>
    <w:lvl w:ilvl="8" w:tplc="77AEB028" w:tentative="1">
      <w:start w:val="1"/>
      <w:numFmt w:val="bullet"/>
      <w:lvlText w:val=""/>
      <w:lvlJc w:val="left"/>
      <w:pPr>
        <w:ind w:left="6533" w:hanging="360"/>
      </w:pPr>
      <w:rPr>
        <w:rFonts w:ascii="Wingdings" w:hAnsi="Wingdings" w:hint="default"/>
      </w:rPr>
    </w:lvl>
  </w:abstractNum>
  <w:abstractNum w:abstractNumId="191" w15:restartNumberingAfterBreak="0">
    <w:nsid w:val="5EBB095C"/>
    <w:multiLevelType w:val="hybridMultilevel"/>
    <w:tmpl w:val="607E5B9C"/>
    <w:lvl w:ilvl="0" w:tplc="E2B6F660">
      <w:start w:val="1"/>
      <w:numFmt w:val="lowerLetter"/>
      <w:lvlText w:val="%1)"/>
      <w:lvlJc w:val="left"/>
      <w:pPr>
        <w:ind w:left="360" w:hanging="360"/>
      </w:pPr>
      <w:rPr>
        <w:rFonts w:hint="default"/>
        <w:b w:val="0"/>
      </w:rPr>
    </w:lvl>
    <w:lvl w:ilvl="1" w:tplc="4C58335A" w:tentative="1">
      <w:start w:val="1"/>
      <w:numFmt w:val="lowerLetter"/>
      <w:lvlText w:val="%2."/>
      <w:lvlJc w:val="left"/>
      <w:pPr>
        <w:ind w:left="1440" w:hanging="360"/>
      </w:pPr>
    </w:lvl>
    <w:lvl w:ilvl="2" w:tplc="644633F0" w:tentative="1">
      <w:start w:val="1"/>
      <w:numFmt w:val="lowerRoman"/>
      <w:lvlText w:val="%3."/>
      <w:lvlJc w:val="right"/>
      <w:pPr>
        <w:ind w:left="2160" w:hanging="180"/>
      </w:pPr>
    </w:lvl>
    <w:lvl w:ilvl="3" w:tplc="DAD24EC2" w:tentative="1">
      <w:start w:val="1"/>
      <w:numFmt w:val="decimal"/>
      <w:lvlText w:val="%4."/>
      <w:lvlJc w:val="left"/>
      <w:pPr>
        <w:ind w:left="2880" w:hanging="360"/>
      </w:pPr>
    </w:lvl>
    <w:lvl w:ilvl="4" w:tplc="BCF8E912" w:tentative="1">
      <w:start w:val="1"/>
      <w:numFmt w:val="lowerLetter"/>
      <w:lvlText w:val="%5."/>
      <w:lvlJc w:val="left"/>
      <w:pPr>
        <w:ind w:left="3600" w:hanging="360"/>
      </w:pPr>
    </w:lvl>
    <w:lvl w:ilvl="5" w:tplc="0A0AA336" w:tentative="1">
      <w:start w:val="1"/>
      <w:numFmt w:val="lowerRoman"/>
      <w:lvlText w:val="%6."/>
      <w:lvlJc w:val="right"/>
      <w:pPr>
        <w:ind w:left="4320" w:hanging="180"/>
      </w:pPr>
    </w:lvl>
    <w:lvl w:ilvl="6" w:tplc="DC4E497A" w:tentative="1">
      <w:start w:val="1"/>
      <w:numFmt w:val="decimal"/>
      <w:lvlText w:val="%7."/>
      <w:lvlJc w:val="left"/>
      <w:pPr>
        <w:ind w:left="5040" w:hanging="360"/>
      </w:pPr>
    </w:lvl>
    <w:lvl w:ilvl="7" w:tplc="5DAC1960" w:tentative="1">
      <w:start w:val="1"/>
      <w:numFmt w:val="lowerLetter"/>
      <w:lvlText w:val="%8."/>
      <w:lvlJc w:val="left"/>
      <w:pPr>
        <w:ind w:left="5760" w:hanging="360"/>
      </w:pPr>
    </w:lvl>
    <w:lvl w:ilvl="8" w:tplc="FCFE2B68" w:tentative="1">
      <w:start w:val="1"/>
      <w:numFmt w:val="lowerRoman"/>
      <w:lvlText w:val="%9."/>
      <w:lvlJc w:val="right"/>
      <w:pPr>
        <w:ind w:left="6480" w:hanging="180"/>
      </w:pPr>
    </w:lvl>
  </w:abstractNum>
  <w:abstractNum w:abstractNumId="192" w15:restartNumberingAfterBreak="0">
    <w:nsid w:val="5ED97BC6"/>
    <w:multiLevelType w:val="multilevel"/>
    <w:tmpl w:val="084805AA"/>
    <w:lvl w:ilvl="0">
      <w:start w:val="1"/>
      <w:numFmt w:val="lowerLetter"/>
      <w:lvlText w:val="%1)"/>
      <w:lvlJc w:val="left"/>
      <w:pPr>
        <w:ind w:left="357" w:hanging="357"/>
      </w:pPr>
      <w:rPr>
        <w:rFonts w:hint="default"/>
        <w:sz w:val="22"/>
        <w:szCs w:val="22"/>
      </w:rPr>
    </w:lvl>
    <w:lvl w:ilvl="1">
      <w:start w:val="1"/>
      <w:numFmt w:val="bullet"/>
      <w:lvlText w:val=""/>
      <w:lvlJc w:val="left"/>
      <w:pPr>
        <w:ind w:left="717" w:hanging="360"/>
      </w:pPr>
      <w:rPr>
        <w:rFonts w:ascii="Symbol" w:hAnsi="Symbol" w:hint="default"/>
      </w:rPr>
    </w:lvl>
    <w:lvl w:ilvl="2">
      <w:start w:val="1"/>
      <w:numFmt w:val="bullet"/>
      <w:lvlText w:val="o"/>
      <w:lvlJc w:val="left"/>
      <w:pPr>
        <w:ind w:left="1074" w:hanging="360"/>
      </w:pPr>
      <w:rPr>
        <w:rFonts w:ascii="Courier New" w:hAnsi="Courier New" w:cs="Courier New"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193" w15:restartNumberingAfterBreak="0">
    <w:nsid w:val="5F37089D"/>
    <w:multiLevelType w:val="hybridMultilevel"/>
    <w:tmpl w:val="A2D0A290"/>
    <w:lvl w:ilvl="0" w:tplc="BD340D10">
      <w:start w:val="1"/>
      <w:numFmt w:val="bullet"/>
      <w:lvlText w:val=""/>
      <w:lvlJc w:val="left"/>
      <w:pPr>
        <w:ind w:left="357" w:hanging="357"/>
      </w:pPr>
      <w:rPr>
        <w:rFonts w:ascii="Symbol" w:hAnsi="Symbol" w:hint="default"/>
        <w:sz w:val="22"/>
        <w:szCs w:val="22"/>
      </w:rPr>
    </w:lvl>
    <w:lvl w:ilvl="1" w:tplc="76FE4AB4" w:tentative="1">
      <w:start w:val="1"/>
      <w:numFmt w:val="bullet"/>
      <w:lvlText w:val="o"/>
      <w:lvlJc w:val="left"/>
      <w:pPr>
        <w:ind w:left="1440" w:hanging="360"/>
      </w:pPr>
      <w:rPr>
        <w:rFonts w:ascii="Courier New" w:hAnsi="Courier New" w:cs="Courier New" w:hint="default"/>
      </w:rPr>
    </w:lvl>
    <w:lvl w:ilvl="2" w:tplc="3E4C4F6C" w:tentative="1">
      <w:start w:val="1"/>
      <w:numFmt w:val="bullet"/>
      <w:lvlText w:val=""/>
      <w:lvlJc w:val="left"/>
      <w:pPr>
        <w:ind w:left="2160" w:hanging="360"/>
      </w:pPr>
      <w:rPr>
        <w:rFonts w:ascii="Wingdings" w:hAnsi="Wingdings" w:hint="default"/>
      </w:rPr>
    </w:lvl>
    <w:lvl w:ilvl="3" w:tplc="31C259AA" w:tentative="1">
      <w:start w:val="1"/>
      <w:numFmt w:val="bullet"/>
      <w:lvlText w:val=""/>
      <w:lvlJc w:val="left"/>
      <w:pPr>
        <w:ind w:left="2880" w:hanging="360"/>
      </w:pPr>
      <w:rPr>
        <w:rFonts w:ascii="Symbol" w:hAnsi="Symbol" w:hint="default"/>
      </w:rPr>
    </w:lvl>
    <w:lvl w:ilvl="4" w:tplc="43928D0C" w:tentative="1">
      <w:start w:val="1"/>
      <w:numFmt w:val="bullet"/>
      <w:lvlText w:val="o"/>
      <w:lvlJc w:val="left"/>
      <w:pPr>
        <w:ind w:left="3600" w:hanging="360"/>
      </w:pPr>
      <w:rPr>
        <w:rFonts w:ascii="Courier New" w:hAnsi="Courier New" w:cs="Courier New" w:hint="default"/>
      </w:rPr>
    </w:lvl>
    <w:lvl w:ilvl="5" w:tplc="99AC0148" w:tentative="1">
      <w:start w:val="1"/>
      <w:numFmt w:val="bullet"/>
      <w:lvlText w:val=""/>
      <w:lvlJc w:val="left"/>
      <w:pPr>
        <w:ind w:left="4320" w:hanging="360"/>
      </w:pPr>
      <w:rPr>
        <w:rFonts w:ascii="Wingdings" w:hAnsi="Wingdings" w:hint="default"/>
      </w:rPr>
    </w:lvl>
    <w:lvl w:ilvl="6" w:tplc="A5F411B0" w:tentative="1">
      <w:start w:val="1"/>
      <w:numFmt w:val="bullet"/>
      <w:lvlText w:val=""/>
      <w:lvlJc w:val="left"/>
      <w:pPr>
        <w:ind w:left="5040" w:hanging="360"/>
      </w:pPr>
      <w:rPr>
        <w:rFonts w:ascii="Symbol" w:hAnsi="Symbol" w:hint="default"/>
      </w:rPr>
    </w:lvl>
    <w:lvl w:ilvl="7" w:tplc="EF60F43A" w:tentative="1">
      <w:start w:val="1"/>
      <w:numFmt w:val="bullet"/>
      <w:lvlText w:val="o"/>
      <w:lvlJc w:val="left"/>
      <w:pPr>
        <w:ind w:left="5760" w:hanging="360"/>
      </w:pPr>
      <w:rPr>
        <w:rFonts w:ascii="Courier New" w:hAnsi="Courier New" w:cs="Courier New" w:hint="default"/>
      </w:rPr>
    </w:lvl>
    <w:lvl w:ilvl="8" w:tplc="001EC820" w:tentative="1">
      <w:start w:val="1"/>
      <w:numFmt w:val="bullet"/>
      <w:lvlText w:val=""/>
      <w:lvlJc w:val="left"/>
      <w:pPr>
        <w:ind w:left="6480" w:hanging="360"/>
      </w:pPr>
      <w:rPr>
        <w:rFonts w:ascii="Wingdings" w:hAnsi="Wingdings" w:hint="default"/>
      </w:rPr>
    </w:lvl>
  </w:abstractNum>
  <w:abstractNum w:abstractNumId="194" w15:restartNumberingAfterBreak="0">
    <w:nsid w:val="5FFE6B1B"/>
    <w:multiLevelType w:val="hybridMultilevel"/>
    <w:tmpl w:val="87F8D144"/>
    <w:lvl w:ilvl="0" w:tplc="2FE0218C">
      <w:start w:val="1"/>
      <w:numFmt w:val="bullet"/>
      <w:lvlText w:val=""/>
      <w:lvlJc w:val="left"/>
      <w:pPr>
        <w:ind w:left="1004" w:hanging="360"/>
      </w:pPr>
      <w:rPr>
        <w:rFonts w:ascii="Symbol" w:hAnsi="Symbol" w:hint="default"/>
        <w:sz w:val="22"/>
        <w:szCs w:val="22"/>
      </w:rPr>
    </w:lvl>
    <w:lvl w:ilvl="1" w:tplc="38D0CC04" w:tentative="1">
      <w:start w:val="1"/>
      <w:numFmt w:val="bullet"/>
      <w:lvlText w:val="o"/>
      <w:lvlJc w:val="left"/>
      <w:pPr>
        <w:ind w:left="1724" w:hanging="360"/>
      </w:pPr>
      <w:rPr>
        <w:rFonts w:ascii="Courier New" w:hAnsi="Courier New" w:cs="Courier New" w:hint="default"/>
      </w:rPr>
    </w:lvl>
    <w:lvl w:ilvl="2" w:tplc="6B7879F8" w:tentative="1">
      <w:start w:val="1"/>
      <w:numFmt w:val="bullet"/>
      <w:lvlText w:val=""/>
      <w:lvlJc w:val="left"/>
      <w:pPr>
        <w:ind w:left="2444" w:hanging="360"/>
      </w:pPr>
      <w:rPr>
        <w:rFonts w:ascii="Wingdings" w:hAnsi="Wingdings" w:hint="default"/>
      </w:rPr>
    </w:lvl>
    <w:lvl w:ilvl="3" w:tplc="AD485392" w:tentative="1">
      <w:start w:val="1"/>
      <w:numFmt w:val="bullet"/>
      <w:lvlText w:val=""/>
      <w:lvlJc w:val="left"/>
      <w:pPr>
        <w:ind w:left="3164" w:hanging="360"/>
      </w:pPr>
      <w:rPr>
        <w:rFonts w:ascii="Symbol" w:hAnsi="Symbol" w:hint="default"/>
      </w:rPr>
    </w:lvl>
    <w:lvl w:ilvl="4" w:tplc="6F2C608A" w:tentative="1">
      <w:start w:val="1"/>
      <w:numFmt w:val="bullet"/>
      <w:lvlText w:val="o"/>
      <w:lvlJc w:val="left"/>
      <w:pPr>
        <w:ind w:left="3884" w:hanging="360"/>
      </w:pPr>
      <w:rPr>
        <w:rFonts w:ascii="Courier New" w:hAnsi="Courier New" w:cs="Courier New" w:hint="default"/>
      </w:rPr>
    </w:lvl>
    <w:lvl w:ilvl="5" w:tplc="0E2C1726" w:tentative="1">
      <w:start w:val="1"/>
      <w:numFmt w:val="bullet"/>
      <w:lvlText w:val=""/>
      <w:lvlJc w:val="left"/>
      <w:pPr>
        <w:ind w:left="4604" w:hanging="360"/>
      </w:pPr>
      <w:rPr>
        <w:rFonts w:ascii="Wingdings" w:hAnsi="Wingdings" w:hint="default"/>
      </w:rPr>
    </w:lvl>
    <w:lvl w:ilvl="6" w:tplc="6AC2F970" w:tentative="1">
      <w:start w:val="1"/>
      <w:numFmt w:val="bullet"/>
      <w:lvlText w:val=""/>
      <w:lvlJc w:val="left"/>
      <w:pPr>
        <w:ind w:left="5324" w:hanging="360"/>
      </w:pPr>
      <w:rPr>
        <w:rFonts w:ascii="Symbol" w:hAnsi="Symbol" w:hint="default"/>
      </w:rPr>
    </w:lvl>
    <w:lvl w:ilvl="7" w:tplc="0422F028" w:tentative="1">
      <w:start w:val="1"/>
      <w:numFmt w:val="bullet"/>
      <w:lvlText w:val="o"/>
      <w:lvlJc w:val="left"/>
      <w:pPr>
        <w:ind w:left="6044" w:hanging="360"/>
      </w:pPr>
      <w:rPr>
        <w:rFonts w:ascii="Courier New" w:hAnsi="Courier New" w:cs="Courier New" w:hint="default"/>
      </w:rPr>
    </w:lvl>
    <w:lvl w:ilvl="8" w:tplc="D56AECEA" w:tentative="1">
      <w:start w:val="1"/>
      <w:numFmt w:val="bullet"/>
      <w:lvlText w:val=""/>
      <w:lvlJc w:val="left"/>
      <w:pPr>
        <w:ind w:left="6764" w:hanging="360"/>
      </w:pPr>
      <w:rPr>
        <w:rFonts w:ascii="Wingdings" w:hAnsi="Wingdings" w:hint="default"/>
      </w:rPr>
    </w:lvl>
  </w:abstractNum>
  <w:abstractNum w:abstractNumId="195" w15:restartNumberingAfterBreak="0">
    <w:nsid w:val="61165DC3"/>
    <w:multiLevelType w:val="multilevel"/>
    <w:tmpl w:val="64267A26"/>
    <w:lvl w:ilvl="0">
      <w:start w:val="1"/>
      <w:numFmt w:val="bullet"/>
      <w:lvlText w:val=""/>
      <w:lvlJc w:val="left"/>
      <w:pPr>
        <w:ind w:left="357" w:hanging="357"/>
      </w:pPr>
      <w:rPr>
        <w:rFonts w:ascii="Symbol" w:hAnsi="Symbol" w:hint="default"/>
      </w:rPr>
    </w:lvl>
    <w:lvl w:ilvl="1">
      <w:start w:val="1"/>
      <w:numFmt w:val="bullet"/>
      <w:lvlText w:val="o"/>
      <w:lvlJc w:val="left"/>
      <w:pPr>
        <w:ind w:left="720" w:hanging="363"/>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6" w15:restartNumberingAfterBreak="0">
    <w:nsid w:val="62A070B2"/>
    <w:multiLevelType w:val="hybridMultilevel"/>
    <w:tmpl w:val="8D7A20F2"/>
    <w:lvl w:ilvl="0" w:tplc="4C107794">
      <w:start w:val="1"/>
      <w:numFmt w:val="bullet"/>
      <w:lvlText w:val=""/>
      <w:lvlJc w:val="left"/>
      <w:pPr>
        <w:ind w:left="720" w:hanging="360"/>
      </w:pPr>
      <w:rPr>
        <w:rFonts w:ascii="Symbol" w:hAnsi="Symbol" w:hint="default"/>
      </w:rPr>
    </w:lvl>
    <w:lvl w:ilvl="1" w:tplc="09A2EE14" w:tentative="1">
      <w:start w:val="1"/>
      <w:numFmt w:val="bullet"/>
      <w:lvlText w:val="o"/>
      <w:lvlJc w:val="left"/>
      <w:pPr>
        <w:ind w:left="1440" w:hanging="360"/>
      </w:pPr>
      <w:rPr>
        <w:rFonts w:ascii="Courier New" w:hAnsi="Courier New" w:cs="Courier New" w:hint="default"/>
      </w:rPr>
    </w:lvl>
    <w:lvl w:ilvl="2" w:tplc="0E9489F0" w:tentative="1">
      <w:start w:val="1"/>
      <w:numFmt w:val="bullet"/>
      <w:lvlText w:val=""/>
      <w:lvlJc w:val="left"/>
      <w:pPr>
        <w:ind w:left="2160" w:hanging="360"/>
      </w:pPr>
      <w:rPr>
        <w:rFonts w:ascii="Wingdings" w:hAnsi="Wingdings" w:hint="default"/>
      </w:rPr>
    </w:lvl>
    <w:lvl w:ilvl="3" w:tplc="28E43694" w:tentative="1">
      <w:start w:val="1"/>
      <w:numFmt w:val="bullet"/>
      <w:lvlText w:val=""/>
      <w:lvlJc w:val="left"/>
      <w:pPr>
        <w:ind w:left="2880" w:hanging="360"/>
      </w:pPr>
      <w:rPr>
        <w:rFonts w:ascii="Symbol" w:hAnsi="Symbol" w:hint="default"/>
      </w:rPr>
    </w:lvl>
    <w:lvl w:ilvl="4" w:tplc="28FA737C" w:tentative="1">
      <w:start w:val="1"/>
      <w:numFmt w:val="bullet"/>
      <w:lvlText w:val="o"/>
      <w:lvlJc w:val="left"/>
      <w:pPr>
        <w:ind w:left="3600" w:hanging="360"/>
      </w:pPr>
      <w:rPr>
        <w:rFonts w:ascii="Courier New" w:hAnsi="Courier New" w:cs="Courier New" w:hint="default"/>
      </w:rPr>
    </w:lvl>
    <w:lvl w:ilvl="5" w:tplc="F1E0AFAE" w:tentative="1">
      <w:start w:val="1"/>
      <w:numFmt w:val="bullet"/>
      <w:lvlText w:val=""/>
      <w:lvlJc w:val="left"/>
      <w:pPr>
        <w:ind w:left="4320" w:hanging="360"/>
      </w:pPr>
      <w:rPr>
        <w:rFonts w:ascii="Wingdings" w:hAnsi="Wingdings" w:hint="default"/>
      </w:rPr>
    </w:lvl>
    <w:lvl w:ilvl="6" w:tplc="2E0E3F1A" w:tentative="1">
      <w:start w:val="1"/>
      <w:numFmt w:val="bullet"/>
      <w:lvlText w:val=""/>
      <w:lvlJc w:val="left"/>
      <w:pPr>
        <w:ind w:left="5040" w:hanging="360"/>
      </w:pPr>
      <w:rPr>
        <w:rFonts w:ascii="Symbol" w:hAnsi="Symbol" w:hint="default"/>
      </w:rPr>
    </w:lvl>
    <w:lvl w:ilvl="7" w:tplc="490A61C4" w:tentative="1">
      <w:start w:val="1"/>
      <w:numFmt w:val="bullet"/>
      <w:lvlText w:val="o"/>
      <w:lvlJc w:val="left"/>
      <w:pPr>
        <w:ind w:left="5760" w:hanging="360"/>
      </w:pPr>
      <w:rPr>
        <w:rFonts w:ascii="Courier New" w:hAnsi="Courier New" w:cs="Courier New" w:hint="default"/>
      </w:rPr>
    </w:lvl>
    <w:lvl w:ilvl="8" w:tplc="15023076" w:tentative="1">
      <w:start w:val="1"/>
      <w:numFmt w:val="bullet"/>
      <w:lvlText w:val=""/>
      <w:lvlJc w:val="left"/>
      <w:pPr>
        <w:ind w:left="6480" w:hanging="360"/>
      </w:pPr>
      <w:rPr>
        <w:rFonts w:ascii="Wingdings" w:hAnsi="Wingdings" w:hint="default"/>
      </w:rPr>
    </w:lvl>
  </w:abstractNum>
  <w:abstractNum w:abstractNumId="197" w15:restartNumberingAfterBreak="0">
    <w:nsid w:val="62DB46FB"/>
    <w:multiLevelType w:val="hybridMultilevel"/>
    <w:tmpl w:val="FE86E2D2"/>
    <w:lvl w:ilvl="0" w:tplc="F1C8247E">
      <w:start w:val="1"/>
      <w:numFmt w:val="bullet"/>
      <w:lvlText w:val="o"/>
      <w:lvlJc w:val="left"/>
      <w:pPr>
        <w:ind w:left="1645" w:hanging="357"/>
      </w:pPr>
      <w:rPr>
        <w:rFonts w:ascii="Courier New" w:hAnsi="Courier New" w:hint="default"/>
        <w:sz w:val="22"/>
        <w:szCs w:val="22"/>
      </w:rPr>
    </w:lvl>
    <w:lvl w:ilvl="1" w:tplc="4EEE96F6" w:tentative="1">
      <w:start w:val="1"/>
      <w:numFmt w:val="bullet"/>
      <w:lvlText w:val="o"/>
      <w:lvlJc w:val="left"/>
      <w:pPr>
        <w:ind w:left="2728" w:hanging="360"/>
      </w:pPr>
      <w:rPr>
        <w:rFonts w:ascii="Courier New" w:hAnsi="Courier New" w:cs="Courier New" w:hint="default"/>
      </w:rPr>
    </w:lvl>
    <w:lvl w:ilvl="2" w:tplc="D6C28314" w:tentative="1">
      <w:start w:val="1"/>
      <w:numFmt w:val="bullet"/>
      <w:lvlText w:val=""/>
      <w:lvlJc w:val="left"/>
      <w:pPr>
        <w:ind w:left="3448" w:hanging="360"/>
      </w:pPr>
      <w:rPr>
        <w:rFonts w:ascii="Wingdings" w:hAnsi="Wingdings" w:hint="default"/>
      </w:rPr>
    </w:lvl>
    <w:lvl w:ilvl="3" w:tplc="02D032CE" w:tentative="1">
      <w:start w:val="1"/>
      <w:numFmt w:val="bullet"/>
      <w:lvlText w:val=""/>
      <w:lvlJc w:val="left"/>
      <w:pPr>
        <w:ind w:left="4168" w:hanging="360"/>
      </w:pPr>
      <w:rPr>
        <w:rFonts w:ascii="Symbol" w:hAnsi="Symbol" w:hint="default"/>
      </w:rPr>
    </w:lvl>
    <w:lvl w:ilvl="4" w:tplc="95B02188" w:tentative="1">
      <w:start w:val="1"/>
      <w:numFmt w:val="bullet"/>
      <w:lvlText w:val="o"/>
      <w:lvlJc w:val="left"/>
      <w:pPr>
        <w:ind w:left="4888" w:hanging="360"/>
      </w:pPr>
      <w:rPr>
        <w:rFonts w:ascii="Courier New" w:hAnsi="Courier New" w:cs="Courier New" w:hint="default"/>
      </w:rPr>
    </w:lvl>
    <w:lvl w:ilvl="5" w:tplc="E5D6C012" w:tentative="1">
      <w:start w:val="1"/>
      <w:numFmt w:val="bullet"/>
      <w:lvlText w:val=""/>
      <w:lvlJc w:val="left"/>
      <w:pPr>
        <w:ind w:left="5608" w:hanging="360"/>
      </w:pPr>
      <w:rPr>
        <w:rFonts w:ascii="Wingdings" w:hAnsi="Wingdings" w:hint="default"/>
      </w:rPr>
    </w:lvl>
    <w:lvl w:ilvl="6" w:tplc="F7368ADA" w:tentative="1">
      <w:start w:val="1"/>
      <w:numFmt w:val="bullet"/>
      <w:lvlText w:val=""/>
      <w:lvlJc w:val="left"/>
      <w:pPr>
        <w:ind w:left="6328" w:hanging="360"/>
      </w:pPr>
      <w:rPr>
        <w:rFonts w:ascii="Symbol" w:hAnsi="Symbol" w:hint="default"/>
      </w:rPr>
    </w:lvl>
    <w:lvl w:ilvl="7" w:tplc="315E4340" w:tentative="1">
      <w:start w:val="1"/>
      <w:numFmt w:val="bullet"/>
      <w:lvlText w:val="o"/>
      <w:lvlJc w:val="left"/>
      <w:pPr>
        <w:ind w:left="7048" w:hanging="360"/>
      </w:pPr>
      <w:rPr>
        <w:rFonts w:ascii="Courier New" w:hAnsi="Courier New" w:cs="Courier New" w:hint="default"/>
      </w:rPr>
    </w:lvl>
    <w:lvl w:ilvl="8" w:tplc="48B0E210" w:tentative="1">
      <w:start w:val="1"/>
      <w:numFmt w:val="bullet"/>
      <w:lvlText w:val=""/>
      <w:lvlJc w:val="left"/>
      <w:pPr>
        <w:ind w:left="7768" w:hanging="360"/>
      </w:pPr>
      <w:rPr>
        <w:rFonts w:ascii="Wingdings" w:hAnsi="Wingdings" w:hint="default"/>
      </w:rPr>
    </w:lvl>
  </w:abstractNum>
  <w:abstractNum w:abstractNumId="198" w15:restartNumberingAfterBreak="0">
    <w:nsid w:val="631F6C9F"/>
    <w:multiLevelType w:val="hybridMultilevel"/>
    <w:tmpl w:val="341C9A64"/>
    <w:lvl w:ilvl="0" w:tplc="691A886C">
      <w:start w:val="1"/>
      <w:numFmt w:val="bullet"/>
      <w:lvlText w:val="o"/>
      <w:lvlJc w:val="left"/>
      <w:pPr>
        <w:ind w:left="1364" w:hanging="360"/>
      </w:pPr>
      <w:rPr>
        <w:rFonts w:ascii="Courier New" w:hAnsi="Courier New" w:hint="default"/>
        <w:sz w:val="22"/>
        <w:szCs w:val="22"/>
      </w:rPr>
    </w:lvl>
    <w:lvl w:ilvl="1" w:tplc="01D45A0A">
      <w:start w:val="5"/>
      <w:numFmt w:val="bullet"/>
      <w:lvlText w:val="•"/>
      <w:lvlJc w:val="left"/>
      <w:pPr>
        <w:ind w:left="2084" w:hanging="720"/>
      </w:pPr>
      <w:rPr>
        <w:rFonts w:ascii="Arial" w:eastAsiaTheme="minorEastAsia" w:hAnsi="Arial" w:cs="Arial" w:hint="default"/>
      </w:rPr>
    </w:lvl>
    <w:lvl w:ilvl="2" w:tplc="B3122ECC" w:tentative="1">
      <w:start w:val="1"/>
      <w:numFmt w:val="bullet"/>
      <w:lvlText w:val=""/>
      <w:lvlJc w:val="left"/>
      <w:pPr>
        <w:ind w:left="2444" w:hanging="360"/>
      </w:pPr>
      <w:rPr>
        <w:rFonts w:ascii="Wingdings" w:hAnsi="Wingdings" w:hint="default"/>
      </w:rPr>
    </w:lvl>
    <w:lvl w:ilvl="3" w:tplc="AB6847E8" w:tentative="1">
      <w:start w:val="1"/>
      <w:numFmt w:val="bullet"/>
      <w:lvlText w:val=""/>
      <w:lvlJc w:val="left"/>
      <w:pPr>
        <w:ind w:left="3164" w:hanging="360"/>
      </w:pPr>
      <w:rPr>
        <w:rFonts w:ascii="Symbol" w:hAnsi="Symbol" w:hint="default"/>
      </w:rPr>
    </w:lvl>
    <w:lvl w:ilvl="4" w:tplc="130AE4D0" w:tentative="1">
      <w:start w:val="1"/>
      <w:numFmt w:val="bullet"/>
      <w:lvlText w:val="o"/>
      <w:lvlJc w:val="left"/>
      <w:pPr>
        <w:ind w:left="3884" w:hanging="360"/>
      </w:pPr>
      <w:rPr>
        <w:rFonts w:ascii="Courier New" w:hAnsi="Courier New" w:cs="Courier New" w:hint="default"/>
      </w:rPr>
    </w:lvl>
    <w:lvl w:ilvl="5" w:tplc="B9D6BE90" w:tentative="1">
      <w:start w:val="1"/>
      <w:numFmt w:val="bullet"/>
      <w:lvlText w:val=""/>
      <w:lvlJc w:val="left"/>
      <w:pPr>
        <w:ind w:left="4604" w:hanging="360"/>
      </w:pPr>
      <w:rPr>
        <w:rFonts w:ascii="Wingdings" w:hAnsi="Wingdings" w:hint="default"/>
      </w:rPr>
    </w:lvl>
    <w:lvl w:ilvl="6" w:tplc="4CBE8426" w:tentative="1">
      <w:start w:val="1"/>
      <w:numFmt w:val="bullet"/>
      <w:lvlText w:val=""/>
      <w:lvlJc w:val="left"/>
      <w:pPr>
        <w:ind w:left="5324" w:hanging="360"/>
      </w:pPr>
      <w:rPr>
        <w:rFonts w:ascii="Symbol" w:hAnsi="Symbol" w:hint="default"/>
      </w:rPr>
    </w:lvl>
    <w:lvl w:ilvl="7" w:tplc="4C56F23C" w:tentative="1">
      <w:start w:val="1"/>
      <w:numFmt w:val="bullet"/>
      <w:lvlText w:val="o"/>
      <w:lvlJc w:val="left"/>
      <w:pPr>
        <w:ind w:left="6044" w:hanging="360"/>
      </w:pPr>
      <w:rPr>
        <w:rFonts w:ascii="Courier New" w:hAnsi="Courier New" w:cs="Courier New" w:hint="default"/>
      </w:rPr>
    </w:lvl>
    <w:lvl w:ilvl="8" w:tplc="A9780ECE" w:tentative="1">
      <w:start w:val="1"/>
      <w:numFmt w:val="bullet"/>
      <w:lvlText w:val=""/>
      <w:lvlJc w:val="left"/>
      <w:pPr>
        <w:ind w:left="6764" w:hanging="360"/>
      </w:pPr>
      <w:rPr>
        <w:rFonts w:ascii="Wingdings" w:hAnsi="Wingdings" w:hint="default"/>
      </w:rPr>
    </w:lvl>
  </w:abstractNum>
  <w:abstractNum w:abstractNumId="199" w15:restartNumberingAfterBreak="0">
    <w:nsid w:val="63347B52"/>
    <w:multiLevelType w:val="hybridMultilevel"/>
    <w:tmpl w:val="C45808FC"/>
    <w:lvl w:ilvl="0" w:tplc="90F225A0">
      <w:start w:val="1"/>
      <w:numFmt w:val="lowerLetter"/>
      <w:lvlText w:val="%1)"/>
      <w:lvlJc w:val="left"/>
      <w:pPr>
        <w:ind w:left="720" w:hanging="360"/>
      </w:pPr>
      <w:rPr>
        <w:rFonts w:hint="default"/>
      </w:rPr>
    </w:lvl>
    <w:lvl w:ilvl="1" w:tplc="CFD6E7A2" w:tentative="1">
      <w:start w:val="1"/>
      <w:numFmt w:val="lowerLetter"/>
      <w:lvlText w:val="%2."/>
      <w:lvlJc w:val="left"/>
      <w:pPr>
        <w:ind w:left="1440" w:hanging="360"/>
      </w:pPr>
    </w:lvl>
    <w:lvl w:ilvl="2" w:tplc="F7FADC00" w:tentative="1">
      <w:start w:val="1"/>
      <w:numFmt w:val="lowerRoman"/>
      <w:lvlText w:val="%3."/>
      <w:lvlJc w:val="right"/>
      <w:pPr>
        <w:ind w:left="2160" w:hanging="180"/>
      </w:pPr>
    </w:lvl>
    <w:lvl w:ilvl="3" w:tplc="70FABCD6" w:tentative="1">
      <w:start w:val="1"/>
      <w:numFmt w:val="decimal"/>
      <w:lvlText w:val="%4."/>
      <w:lvlJc w:val="left"/>
      <w:pPr>
        <w:ind w:left="2880" w:hanging="360"/>
      </w:pPr>
    </w:lvl>
    <w:lvl w:ilvl="4" w:tplc="0B46BCA2" w:tentative="1">
      <w:start w:val="1"/>
      <w:numFmt w:val="lowerLetter"/>
      <w:lvlText w:val="%5."/>
      <w:lvlJc w:val="left"/>
      <w:pPr>
        <w:ind w:left="3600" w:hanging="360"/>
      </w:pPr>
    </w:lvl>
    <w:lvl w:ilvl="5" w:tplc="1362DE14" w:tentative="1">
      <w:start w:val="1"/>
      <w:numFmt w:val="lowerRoman"/>
      <w:lvlText w:val="%6."/>
      <w:lvlJc w:val="right"/>
      <w:pPr>
        <w:ind w:left="4320" w:hanging="180"/>
      </w:pPr>
    </w:lvl>
    <w:lvl w:ilvl="6" w:tplc="3E4C47E4" w:tentative="1">
      <w:start w:val="1"/>
      <w:numFmt w:val="decimal"/>
      <w:lvlText w:val="%7."/>
      <w:lvlJc w:val="left"/>
      <w:pPr>
        <w:ind w:left="5040" w:hanging="360"/>
      </w:pPr>
    </w:lvl>
    <w:lvl w:ilvl="7" w:tplc="69B49BC8" w:tentative="1">
      <w:start w:val="1"/>
      <w:numFmt w:val="lowerLetter"/>
      <w:lvlText w:val="%8."/>
      <w:lvlJc w:val="left"/>
      <w:pPr>
        <w:ind w:left="5760" w:hanging="360"/>
      </w:pPr>
    </w:lvl>
    <w:lvl w:ilvl="8" w:tplc="B2A0245A" w:tentative="1">
      <w:start w:val="1"/>
      <w:numFmt w:val="lowerRoman"/>
      <w:lvlText w:val="%9."/>
      <w:lvlJc w:val="right"/>
      <w:pPr>
        <w:ind w:left="6480" w:hanging="180"/>
      </w:pPr>
    </w:lvl>
  </w:abstractNum>
  <w:abstractNum w:abstractNumId="200" w15:restartNumberingAfterBreak="0">
    <w:nsid w:val="63A15FB9"/>
    <w:multiLevelType w:val="hybridMultilevel"/>
    <w:tmpl w:val="36B0695E"/>
    <w:styleLink w:val="Heading2-Numberedmultilevel1"/>
    <w:lvl w:ilvl="0" w:tplc="56380116">
      <w:start w:val="1"/>
      <w:numFmt w:val="bullet"/>
      <w:lvlText w:val=""/>
      <w:lvlJc w:val="left"/>
      <w:pPr>
        <w:ind w:left="720" w:hanging="360"/>
      </w:pPr>
      <w:rPr>
        <w:rFonts w:ascii="Symbol" w:hAnsi="Symbol" w:hint="default"/>
        <w:color w:val="5C5C5C"/>
      </w:rPr>
    </w:lvl>
    <w:lvl w:ilvl="1" w:tplc="1D50CC50">
      <w:start w:val="1"/>
      <w:numFmt w:val="bullet"/>
      <w:lvlText w:val=""/>
      <w:lvlJc w:val="left"/>
      <w:pPr>
        <w:ind w:left="786" w:hanging="360"/>
      </w:pPr>
      <w:rPr>
        <w:rFonts w:ascii="Symbol" w:hAnsi="Symbol" w:hint="default"/>
        <w:color w:val="4D738A"/>
      </w:rPr>
    </w:lvl>
    <w:lvl w:ilvl="2" w:tplc="A9221D0E" w:tentative="1">
      <w:start w:val="1"/>
      <w:numFmt w:val="bullet"/>
      <w:lvlText w:val=""/>
      <w:lvlJc w:val="left"/>
      <w:pPr>
        <w:ind w:left="2160" w:hanging="360"/>
      </w:pPr>
      <w:rPr>
        <w:rFonts w:ascii="Wingdings" w:hAnsi="Wingdings" w:hint="default"/>
      </w:rPr>
    </w:lvl>
    <w:lvl w:ilvl="3" w:tplc="FD9CD57C" w:tentative="1">
      <w:start w:val="1"/>
      <w:numFmt w:val="bullet"/>
      <w:lvlText w:val=""/>
      <w:lvlJc w:val="left"/>
      <w:pPr>
        <w:ind w:left="2880" w:hanging="360"/>
      </w:pPr>
      <w:rPr>
        <w:rFonts w:ascii="Symbol" w:hAnsi="Symbol" w:hint="default"/>
      </w:rPr>
    </w:lvl>
    <w:lvl w:ilvl="4" w:tplc="7282427C" w:tentative="1">
      <w:start w:val="1"/>
      <w:numFmt w:val="bullet"/>
      <w:lvlText w:val="o"/>
      <w:lvlJc w:val="left"/>
      <w:pPr>
        <w:ind w:left="3600" w:hanging="360"/>
      </w:pPr>
      <w:rPr>
        <w:rFonts w:ascii="Courier New" w:hAnsi="Courier New" w:cs="Courier New" w:hint="default"/>
      </w:rPr>
    </w:lvl>
    <w:lvl w:ilvl="5" w:tplc="0B96D33E" w:tentative="1">
      <w:start w:val="1"/>
      <w:numFmt w:val="bullet"/>
      <w:lvlText w:val=""/>
      <w:lvlJc w:val="left"/>
      <w:pPr>
        <w:ind w:left="4320" w:hanging="360"/>
      </w:pPr>
      <w:rPr>
        <w:rFonts w:ascii="Wingdings" w:hAnsi="Wingdings" w:hint="default"/>
      </w:rPr>
    </w:lvl>
    <w:lvl w:ilvl="6" w:tplc="99B420EE" w:tentative="1">
      <w:start w:val="1"/>
      <w:numFmt w:val="bullet"/>
      <w:lvlText w:val=""/>
      <w:lvlJc w:val="left"/>
      <w:pPr>
        <w:ind w:left="5040" w:hanging="360"/>
      </w:pPr>
      <w:rPr>
        <w:rFonts w:ascii="Symbol" w:hAnsi="Symbol" w:hint="default"/>
      </w:rPr>
    </w:lvl>
    <w:lvl w:ilvl="7" w:tplc="AABC8916" w:tentative="1">
      <w:start w:val="1"/>
      <w:numFmt w:val="bullet"/>
      <w:lvlText w:val="o"/>
      <w:lvlJc w:val="left"/>
      <w:pPr>
        <w:ind w:left="5760" w:hanging="360"/>
      </w:pPr>
      <w:rPr>
        <w:rFonts w:ascii="Courier New" w:hAnsi="Courier New" w:cs="Courier New" w:hint="default"/>
      </w:rPr>
    </w:lvl>
    <w:lvl w:ilvl="8" w:tplc="A13C171E" w:tentative="1">
      <w:start w:val="1"/>
      <w:numFmt w:val="bullet"/>
      <w:lvlText w:val=""/>
      <w:lvlJc w:val="left"/>
      <w:pPr>
        <w:ind w:left="6480" w:hanging="360"/>
      </w:pPr>
      <w:rPr>
        <w:rFonts w:ascii="Wingdings" w:hAnsi="Wingdings" w:hint="default"/>
      </w:rPr>
    </w:lvl>
  </w:abstractNum>
  <w:abstractNum w:abstractNumId="201" w15:restartNumberingAfterBreak="0">
    <w:nsid w:val="65937D63"/>
    <w:multiLevelType w:val="multilevel"/>
    <w:tmpl w:val="64267A26"/>
    <w:lvl w:ilvl="0">
      <w:start w:val="1"/>
      <w:numFmt w:val="bullet"/>
      <w:lvlText w:val=""/>
      <w:lvlJc w:val="left"/>
      <w:pPr>
        <w:ind w:left="357" w:hanging="357"/>
      </w:pPr>
      <w:rPr>
        <w:rFonts w:ascii="Symbol" w:hAnsi="Symbol" w:hint="default"/>
      </w:rPr>
    </w:lvl>
    <w:lvl w:ilvl="1">
      <w:start w:val="1"/>
      <w:numFmt w:val="bullet"/>
      <w:lvlText w:val="o"/>
      <w:lvlJc w:val="left"/>
      <w:pPr>
        <w:ind w:left="720" w:hanging="363"/>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2" w15:restartNumberingAfterBreak="0">
    <w:nsid w:val="65F22ED4"/>
    <w:multiLevelType w:val="multilevel"/>
    <w:tmpl w:val="13086E96"/>
    <w:lvl w:ilvl="0">
      <w:start w:val="1"/>
      <w:numFmt w:val="lowerLetter"/>
      <w:lvlText w:val="%1)"/>
      <w:lvlJc w:val="left"/>
      <w:pPr>
        <w:ind w:left="357" w:hanging="357"/>
      </w:pPr>
      <w:rPr>
        <w:rFonts w:hint="default"/>
        <w:b w:val="0"/>
        <w:bCs w:val="0"/>
      </w:rPr>
    </w:lvl>
    <w:lvl w:ilvl="1">
      <w:start w:val="1"/>
      <w:numFmt w:val="bullet"/>
      <w:lvlText w:val=""/>
      <w:lvlJc w:val="left"/>
      <w:pPr>
        <w:ind w:left="717" w:hanging="360"/>
      </w:pPr>
      <w:rPr>
        <w:rFonts w:ascii="Symbol" w:hAnsi="Symbol" w:hint="default"/>
      </w:rPr>
    </w:lvl>
    <w:lvl w:ilvl="2">
      <w:start w:val="1"/>
      <w:numFmt w:val="bullet"/>
      <w:lvlText w:val="o"/>
      <w:lvlJc w:val="left"/>
      <w:pPr>
        <w:ind w:left="1074" w:hanging="360"/>
      </w:pPr>
      <w:rPr>
        <w:rFonts w:ascii="Courier New" w:hAnsi="Courier New" w:cs="Courier New"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ascii="Arial" w:eastAsiaTheme="minorEastAsia" w:hAnsi="Arial" w:cs="Arial"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203" w15:restartNumberingAfterBreak="0">
    <w:nsid w:val="666216AC"/>
    <w:multiLevelType w:val="hybridMultilevel"/>
    <w:tmpl w:val="5A6C4C76"/>
    <w:lvl w:ilvl="0" w:tplc="76448874">
      <w:start w:val="3"/>
      <w:numFmt w:val="lowerLetter"/>
      <w:lvlText w:val="%1)"/>
      <w:lvlJc w:val="left"/>
      <w:pPr>
        <w:ind w:left="357" w:hanging="357"/>
      </w:pPr>
      <w:rPr>
        <w:rFonts w:hint="default"/>
      </w:rPr>
    </w:lvl>
    <w:lvl w:ilvl="1" w:tplc="3F2AB534">
      <w:start w:val="1"/>
      <w:numFmt w:val="bullet"/>
      <w:lvlText w:val=""/>
      <w:lvlJc w:val="left"/>
      <w:pPr>
        <w:ind w:left="720" w:hanging="360"/>
      </w:pPr>
      <w:rPr>
        <w:rFonts w:ascii="Symbol" w:hAnsi="Symbol" w:hint="default"/>
      </w:rPr>
    </w:lvl>
    <w:lvl w:ilvl="2" w:tplc="354AAE2C" w:tentative="1">
      <w:start w:val="1"/>
      <w:numFmt w:val="lowerRoman"/>
      <w:lvlText w:val="%3."/>
      <w:lvlJc w:val="right"/>
      <w:pPr>
        <w:ind w:left="2160" w:hanging="180"/>
      </w:pPr>
    </w:lvl>
    <w:lvl w:ilvl="3" w:tplc="65E216B0" w:tentative="1">
      <w:start w:val="1"/>
      <w:numFmt w:val="decimal"/>
      <w:lvlText w:val="%4."/>
      <w:lvlJc w:val="left"/>
      <w:pPr>
        <w:ind w:left="2880" w:hanging="360"/>
      </w:pPr>
    </w:lvl>
    <w:lvl w:ilvl="4" w:tplc="9F32AF52" w:tentative="1">
      <w:start w:val="1"/>
      <w:numFmt w:val="lowerLetter"/>
      <w:lvlText w:val="%5."/>
      <w:lvlJc w:val="left"/>
      <w:pPr>
        <w:ind w:left="3600" w:hanging="360"/>
      </w:pPr>
    </w:lvl>
    <w:lvl w:ilvl="5" w:tplc="4CDAA6EA" w:tentative="1">
      <w:start w:val="1"/>
      <w:numFmt w:val="lowerRoman"/>
      <w:lvlText w:val="%6."/>
      <w:lvlJc w:val="right"/>
      <w:pPr>
        <w:ind w:left="4320" w:hanging="180"/>
      </w:pPr>
    </w:lvl>
    <w:lvl w:ilvl="6" w:tplc="FFEA76BC" w:tentative="1">
      <w:start w:val="1"/>
      <w:numFmt w:val="decimal"/>
      <w:lvlText w:val="%7."/>
      <w:lvlJc w:val="left"/>
      <w:pPr>
        <w:ind w:left="5040" w:hanging="360"/>
      </w:pPr>
    </w:lvl>
    <w:lvl w:ilvl="7" w:tplc="8C88ABE0" w:tentative="1">
      <w:start w:val="1"/>
      <w:numFmt w:val="lowerLetter"/>
      <w:lvlText w:val="%8."/>
      <w:lvlJc w:val="left"/>
      <w:pPr>
        <w:ind w:left="5760" w:hanging="360"/>
      </w:pPr>
    </w:lvl>
    <w:lvl w:ilvl="8" w:tplc="2194B568" w:tentative="1">
      <w:start w:val="1"/>
      <w:numFmt w:val="lowerRoman"/>
      <w:lvlText w:val="%9."/>
      <w:lvlJc w:val="right"/>
      <w:pPr>
        <w:ind w:left="6480" w:hanging="180"/>
      </w:pPr>
    </w:lvl>
  </w:abstractNum>
  <w:abstractNum w:abstractNumId="204" w15:restartNumberingAfterBreak="0">
    <w:nsid w:val="66F76088"/>
    <w:multiLevelType w:val="multilevel"/>
    <w:tmpl w:val="64267A26"/>
    <w:lvl w:ilvl="0">
      <w:start w:val="1"/>
      <w:numFmt w:val="bullet"/>
      <w:lvlText w:val=""/>
      <w:lvlJc w:val="left"/>
      <w:pPr>
        <w:ind w:left="357" w:hanging="357"/>
      </w:pPr>
      <w:rPr>
        <w:rFonts w:ascii="Symbol" w:hAnsi="Symbol" w:hint="default"/>
      </w:rPr>
    </w:lvl>
    <w:lvl w:ilvl="1">
      <w:start w:val="1"/>
      <w:numFmt w:val="bullet"/>
      <w:lvlText w:val="o"/>
      <w:lvlJc w:val="left"/>
      <w:pPr>
        <w:ind w:left="720" w:hanging="363"/>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5" w15:restartNumberingAfterBreak="0">
    <w:nsid w:val="67F61C6F"/>
    <w:multiLevelType w:val="hybridMultilevel"/>
    <w:tmpl w:val="FD265F58"/>
    <w:lvl w:ilvl="0" w:tplc="81BEE932">
      <w:start w:val="1"/>
      <w:numFmt w:val="bullet"/>
      <w:lvlText w:val=""/>
      <w:lvlJc w:val="left"/>
      <w:pPr>
        <w:ind w:left="785" w:hanging="360"/>
      </w:pPr>
      <w:rPr>
        <w:rFonts w:ascii="Symbol" w:hAnsi="Symbol" w:hint="default"/>
      </w:rPr>
    </w:lvl>
    <w:lvl w:ilvl="1" w:tplc="C994D67E" w:tentative="1">
      <w:start w:val="1"/>
      <w:numFmt w:val="bullet"/>
      <w:lvlText w:val="o"/>
      <w:lvlJc w:val="left"/>
      <w:pPr>
        <w:ind w:left="1505" w:hanging="360"/>
      </w:pPr>
      <w:rPr>
        <w:rFonts w:ascii="Courier New" w:hAnsi="Courier New" w:cs="Courier New" w:hint="default"/>
      </w:rPr>
    </w:lvl>
    <w:lvl w:ilvl="2" w:tplc="480EA75C" w:tentative="1">
      <w:start w:val="1"/>
      <w:numFmt w:val="bullet"/>
      <w:lvlText w:val=""/>
      <w:lvlJc w:val="left"/>
      <w:pPr>
        <w:ind w:left="2225" w:hanging="360"/>
      </w:pPr>
      <w:rPr>
        <w:rFonts w:ascii="Wingdings" w:hAnsi="Wingdings" w:hint="default"/>
      </w:rPr>
    </w:lvl>
    <w:lvl w:ilvl="3" w:tplc="1C4297F2" w:tentative="1">
      <w:start w:val="1"/>
      <w:numFmt w:val="bullet"/>
      <w:lvlText w:val=""/>
      <w:lvlJc w:val="left"/>
      <w:pPr>
        <w:ind w:left="2945" w:hanging="360"/>
      </w:pPr>
      <w:rPr>
        <w:rFonts w:ascii="Symbol" w:hAnsi="Symbol" w:hint="default"/>
      </w:rPr>
    </w:lvl>
    <w:lvl w:ilvl="4" w:tplc="96B62E64" w:tentative="1">
      <w:start w:val="1"/>
      <w:numFmt w:val="bullet"/>
      <w:lvlText w:val="o"/>
      <w:lvlJc w:val="left"/>
      <w:pPr>
        <w:ind w:left="3665" w:hanging="360"/>
      </w:pPr>
      <w:rPr>
        <w:rFonts w:ascii="Courier New" w:hAnsi="Courier New" w:cs="Courier New" w:hint="default"/>
      </w:rPr>
    </w:lvl>
    <w:lvl w:ilvl="5" w:tplc="089E0096" w:tentative="1">
      <w:start w:val="1"/>
      <w:numFmt w:val="bullet"/>
      <w:lvlText w:val=""/>
      <w:lvlJc w:val="left"/>
      <w:pPr>
        <w:ind w:left="4385" w:hanging="360"/>
      </w:pPr>
      <w:rPr>
        <w:rFonts w:ascii="Wingdings" w:hAnsi="Wingdings" w:hint="default"/>
      </w:rPr>
    </w:lvl>
    <w:lvl w:ilvl="6" w:tplc="F8EC2664" w:tentative="1">
      <w:start w:val="1"/>
      <w:numFmt w:val="bullet"/>
      <w:lvlText w:val=""/>
      <w:lvlJc w:val="left"/>
      <w:pPr>
        <w:ind w:left="5105" w:hanging="360"/>
      </w:pPr>
      <w:rPr>
        <w:rFonts w:ascii="Symbol" w:hAnsi="Symbol" w:hint="default"/>
      </w:rPr>
    </w:lvl>
    <w:lvl w:ilvl="7" w:tplc="4A8E9E14" w:tentative="1">
      <w:start w:val="1"/>
      <w:numFmt w:val="bullet"/>
      <w:lvlText w:val="o"/>
      <w:lvlJc w:val="left"/>
      <w:pPr>
        <w:ind w:left="5825" w:hanging="360"/>
      </w:pPr>
      <w:rPr>
        <w:rFonts w:ascii="Courier New" w:hAnsi="Courier New" w:cs="Courier New" w:hint="default"/>
      </w:rPr>
    </w:lvl>
    <w:lvl w:ilvl="8" w:tplc="E5720484" w:tentative="1">
      <w:start w:val="1"/>
      <w:numFmt w:val="bullet"/>
      <w:lvlText w:val=""/>
      <w:lvlJc w:val="left"/>
      <w:pPr>
        <w:ind w:left="6545" w:hanging="360"/>
      </w:pPr>
      <w:rPr>
        <w:rFonts w:ascii="Wingdings" w:hAnsi="Wingdings" w:hint="default"/>
      </w:rPr>
    </w:lvl>
  </w:abstractNum>
  <w:abstractNum w:abstractNumId="206" w15:restartNumberingAfterBreak="0">
    <w:nsid w:val="6809730C"/>
    <w:multiLevelType w:val="hybridMultilevel"/>
    <w:tmpl w:val="7EEEEC02"/>
    <w:lvl w:ilvl="0" w:tplc="4198CA5C">
      <w:start w:val="1"/>
      <w:numFmt w:val="lowerLetter"/>
      <w:lvlText w:val="%1)"/>
      <w:lvlJc w:val="left"/>
      <w:pPr>
        <w:ind w:left="720" w:hanging="360"/>
      </w:pPr>
      <w:rPr>
        <w:rFonts w:hint="default"/>
      </w:rPr>
    </w:lvl>
    <w:lvl w:ilvl="1" w:tplc="A852048E">
      <w:start w:val="1"/>
      <w:numFmt w:val="lowerLetter"/>
      <w:lvlText w:val="%2."/>
      <w:lvlJc w:val="left"/>
      <w:pPr>
        <w:ind w:left="1440" w:hanging="360"/>
      </w:pPr>
    </w:lvl>
    <w:lvl w:ilvl="2" w:tplc="021AD854" w:tentative="1">
      <w:start w:val="1"/>
      <w:numFmt w:val="lowerRoman"/>
      <w:lvlText w:val="%3."/>
      <w:lvlJc w:val="right"/>
      <w:pPr>
        <w:ind w:left="2160" w:hanging="180"/>
      </w:pPr>
    </w:lvl>
    <w:lvl w:ilvl="3" w:tplc="ACE09BEC" w:tentative="1">
      <w:start w:val="1"/>
      <w:numFmt w:val="decimal"/>
      <w:lvlText w:val="%4."/>
      <w:lvlJc w:val="left"/>
      <w:pPr>
        <w:ind w:left="2880" w:hanging="360"/>
      </w:pPr>
    </w:lvl>
    <w:lvl w:ilvl="4" w:tplc="553A1876" w:tentative="1">
      <w:start w:val="1"/>
      <w:numFmt w:val="lowerLetter"/>
      <w:lvlText w:val="%5."/>
      <w:lvlJc w:val="left"/>
      <w:pPr>
        <w:ind w:left="3600" w:hanging="360"/>
      </w:pPr>
    </w:lvl>
    <w:lvl w:ilvl="5" w:tplc="BC48C758" w:tentative="1">
      <w:start w:val="1"/>
      <w:numFmt w:val="lowerRoman"/>
      <w:lvlText w:val="%6."/>
      <w:lvlJc w:val="right"/>
      <w:pPr>
        <w:ind w:left="4320" w:hanging="180"/>
      </w:pPr>
    </w:lvl>
    <w:lvl w:ilvl="6" w:tplc="1EC00F10" w:tentative="1">
      <w:start w:val="1"/>
      <w:numFmt w:val="decimal"/>
      <w:lvlText w:val="%7."/>
      <w:lvlJc w:val="left"/>
      <w:pPr>
        <w:ind w:left="5040" w:hanging="360"/>
      </w:pPr>
    </w:lvl>
    <w:lvl w:ilvl="7" w:tplc="332A3F04" w:tentative="1">
      <w:start w:val="1"/>
      <w:numFmt w:val="lowerLetter"/>
      <w:lvlText w:val="%8."/>
      <w:lvlJc w:val="left"/>
      <w:pPr>
        <w:ind w:left="5760" w:hanging="360"/>
      </w:pPr>
    </w:lvl>
    <w:lvl w:ilvl="8" w:tplc="E3A6FC44" w:tentative="1">
      <w:start w:val="1"/>
      <w:numFmt w:val="lowerRoman"/>
      <w:lvlText w:val="%9."/>
      <w:lvlJc w:val="right"/>
      <w:pPr>
        <w:ind w:left="6480" w:hanging="180"/>
      </w:pPr>
    </w:lvl>
  </w:abstractNum>
  <w:abstractNum w:abstractNumId="207" w15:restartNumberingAfterBreak="0">
    <w:nsid w:val="69012212"/>
    <w:multiLevelType w:val="hybridMultilevel"/>
    <w:tmpl w:val="1B3E8942"/>
    <w:lvl w:ilvl="0" w:tplc="13A03EC4">
      <w:start w:val="1"/>
      <w:numFmt w:val="lowerLetter"/>
      <w:lvlText w:val="%1)"/>
      <w:lvlJc w:val="left"/>
      <w:pPr>
        <w:ind w:left="720" w:hanging="360"/>
      </w:pPr>
      <w:rPr>
        <w:rFonts w:hint="default"/>
      </w:rPr>
    </w:lvl>
    <w:lvl w:ilvl="1" w:tplc="3C68D98A">
      <w:start w:val="1"/>
      <w:numFmt w:val="lowerLetter"/>
      <w:lvlText w:val="%2."/>
      <w:lvlJc w:val="left"/>
      <w:pPr>
        <w:ind w:left="1440" w:hanging="360"/>
      </w:pPr>
    </w:lvl>
    <w:lvl w:ilvl="2" w:tplc="038C7BDA" w:tentative="1">
      <w:start w:val="1"/>
      <w:numFmt w:val="lowerRoman"/>
      <w:lvlText w:val="%3."/>
      <w:lvlJc w:val="right"/>
      <w:pPr>
        <w:ind w:left="2160" w:hanging="180"/>
      </w:pPr>
    </w:lvl>
    <w:lvl w:ilvl="3" w:tplc="FBF80C3A" w:tentative="1">
      <w:start w:val="1"/>
      <w:numFmt w:val="decimal"/>
      <w:lvlText w:val="%4."/>
      <w:lvlJc w:val="left"/>
      <w:pPr>
        <w:ind w:left="2880" w:hanging="360"/>
      </w:pPr>
    </w:lvl>
    <w:lvl w:ilvl="4" w:tplc="5DD66214" w:tentative="1">
      <w:start w:val="1"/>
      <w:numFmt w:val="lowerLetter"/>
      <w:lvlText w:val="%5."/>
      <w:lvlJc w:val="left"/>
      <w:pPr>
        <w:ind w:left="3600" w:hanging="360"/>
      </w:pPr>
    </w:lvl>
    <w:lvl w:ilvl="5" w:tplc="1946FC62" w:tentative="1">
      <w:start w:val="1"/>
      <w:numFmt w:val="lowerRoman"/>
      <w:lvlText w:val="%6."/>
      <w:lvlJc w:val="right"/>
      <w:pPr>
        <w:ind w:left="4320" w:hanging="180"/>
      </w:pPr>
    </w:lvl>
    <w:lvl w:ilvl="6" w:tplc="D3F28856" w:tentative="1">
      <w:start w:val="1"/>
      <w:numFmt w:val="decimal"/>
      <w:lvlText w:val="%7."/>
      <w:lvlJc w:val="left"/>
      <w:pPr>
        <w:ind w:left="5040" w:hanging="360"/>
      </w:pPr>
    </w:lvl>
    <w:lvl w:ilvl="7" w:tplc="EC901928" w:tentative="1">
      <w:start w:val="1"/>
      <w:numFmt w:val="lowerLetter"/>
      <w:lvlText w:val="%8."/>
      <w:lvlJc w:val="left"/>
      <w:pPr>
        <w:ind w:left="5760" w:hanging="360"/>
      </w:pPr>
    </w:lvl>
    <w:lvl w:ilvl="8" w:tplc="668EF2AA" w:tentative="1">
      <w:start w:val="1"/>
      <w:numFmt w:val="lowerRoman"/>
      <w:lvlText w:val="%9."/>
      <w:lvlJc w:val="right"/>
      <w:pPr>
        <w:ind w:left="6480" w:hanging="180"/>
      </w:pPr>
    </w:lvl>
  </w:abstractNum>
  <w:abstractNum w:abstractNumId="208" w15:restartNumberingAfterBreak="0">
    <w:nsid w:val="690C4973"/>
    <w:multiLevelType w:val="hybridMultilevel"/>
    <w:tmpl w:val="00F86E72"/>
    <w:lvl w:ilvl="0" w:tplc="4CC47894">
      <w:start w:val="1"/>
      <w:numFmt w:val="bullet"/>
      <w:lvlText w:val=""/>
      <w:lvlJc w:val="left"/>
      <w:pPr>
        <w:ind w:left="720" w:hanging="360"/>
      </w:pPr>
      <w:rPr>
        <w:rFonts w:ascii="Symbol" w:hAnsi="Symbol" w:hint="default"/>
      </w:rPr>
    </w:lvl>
    <w:lvl w:ilvl="1" w:tplc="458431A4" w:tentative="1">
      <w:start w:val="1"/>
      <w:numFmt w:val="bullet"/>
      <w:lvlText w:val="o"/>
      <w:lvlJc w:val="left"/>
      <w:pPr>
        <w:ind w:left="1440" w:hanging="360"/>
      </w:pPr>
      <w:rPr>
        <w:rFonts w:ascii="Courier New" w:hAnsi="Courier New" w:cs="Courier New" w:hint="default"/>
      </w:rPr>
    </w:lvl>
    <w:lvl w:ilvl="2" w:tplc="AA027A46" w:tentative="1">
      <w:start w:val="1"/>
      <w:numFmt w:val="bullet"/>
      <w:lvlText w:val=""/>
      <w:lvlJc w:val="left"/>
      <w:pPr>
        <w:ind w:left="2160" w:hanging="360"/>
      </w:pPr>
      <w:rPr>
        <w:rFonts w:ascii="Wingdings" w:hAnsi="Wingdings" w:hint="default"/>
      </w:rPr>
    </w:lvl>
    <w:lvl w:ilvl="3" w:tplc="72B4DC76" w:tentative="1">
      <w:start w:val="1"/>
      <w:numFmt w:val="bullet"/>
      <w:lvlText w:val=""/>
      <w:lvlJc w:val="left"/>
      <w:pPr>
        <w:ind w:left="2880" w:hanging="360"/>
      </w:pPr>
      <w:rPr>
        <w:rFonts w:ascii="Symbol" w:hAnsi="Symbol" w:hint="default"/>
      </w:rPr>
    </w:lvl>
    <w:lvl w:ilvl="4" w:tplc="17C2E010" w:tentative="1">
      <w:start w:val="1"/>
      <w:numFmt w:val="bullet"/>
      <w:lvlText w:val="o"/>
      <w:lvlJc w:val="left"/>
      <w:pPr>
        <w:ind w:left="3600" w:hanging="360"/>
      </w:pPr>
      <w:rPr>
        <w:rFonts w:ascii="Courier New" w:hAnsi="Courier New" w:cs="Courier New" w:hint="default"/>
      </w:rPr>
    </w:lvl>
    <w:lvl w:ilvl="5" w:tplc="7948261E" w:tentative="1">
      <w:start w:val="1"/>
      <w:numFmt w:val="bullet"/>
      <w:lvlText w:val=""/>
      <w:lvlJc w:val="left"/>
      <w:pPr>
        <w:ind w:left="4320" w:hanging="360"/>
      </w:pPr>
      <w:rPr>
        <w:rFonts w:ascii="Wingdings" w:hAnsi="Wingdings" w:hint="default"/>
      </w:rPr>
    </w:lvl>
    <w:lvl w:ilvl="6" w:tplc="B07298C8" w:tentative="1">
      <w:start w:val="1"/>
      <w:numFmt w:val="bullet"/>
      <w:lvlText w:val=""/>
      <w:lvlJc w:val="left"/>
      <w:pPr>
        <w:ind w:left="5040" w:hanging="360"/>
      </w:pPr>
      <w:rPr>
        <w:rFonts w:ascii="Symbol" w:hAnsi="Symbol" w:hint="default"/>
      </w:rPr>
    </w:lvl>
    <w:lvl w:ilvl="7" w:tplc="B5622634" w:tentative="1">
      <w:start w:val="1"/>
      <w:numFmt w:val="bullet"/>
      <w:lvlText w:val="o"/>
      <w:lvlJc w:val="left"/>
      <w:pPr>
        <w:ind w:left="5760" w:hanging="360"/>
      </w:pPr>
      <w:rPr>
        <w:rFonts w:ascii="Courier New" w:hAnsi="Courier New" w:cs="Courier New" w:hint="default"/>
      </w:rPr>
    </w:lvl>
    <w:lvl w:ilvl="8" w:tplc="04E8A0BC" w:tentative="1">
      <w:start w:val="1"/>
      <w:numFmt w:val="bullet"/>
      <w:lvlText w:val=""/>
      <w:lvlJc w:val="left"/>
      <w:pPr>
        <w:ind w:left="6480" w:hanging="360"/>
      </w:pPr>
      <w:rPr>
        <w:rFonts w:ascii="Wingdings" w:hAnsi="Wingdings" w:hint="default"/>
      </w:rPr>
    </w:lvl>
  </w:abstractNum>
  <w:abstractNum w:abstractNumId="209" w15:restartNumberingAfterBreak="0">
    <w:nsid w:val="694133C7"/>
    <w:multiLevelType w:val="hybridMultilevel"/>
    <w:tmpl w:val="763C5614"/>
    <w:lvl w:ilvl="0" w:tplc="7B6AF7A6">
      <w:start w:val="1"/>
      <w:numFmt w:val="lowerLetter"/>
      <w:lvlText w:val="%1)"/>
      <w:lvlJc w:val="left"/>
      <w:pPr>
        <w:ind w:left="720" w:hanging="360"/>
      </w:pPr>
      <w:rPr>
        <w:rFonts w:hint="default"/>
      </w:rPr>
    </w:lvl>
    <w:lvl w:ilvl="1" w:tplc="471435BA" w:tentative="1">
      <w:start w:val="1"/>
      <w:numFmt w:val="lowerLetter"/>
      <w:lvlText w:val="%2."/>
      <w:lvlJc w:val="left"/>
      <w:pPr>
        <w:ind w:left="1440" w:hanging="360"/>
      </w:pPr>
    </w:lvl>
    <w:lvl w:ilvl="2" w:tplc="7AD486C4" w:tentative="1">
      <w:start w:val="1"/>
      <w:numFmt w:val="lowerRoman"/>
      <w:lvlText w:val="%3."/>
      <w:lvlJc w:val="right"/>
      <w:pPr>
        <w:ind w:left="2160" w:hanging="180"/>
      </w:pPr>
    </w:lvl>
    <w:lvl w:ilvl="3" w:tplc="6C52FAD8" w:tentative="1">
      <w:start w:val="1"/>
      <w:numFmt w:val="decimal"/>
      <w:lvlText w:val="%4."/>
      <w:lvlJc w:val="left"/>
      <w:pPr>
        <w:ind w:left="2880" w:hanging="360"/>
      </w:pPr>
    </w:lvl>
    <w:lvl w:ilvl="4" w:tplc="E10415BA" w:tentative="1">
      <w:start w:val="1"/>
      <w:numFmt w:val="lowerLetter"/>
      <w:lvlText w:val="%5."/>
      <w:lvlJc w:val="left"/>
      <w:pPr>
        <w:ind w:left="3600" w:hanging="360"/>
      </w:pPr>
    </w:lvl>
    <w:lvl w:ilvl="5" w:tplc="E6DABC46" w:tentative="1">
      <w:start w:val="1"/>
      <w:numFmt w:val="lowerRoman"/>
      <w:lvlText w:val="%6."/>
      <w:lvlJc w:val="right"/>
      <w:pPr>
        <w:ind w:left="4320" w:hanging="180"/>
      </w:pPr>
    </w:lvl>
    <w:lvl w:ilvl="6" w:tplc="7F7E9168" w:tentative="1">
      <w:start w:val="1"/>
      <w:numFmt w:val="decimal"/>
      <w:lvlText w:val="%7."/>
      <w:lvlJc w:val="left"/>
      <w:pPr>
        <w:ind w:left="5040" w:hanging="360"/>
      </w:pPr>
    </w:lvl>
    <w:lvl w:ilvl="7" w:tplc="CC6AB9AC" w:tentative="1">
      <w:start w:val="1"/>
      <w:numFmt w:val="lowerLetter"/>
      <w:lvlText w:val="%8."/>
      <w:lvlJc w:val="left"/>
      <w:pPr>
        <w:ind w:left="5760" w:hanging="360"/>
      </w:pPr>
    </w:lvl>
    <w:lvl w:ilvl="8" w:tplc="A6C665B0" w:tentative="1">
      <w:start w:val="1"/>
      <w:numFmt w:val="lowerRoman"/>
      <w:lvlText w:val="%9."/>
      <w:lvlJc w:val="right"/>
      <w:pPr>
        <w:ind w:left="6480" w:hanging="180"/>
      </w:pPr>
    </w:lvl>
  </w:abstractNum>
  <w:abstractNum w:abstractNumId="210" w15:restartNumberingAfterBreak="0">
    <w:nsid w:val="698E466B"/>
    <w:multiLevelType w:val="hybridMultilevel"/>
    <w:tmpl w:val="C1F8DBA2"/>
    <w:lvl w:ilvl="0" w:tplc="025CF166">
      <w:start w:val="1"/>
      <w:numFmt w:val="lowerLetter"/>
      <w:lvlText w:val="%1)"/>
      <w:lvlJc w:val="left"/>
      <w:pPr>
        <w:ind w:left="720" w:hanging="360"/>
      </w:pPr>
      <w:rPr>
        <w:rFonts w:hint="default"/>
      </w:rPr>
    </w:lvl>
    <w:lvl w:ilvl="1" w:tplc="5686E864">
      <w:start w:val="1"/>
      <w:numFmt w:val="bullet"/>
      <w:lvlText w:val=""/>
      <w:lvlJc w:val="left"/>
      <w:pPr>
        <w:ind w:left="720" w:hanging="360"/>
      </w:pPr>
      <w:rPr>
        <w:rFonts w:ascii="Symbol" w:hAnsi="Symbol" w:hint="default"/>
      </w:rPr>
    </w:lvl>
    <w:lvl w:ilvl="2" w:tplc="EE1C4074">
      <w:start w:val="1"/>
      <w:numFmt w:val="lowerRoman"/>
      <w:lvlText w:val="%3."/>
      <w:lvlJc w:val="right"/>
      <w:pPr>
        <w:ind w:left="2160" w:hanging="180"/>
      </w:pPr>
    </w:lvl>
    <w:lvl w:ilvl="3" w:tplc="359E4572" w:tentative="1">
      <w:start w:val="1"/>
      <w:numFmt w:val="decimal"/>
      <w:lvlText w:val="%4."/>
      <w:lvlJc w:val="left"/>
      <w:pPr>
        <w:ind w:left="2880" w:hanging="360"/>
      </w:pPr>
    </w:lvl>
    <w:lvl w:ilvl="4" w:tplc="98047132" w:tentative="1">
      <w:start w:val="1"/>
      <w:numFmt w:val="lowerLetter"/>
      <w:lvlText w:val="%5."/>
      <w:lvlJc w:val="left"/>
      <w:pPr>
        <w:ind w:left="3600" w:hanging="360"/>
      </w:pPr>
    </w:lvl>
    <w:lvl w:ilvl="5" w:tplc="FF18F354" w:tentative="1">
      <w:start w:val="1"/>
      <w:numFmt w:val="lowerRoman"/>
      <w:lvlText w:val="%6."/>
      <w:lvlJc w:val="right"/>
      <w:pPr>
        <w:ind w:left="4320" w:hanging="180"/>
      </w:pPr>
    </w:lvl>
    <w:lvl w:ilvl="6" w:tplc="93EC49AE" w:tentative="1">
      <w:start w:val="1"/>
      <w:numFmt w:val="decimal"/>
      <w:lvlText w:val="%7."/>
      <w:lvlJc w:val="left"/>
      <w:pPr>
        <w:ind w:left="5040" w:hanging="360"/>
      </w:pPr>
    </w:lvl>
    <w:lvl w:ilvl="7" w:tplc="0D18D124" w:tentative="1">
      <w:start w:val="1"/>
      <w:numFmt w:val="lowerLetter"/>
      <w:lvlText w:val="%8."/>
      <w:lvlJc w:val="left"/>
      <w:pPr>
        <w:ind w:left="5760" w:hanging="360"/>
      </w:pPr>
    </w:lvl>
    <w:lvl w:ilvl="8" w:tplc="D420873E" w:tentative="1">
      <w:start w:val="1"/>
      <w:numFmt w:val="lowerRoman"/>
      <w:lvlText w:val="%9."/>
      <w:lvlJc w:val="right"/>
      <w:pPr>
        <w:ind w:left="6480" w:hanging="180"/>
      </w:pPr>
    </w:lvl>
  </w:abstractNum>
  <w:abstractNum w:abstractNumId="211" w15:restartNumberingAfterBreak="0">
    <w:nsid w:val="6A047C8C"/>
    <w:multiLevelType w:val="hybridMultilevel"/>
    <w:tmpl w:val="6AC8FE84"/>
    <w:lvl w:ilvl="0" w:tplc="C5E67C58">
      <w:start w:val="1"/>
      <w:numFmt w:val="bullet"/>
      <w:lvlText w:val=""/>
      <w:lvlJc w:val="left"/>
      <w:pPr>
        <w:ind w:left="357" w:hanging="357"/>
      </w:pPr>
      <w:rPr>
        <w:rFonts w:ascii="Symbol" w:hAnsi="Symbol" w:hint="default"/>
      </w:rPr>
    </w:lvl>
    <w:lvl w:ilvl="1" w:tplc="B79EBBA6" w:tentative="1">
      <w:start w:val="1"/>
      <w:numFmt w:val="bullet"/>
      <w:lvlText w:val="o"/>
      <w:lvlJc w:val="left"/>
      <w:pPr>
        <w:ind w:left="1440" w:hanging="360"/>
      </w:pPr>
      <w:rPr>
        <w:rFonts w:ascii="Courier New" w:hAnsi="Courier New" w:cs="Courier New" w:hint="default"/>
      </w:rPr>
    </w:lvl>
    <w:lvl w:ilvl="2" w:tplc="752E099C" w:tentative="1">
      <w:start w:val="1"/>
      <w:numFmt w:val="bullet"/>
      <w:lvlText w:val=""/>
      <w:lvlJc w:val="left"/>
      <w:pPr>
        <w:ind w:left="2160" w:hanging="360"/>
      </w:pPr>
      <w:rPr>
        <w:rFonts w:ascii="Wingdings" w:hAnsi="Wingdings" w:hint="default"/>
      </w:rPr>
    </w:lvl>
    <w:lvl w:ilvl="3" w:tplc="1B4A2918" w:tentative="1">
      <w:start w:val="1"/>
      <w:numFmt w:val="bullet"/>
      <w:lvlText w:val=""/>
      <w:lvlJc w:val="left"/>
      <w:pPr>
        <w:ind w:left="2880" w:hanging="360"/>
      </w:pPr>
      <w:rPr>
        <w:rFonts w:ascii="Symbol" w:hAnsi="Symbol" w:hint="default"/>
      </w:rPr>
    </w:lvl>
    <w:lvl w:ilvl="4" w:tplc="C52808F8" w:tentative="1">
      <w:start w:val="1"/>
      <w:numFmt w:val="bullet"/>
      <w:lvlText w:val="o"/>
      <w:lvlJc w:val="left"/>
      <w:pPr>
        <w:ind w:left="3600" w:hanging="360"/>
      </w:pPr>
      <w:rPr>
        <w:rFonts w:ascii="Courier New" w:hAnsi="Courier New" w:cs="Courier New" w:hint="default"/>
      </w:rPr>
    </w:lvl>
    <w:lvl w:ilvl="5" w:tplc="50FAF198" w:tentative="1">
      <w:start w:val="1"/>
      <w:numFmt w:val="bullet"/>
      <w:lvlText w:val=""/>
      <w:lvlJc w:val="left"/>
      <w:pPr>
        <w:ind w:left="4320" w:hanging="360"/>
      </w:pPr>
      <w:rPr>
        <w:rFonts w:ascii="Wingdings" w:hAnsi="Wingdings" w:hint="default"/>
      </w:rPr>
    </w:lvl>
    <w:lvl w:ilvl="6" w:tplc="E33E5D6E" w:tentative="1">
      <w:start w:val="1"/>
      <w:numFmt w:val="bullet"/>
      <w:lvlText w:val=""/>
      <w:lvlJc w:val="left"/>
      <w:pPr>
        <w:ind w:left="5040" w:hanging="360"/>
      </w:pPr>
      <w:rPr>
        <w:rFonts w:ascii="Symbol" w:hAnsi="Symbol" w:hint="default"/>
      </w:rPr>
    </w:lvl>
    <w:lvl w:ilvl="7" w:tplc="A4D053F0" w:tentative="1">
      <w:start w:val="1"/>
      <w:numFmt w:val="bullet"/>
      <w:lvlText w:val="o"/>
      <w:lvlJc w:val="left"/>
      <w:pPr>
        <w:ind w:left="5760" w:hanging="360"/>
      </w:pPr>
      <w:rPr>
        <w:rFonts w:ascii="Courier New" w:hAnsi="Courier New" w:cs="Courier New" w:hint="default"/>
      </w:rPr>
    </w:lvl>
    <w:lvl w:ilvl="8" w:tplc="B5F4D106" w:tentative="1">
      <w:start w:val="1"/>
      <w:numFmt w:val="bullet"/>
      <w:lvlText w:val=""/>
      <w:lvlJc w:val="left"/>
      <w:pPr>
        <w:ind w:left="6480" w:hanging="360"/>
      </w:pPr>
      <w:rPr>
        <w:rFonts w:ascii="Wingdings" w:hAnsi="Wingdings" w:hint="default"/>
      </w:rPr>
    </w:lvl>
  </w:abstractNum>
  <w:abstractNum w:abstractNumId="212" w15:restartNumberingAfterBreak="0">
    <w:nsid w:val="6A6D2086"/>
    <w:multiLevelType w:val="hybridMultilevel"/>
    <w:tmpl w:val="CB16C102"/>
    <w:lvl w:ilvl="0" w:tplc="27F2B3DA">
      <w:start w:val="1"/>
      <w:numFmt w:val="bullet"/>
      <w:lvlText w:val=""/>
      <w:lvlJc w:val="left"/>
      <w:pPr>
        <w:ind w:left="720" w:hanging="363"/>
      </w:pPr>
      <w:rPr>
        <w:rFonts w:ascii="Symbol" w:hAnsi="Symbol" w:hint="default"/>
        <w:sz w:val="22"/>
        <w:szCs w:val="22"/>
      </w:rPr>
    </w:lvl>
    <w:lvl w:ilvl="1" w:tplc="612A1CA0" w:tentative="1">
      <w:start w:val="1"/>
      <w:numFmt w:val="bullet"/>
      <w:lvlText w:val="o"/>
      <w:lvlJc w:val="left"/>
      <w:pPr>
        <w:ind w:left="1440" w:hanging="360"/>
      </w:pPr>
      <w:rPr>
        <w:rFonts w:ascii="Courier New" w:hAnsi="Courier New" w:cs="Courier New" w:hint="default"/>
      </w:rPr>
    </w:lvl>
    <w:lvl w:ilvl="2" w:tplc="6EECDCE4" w:tentative="1">
      <w:start w:val="1"/>
      <w:numFmt w:val="bullet"/>
      <w:lvlText w:val=""/>
      <w:lvlJc w:val="left"/>
      <w:pPr>
        <w:ind w:left="2160" w:hanging="360"/>
      </w:pPr>
      <w:rPr>
        <w:rFonts w:ascii="Wingdings" w:hAnsi="Wingdings" w:hint="default"/>
      </w:rPr>
    </w:lvl>
    <w:lvl w:ilvl="3" w:tplc="D7FC5BE0" w:tentative="1">
      <w:start w:val="1"/>
      <w:numFmt w:val="bullet"/>
      <w:lvlText w:val=""/>
      <w:lvlJc w:val="left"/>
      <w:pPr>
        <w:ind w:left="2880" w:hanging="360"/>
      </w:pPr>
      <w:rPr>
        <w:rFonts w:ascii="Symbol" w:hAnsi="Symbol" w:hint="default"/>
      </w:rPr>
    </w:lvl>
    <w:lvl w:ilvl="4" w:tplc="2E5AA156" w:tentative="1">
      <w:start w:val="1"/>
      <w:numFmt w:val="bullet"/>
      <w:lvlText w:val="o"/>
      <w:lvlJc w:val="left"/>
      <w:pPr>
        <w:ind w:left="3600" w:hanging="360"/>
      </w:pPr>
      <w:rPr>
        <w:rFonts w:ascii="Courier New" w:hAnsi="Courier New" w:cs="Courier New" w:hint="default"/>
      </w:rPr>
    </w:lvl>
    <w:lvl w:ilvl="5" w:tplc="D736C8A4" w:tentative="1">
      <w:start w:val="1"/>
      <w:numFmt w:val="bullet"/>
      <w:lvlText w:val=""/>
      <w:lvlJc w:val="left"/>
      <w:pPr>
        <w:ind w:left="4320" w:hanging="360"/>
      </w:pPr>
      <w:rPr>
        <w:rFonts w:ascii="Wingdings" w:hAnsi="Wingdings" w:hint="default"/>
      </w:rPr>
    </w:lvl>
    <w:lvl w:ilvl="6" w:tplc="F924904C" w:tentative="1">
      <w:start w:val="1"/>
      <w:numFmt w:val="bullet"/>
      <w:lvlText w:val=""/>
      <w:lvlJc w:val="left"/>
      <w:pPr>
        <w:ind w:left="5040" w:hanging="360"/>
      </w:pPr>
      <w:rPr>
        <w:rFonts w:ascii="Symbol" w:hAnsi="Symbol" w:hint="default"/>
      </w:rPr>
    </w:lvl>
    <w:lvl w:ilvl="7" w:tplc="1F427E92" w:tentative="1">
      <w:start w:val="1"/>
      <w:numFmt w:val="bullet"/>
      <w:lvlText w:val="o"/>
      <w:lvlJc w:val="left"/>
      <w:pPr>
        <w:ind w:left="5760" w:hanging="360"/>
      </w:pPr>
      <w:rPr>
        <w:rFonts w:ascii="Courier New" w:hAnsi="Courier New" w:cs="Courier New" w:hint="default"/>
      </w:rPr>
    </w:lvl>
    <w:lvl w:ilvl="8" w:tplc="47947BB2" w:tentative="1">
      <w:start w:val="1"/>
      <w:numFmt w:val="bullet"/>
      <w:lvlText w:val=""/>
      <w:lvlJc w:val="left"/>
      <w:pPr>
        <w:ind w:left="6480" w:hanging="360"/>
      </w:pPr>
      <w:rPr>
        <w:rFonts w:ascii="Wingdings" w:hAnsi="Wingdings" w:hint="default"/>
      </w:rPr>
    </w:lvl>
  </w:abstractNum>
  <w:abstractNum w:abstractNumId="213" w15:restartNumberingAfterBreak="0">
    <w:nsid w:val="6AB574CA"/>
    <w:multiLevelType w:val="hybridMultilevel"/>
    <w:tmpl w:val="5D10A856"/>
    <w:lvl w:ilvl="0" w:tplc="5E101D6A">
      <w:start w:val="1"/>
      <w:numFmt w:val="bullet"/>
      <w:lvlText w:val=""/>
      <w:lvlJc w:val="left"/>
      <w:pPr>
        <w:ind w:left="720" w:hanging="360"/>
      </w:pPr>
      <w:rPr>
        <w:rFonts w:ascii="Symbol" w:hAnsi="Symbol" w:hint="default"/>
        <w:sz w:val="22"/>
        <w:szCs w:val="22"/>
      </w:rPr>
    </w:lvl>
    <w:lvl w:ilvl="1" w:tplc="E65A8A62" w:tentative="1">
      <w:start w:val="1"/>
      <w:numFmt w:val="bullet"/>
      <w:lvlText w:val="o"/>
      <w:lvlJc w:val="left"/>
      <w:pPr>
        <w:ind w:left="1440" w:hanging="360"/>
      </w:pPr>
      <w:rPr>
        <w:rFonts w:ascii="Courier New" w:hAnsi="Courier New" w:cs="Courier New" w:hint="default"/>
      </w:rPr>
    </w:lvl>
    <w:lvl w:ilvl="2" w:tplc="6B68E224" w:tentative="1">
      <w:start w:val="1"/>
      <w:numFmt w:val="bullet"/>
      <w:lvlText w:val=""/>
      <w:lvlJc w:val="left"/>
      <w:pPr>
        <w:ind w:left="2160" w:hanging="360"/>
      </w:pPr>
      <w:rPr>
        <w:rFonts w:ascii="Wingdings" w:hAnsi="Wingdings" w:hint="default"/>
      </w:rPr>
    </w:lvl>
    <w:lvl w:ilvl="3" w:tplc="129647C4" w:tentative="1">
      <w:start w:val="1"/>
      <w:numFmt w:val="bullet"/>
      <w:lvlText w:val=""/>
      <w:lvlJc w:val="left"/>
      <w:pPr>
        <w:ind w:left="2880" w:hanging="360"/>
      </w:pPr>
      <w:rPr>
        <w:rFonts w:ascii="Symbol" w:hAnsi="Symbol" w:hint="default"/>
      </w:rPr>
    </w:lvl>
    <w:lvl w:ilvl="4" w:tplc="B224916A" w:tentative="1">
      <w:start w:val="1"/>
      <w:numFmt w:val="bullet"/>
      <w:lvlText w:val="o"/>
      <w:lvlJc w:val="left"/>
      <w:pPr>
        <w:ind w:left="3600" w:hanging="360"/>
      </w:pPr>
      <w:rPr>
        <w:rFonts w:ascii="Courier New" w:hAnsi="Courier New" w:cs="Courier New" w:hint="default"/>
      </w:rPr>
    </w:lvl>
    <w:lvl w:ilvl="5" w:tplc="102CD1BA" w:tentative="1">
      <w:start w:val="1"/>
      <w:numFmt w:val="bullet"/>
      <w:lvlText w:val=""/>
      <w:lvlJc w:val="left"/>
      <w:pPr>
        <w:ind w:left="4320" w:hanging="360"/>
      </w:pPr>
      <w:rPr>
        <w:rFonts w:ascii="Wingdings" w:hAnsi="Wingdings" w:hint="default"/>
      </w:rPr>
    </w:lvl>
    <w:lvl w:ilvl="6" w:tplc="5CF45952" w:tentative="1">
      <w:start w:val="1"/>
      <w:numFmt w:val="bullet"/>
      <w:lvlText w:val=""/>
      <w:lvlJc w:val="left"/>
      <w:pPr>
        <w:ind w:left="5040" w:hanging="360"/>
      </w:pPr>
      <w:rPr>
        <w:rFonts w:ascii="Symbol" w:hAnsi="Symbol" w:hint="default"/>
      </w:rPr>
    </w:lvl>
    <w:lvl w:ilvl="7" w:tplc="FCA26926" w:tentative="1">
      <w:start w:val="1"/>
      <w:numFmt w:val="bullet"/>
      <w:lvlText w:val="o"/>
      <w:lvlJc w:val="left"/>
      <w:pPr>
        <w:ind w:left="5760" w:hanging="360"/>
      </w:pPr>
      <w:rPr>
        <w:rFonts w:ascii="Courier New" w:hAnsi="Courier New" w:cs="Courier New" w:hint="default"/>
      </w:rPr>
    </w:lvl>
    <w:lvl w:ilvl="8" w:tplc="2E54CA08" w:tentative="1">
      <w:start w:val="1"/>
      <w:numFmt w:val="bullet"/>
      <w:lvlText w:val=""/>
      <w:lvlJc w:val="left"/>
      <w:pPr>
        <w:ind w:left="6480" w:hanging="360"/>
      </w:pPr>
      <w:rPr>
        <w:rFonts w:ascii="Wingdings" w:hAnsi="Wingdings" w:hint="default"/>
      </w:rPr>
    </w:lvl>
  </w:abstractNum>
  <w:abstractNum w:abstractNumId="214" w15:restartNumberingAfterBreak="0">
    <w:nsid w:val="6ACE2E58"/>
    <w:multiLevelType w:val="hybridMultilevel"/>
    <w:tmpl w:val="9BA0B036"/>
    <w:lvl w:ilvl="0" w:tplc="F664FAA4">
      <w:start w:val="1"/>
      <w:numFmt w:val="bullet"/>
      <w:lvlText w:val=""/>
      <w:lvlJc w:val="left"/>
      <w:pPr>
        <w:ind w:left="357" w:hanging="357"/>
      </w:pPr>
      <w:rPr>
        <w:rFonts w:ascii="Symbol" w:hAnsi="Symbol" w:hint="default"/>
      </w:rPr>
    </w:lvl>
    <w:lvl w:ilvl="1" w:tplc="FBE05016" w:tentative="1">
      <w:start w:val="1"/>
      <w:numFmt w:val="bullet"/>
      <w:lvlText w:val="o"/>
      <w:lvlJc w:val="left"/>
      <w:pPr>
        <w:ind w:left="1440" w:hanging="360"/>
      </w:pPr>
      <w:rPr>
        <w:rFonts w:ascii="Courier New" w:hAnsi="Courier New" w:cs="Courier New" w:hint="default"/>
      </w:rPr>
    </w:lvl>
    <w:lvl w:ilvl="2" w:tplc="D870B91A" w:tentative="1">
      <w:start w:val="1"/>
      <w:numFmt w:val="bullet"/>
      <w:lvlText w:val=""/>
      <w:lvlJc w:val="left"/>
      <w:pPr>
        <w:ind w:left="2160" w:hanging="360"/>
      </w:pPr>
      <w:rPr>
        <w:rFonts w:ascii="Wingdings" w:hAnsi="Wingdings" w:hint="default"/>
      </w:rPr>
    </w:lvl>
    <w:lvl w:ilvl="3" w:tplc="8ACAF800" w:tentative="1">
      <w:start w:val="1"/>
      <w:numFmt w:val="bullet"/>
      <w:lvlText w:val=""/>
      <w:lvlJc w:val="left"/>
      <w:pPr>
        <w:ind w:left="2880" w:hanging="360"/>
      </w:pPr>
      <w:rPr>
        <w:rFonts w:ascii="Symbol" w:hAnsi="Symbol" w:hint="default"/>
      </w:rPr>
    </w:lvl>
    <w:lvl w:ilvl="4" w:tplc="B0683A0E" w:tentative="1">
      <w:start w:val="1"/>
      <w:numFmt w:val="bullet"/>
      <w:lvlText w:val="o"/>
      <w:lvlJc w:val="left"/>
      <w:pPr>
        <w:ind w:left="3600" w:hanging="360"/>
      </w:pPr>
      <w:rPr>
        <w:rFonts w:ascii="Courier New" w:hAnsi="Courier New" w:cs="Courier New" w:hint="default"/>
      </w:rPr>
    </w:lvl>
    <w:lvl w:ilvl="5" w:tplc="7A2C9158" w:tentative="1">
      <w:start w:val="1"/>
      <w:numFmt w:val="bullet"/>
      <w:lvlText w:val=""/>
      <w:lvlJc w:val="left"/>
      <w:pPr>
        <w:ind w:left="4320" w:hanging="360"/>
      </w:pPr>
      <w:rPr>
        <w:rFonts w:ascii="Wingdings" w:hAnsi="Wingdings" w:hint="default"/>
      </w:rPr>
    </w:lvl>
    <w:lvl w:ilvl="6" w:tplc="6FAA3E60" w:tentative="1">
      <w:start w:val="1"/>
      <w:numFmt w:val="bullet"/>
      <w:lvlText w:val=""/>
      <w:lvlJc w:val="left"/>
      <w:pPr>
        <w:ind w:left="5040" w:hanging="360"/>
      </w:pPr>
      <w:rPr>
        <w:rFonts w:ascii="Symbol" w:hAnsi="Symbol" w:hint="default"/>
      </w:rPr>
    </w:lvl>
    <w:lvl w:ilvl="7" w:tplc="3DDA59C4" w:tentative="1">
      <w:start w:val="1"/>
      <w:numFmt w:val="bullet"/>
      <w:lvlText w:val="o"/>
      <w:lvlJc w:val="left"/>
      <w:pPr>
        <w:ind w:left="5760" w:hanging="360"/>
      </w:pPr>
      <w:rPr>
        <w:rFonts w:ascii="Courier New" w:hAnsi="Courier New" w:cs="Courier New" w:hint="default"/>
      </w:rPr>
    </w:lvl>
    <w:lvl w:ilvl="8" w:tplc="3C223CCC" w:tentative="1">
      <w:start w:val="1"/>
      <w:numFmt w:val="bullet"/>
      <w:lvlText w:val=""/>
      <w:lvlJc w:val="left"/>
      <w:pPr>
        <w:ind w:left="6480" w:hanging="360"/>
      </w:pPr>
      <w:rPr>
        <w:rFonts w:ascii="Wingdings" w:hAnsi="Wingdings" w:hint="default"/>
      </w:rPr>
    </w:lvl>
  </w:abstractNum>
  <w:abstractNum w:abstractNumId="215" w15:restartNumberingAfterBreak="0">
    <w:nsid w:val="6AFE6851"/>
    <w:multiLevelType w:val="hybridMultilevel"/>
    <w:tmpl w:val="8474DF88"/>
    <w:lvl w:ilvl="0" w:tplc="4EE64EE2">
      <w:start w:val="1"/>
      <w:numFmt w:val="lowerLetter"/>
      <w:lvlText w:val="%1)"/>
      <w:lvlJc w:val="left"/>
      <w:pPr>
        <w:ind w:left="720" w:hanging="360"/>
      </w:pPr>
      <w:rPr>
        <w:rFonts w:hint="default"/>
      </w:rPr>
    </w:lvl>
    <w:lvl w:ilvl="1" w:tplc="AC1A02AE">
      <w:start w:val="1"/>
      <w:numFmt w:val="bullet"/>
      <w:lvlText w:val=""/>
      <w:lvlJc w:val="left"/>
      <w:pPr>
        <w:ind w:left="720" w:hanging="360"/>
      </w:pPr>
      <w:rPr>
        <w:rFonts w:ascii="Symbol" w:hAnsi="Symbol" w:hint="default"/>
      </w:rPr>
    </w:lvl>
    <w:lvl w:ilvl="2" w:tplc="247AD8D8">
      <w:start w:val="1"/>
      <w:numFmt w:val="lowerRoman"/>
      <w:lvlText w:val="%3."/>
      <w:lvlJc w:val="right"/>
      <w:pPr>
        <w:ind w:left="2160" w:hanging="180"/>
      </w:pPr>
    </w:lvl>
    <w:lvl w:ilvl="3" w:tplc="53CC539A" w:tentative="1">
      <w:start w:val="1"/>
      <w:numFmt w:val="decimal"/>
      <w:lvlText w:val="%4."/>
      <w:lvlJc w:val="left"/>
      <w:pPr>
        <w:ind w:left="2880" w:hanging="360"/>
      </w:pPr>
    </w:lvl>
    <w:lvl w:ilvl="4" w:tplc="D2545A7A" w:tentative="1">
      <w:start w:val="1"/>
      <w:numFmt w:val="lowerLetter"/>
      <w:lvlText w:val="%5."/>
      <w:lvlJc w:val="left"/>
      <w:pPr>
        <w:ind w:left="3600" w:hanging="360"/>
      </w:pPr>
    </w:lvl>
    <w:lvl w:ilvl="5" w:tplc="86282AA8" w:tentative="1">
      <w:start w:val="1"/>
      <w:numFmt w:val="lowerRoman"/>
      <w:lvlText w:val="%6."/>
      <w:lvlJc w:val="right"/>
      <w:pPr>
        <w:ind w:left="4320" w:hanging="180"/>
      </w:pPr>
    </w:lvl>
    <w:lvl w:ilvl="6" w:tplc="E21E31F8" w:tentative="1">
      <w:start w:val="1"/>
      <w:numFmt w:val="decimal"/>
      <w:lvlText w:val="%7."/>
      <w:lvlJc w:val="left"/>
      <w:pPr>
        <w:ind w:left="5040" w:hanging="360"/>
      </w:pPr>
    </w:lvl>
    <w:lvl w:ilvl="7" w:tplc="71A0836C" w:tentative="1">
      <w:start w:val="1"/>
      <w:numFmt w:val="lowerLetter"/>
      <w:lvlText w:val="%8."/>
      <w:lvlJc w:val="left"/>
      <w:pPr>
        <w:ind w:left="5760" w:hanging="360"/>
      </w:pPr>
    </w:lvl>
    <w:lvl w:ilvl="8" w:tplc="5F5A9146" w:tentative="1">
      <w:start w:val="1"/>
      <w:numFmt w:val="lowerRoman"/>
      <w:lvlText w:val="%9."/>
      <w:lvlJc w:val="right"/>
      <w:pPr>
        <w:ind w:left="6480" w:hanging="180"/>
      </w:pPr>
    </w:lvl>
  </w:abstractNum>
  <w:abstractNum w:abstractNumId="216" w15:restartNumberingAfterBreak="0">
    <w:nsid w:val="6B8F10C9"/>
    <w:multiLevelType w:val="hybridMultilevel"/>
    <w:tmpl w:val="71008330"/>
    <w:lvl w:ilvl="0" w:tplc="BD8054FC">
      <w:start w:val="1"/>
      <w:numFmt w:val="bullet"/>
      <w:lvlText w:val=""/>
      <w:lvlJc w:val="left"/>
      <w:pPr>
        <w:ind w:left="720" w:hanging="360"/>
      </w:pPr>
      <w:rPr>
        <w:rFonts w:ascii="Symbol" w:hAnsi="Symbol" w:hint="default"/>
      </w:rPr>
    </w:lvl>
    <w:lvl w:ilvl="1" w:tplc="C13234EC" w:tentative="1">
      <w:start w:val="1"/>
      <w:numFmt w:val="bullet"/>
      <w:lvlText w:val="o"/>
      <w:lvlJc w:val="left"/>
      <w:pPr>
        <w:ind w:left="1440" w:hanging="360"/>
      </w:pPr>
      <w:rPr>
        <w:rFonts w:ascii="Courier New" w:hAnsi="Courier New" w:cs="Courier New" w:hint="default"/>
      </w:rPr>
    </w:lvl>
    <w:lvl w:ilvl="2" w:tplc="D13EC82C" w:tentative="1">
      <w:start w:val="1"/>
      <w:numFmt w:val="bullet"/>
      <w:lvlText w:val=""/>
      <w:lvlJc w:val="left"/>
      <w:pPr>
        <w:ind w:left="2160" w:hanging="360"/>
      </w:pPr>
      <w:rPr>
        <w:rFonts w:ascii="Wingdings" w:hAnsi="Wingdings" w:hint="default"/>
      </w:rPr>
    </w:lvl>
    <w:lvl w:ilvl="3" w:tplc="B2586430" w:tentative="1">
      <w:start w:val="1"/>
      <w:numFmt w:val="bullet"/>
      <w:lvlText w:val=""/>
      <w:lvlJc w:val="left"/>
      <w:pPr>
        <w:ind w:left="2880" w:hanging="360"/>
      </w:pPr>
      <w:rPr>
        <w:rFonts w:ascii="Symbol" w:hAnsi="Symbol" w:hint="default"/>
      </w:rPr>
    </w:lvl>
    <w:lvl w:ilvl="4" w:tplc="248A11E0" w:tentative="1">
      <w:start w:val="1"/>
      <w:numFmt w:val="bullet"/>
      <w:lvlText w:val="o"/>
      <w:lvlJc w:val="left"/>
      <w:pPr>
        <w:ind w:left="3600" w:hanging="360"/>
      </w:pPr>
      <w:rPr>
        <w:rFonts w:ascii="Courier New" w:hAnsi="Courier New" w:cs="Courier New" w:hint="default"/>
      </w:rPr>
    </w:lvl>
    <w:lvl w:ilvl="5" w:tplc="2708B176" w:tentative="1">
      <w:start w:val="1"/>
      <w:numFmt w:val="bullet"/>
      <w:lvlText w:val=""/>
      <w:lvlJc w:val="left"/>
      <w:pPr>
        <w:ind w:left="4320" w:hanging="360"/>
      </w:pPr>
      <w:rPr>
        <w:rFonts w:ascii="Wingdings" w:hAnsi="Wingdings" w:hint="default"/>
      </w:rPr>
    </w:lvl>
    <w:lvl w:ilvl="6" w:tplc="6E285B14" w:tentative="1">
      <w:start w:val="1"/>
      <w:numFmt w:val="bullet"/>
      <w:lvlText w:val=""/>
      <w:lvlJc w:val="left"/>
      <w:pPr>
        <w:ind w:left="5040" w:hanging="360"/>
      </w:pPr>
      <w:rPr>
        <w:rFonts w:ascii="Symbol" w:hAnsi="Symbol" w:hint="default"/>
      </w:rPr>
    </w:lvl>
    <w:lvl w:ilvl="7" w:tplc="8DA21174" w:tentative="1">
      <w:start w:val="1"/>
      <w:numFmt w:val="bullet"/>
      <w:lvlText w:val="o"/>
      <w:lvlJc w:val="left"/>
      <w:pPr>
        <w:ind w:left="5760" w:hanging="360"/>
      </w:pPr>
      <w:rPr>
        <w:rFonts w:ascii="Courier New" w:hAnsi="Courier New" w:cs="Courier New" w:hint="default"/>
      </w:rPr>
    </w:lvl>
    <w:lvl w:ilvl="8" w:tplc="E57E8E50" w:tentative="1">
      <w:start w:val="1"/>
      <w:numFmt w:val="bullet"/>
      <w:lvlText w:val=""/>
      <w:lvlJc w:val="left"/>
      <w:pPr>
        <w:ind w:left="6480" w:hanging="360"/>
      </w:pPr>
      <w:rPr>
        <w:rFonts w:ascii="Wingdings" w:hAnsi="Wingdings" w:hint="default"/>
      </w:rPr>
    </w:lvl>
  </w:abstractNum>
  <w:abstractNum w:abstractNumId="217" w15:restartNumberingAfterBreak="0">
    <w:nsid w:val="6C1E19E9"/>
    <w:multiLevelType w:val="multilevel"/>
    <w:tmpl w:val="CC069416"/>
    <w:lvl w:ilvl="0">
      <w:start w:val="1"/>
      <w:numFmt w:val="lowerLetter"/>
      <w:lvlText w:val="%1)"/>
      <w:lvlJc w:val="left"/>
      <w:pPr>
        <w:ind w:left="357" w:hanging="357"/>
      </w:pPr>
      <w:rPr>
        <w:rFonts w:hint="default"/>
        <w:b w:val="0"/>
        <w:bCs w:val="0"/>
        <w:sz w:val="22"/>
        <w:szCs w:val="22"/>
      </w:rPr>
    </w:lvl>
    <w:lvl w:ilvl="1">
      <w:start w:val="1"/>
      <w:numFmt w:val="bullet"/>
      <w:lvlText w:val=""/>
      <w:lvlJc w:val="left"/>
      <w:pPr>
        <w:ind w:left="717" w:hanging="360"/>
      </w:pPr>
      <w:rPr>
        <w:rFonts w:ascii="Symbol" w:hAnsi="Symbol" w:hint="default"/>
      </w:rPr>
    </w:lvl>
    <w:lvl w:ilvl="2">
      <w:start w:val="1"/>
      <w:numFmt w:val="bullet"/>
      <w:lvlText w:val="o"/>
      <w:lvlJc w:val="left"/>
      <w:pPr>
        <w:ind w:left="1074" w:hanging="360"/>
      </w:pPr>
      <w:rPr>
        <w:rFonts w:ascii="Courier New" w:hAnsi="Courier New" w:cs="Courier New"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218" w15:restartNumberingAfterBreak="0">
    <w:nsid w:val="6C1F3359"/>
    <w:multiLevelType w:val="multilevel"/>
    <w:tmpl w:val="64267A26"/>
    <w:lvl w:ilvl="0">
      <w:start w:val="1"/>
      <w:numFmt w:val="bullet"/>
      <w:lvlText w:val=""/>
      <w:lvlJc w:val="left"/>
      <w:pPr>
        <w:ind w:left="357" w:hanging="357"/>
      </w:pPr>
      <w:rPr>
        <w:rFonts w:ascii="Symbol" w:hAnsi="Symbol" w:hint="default"/>
      </w:rPr>
    </w:lvl>
    <w:lvl w:ilvl="1">
      <w:start w:val="1"/>
      <w:numFmt w:val="bullet"/>
      <w:lvlText w:val="o"/>
      <w:lvlJc w:val="left"/>
      <w:pPr>
        <w:ind w:left="720" w:hanging="363"/>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9" w15:restartNumberingAfterBreak="0">
    <w:nsid w:val="6C22212A"/>
    <w:multiLevelType w:val="multilevel"/>
    <w:tmpl w:val="CC069416"/>
    <w:lvl w:ilvl="0">
      <w:start w:val="1"/>
      <w:numFmt w:val="lowerLetter"/>
      <w:lvlText w:val="%1)"/>
      <w:lvlJc w:val="left"/>
      <w:pPr>
        <w:ind w:left="357" w:hanging="357"/>
      </w:pPr>
      <w:rPr>
        <w:rFonts w:hint="default"/>
        <w:b w:val="0"/>
        <w:bCs w:val="0"/>
        <w:sz w:val="22"/>
        <w:szCs w:val="22"/>
      </w:rPr>
    </w:lvl>
    <w:lvl w:ilvl="1">
      <w:start w:val="1"/>
      <w:numFmt w:val="bullet"/>
      <w:lvlText w:val=""/>
      <w:lvlJc w:val="left"/>
      <w:pPr>
        <w:ind w:left="717" w:hanging="360"/>
      </w:pPr>
      <w:rPr>
        <w:rFonts w:ascii="Symbol" w:hAnsi="Symbol" w:hint="default"/>
      </w:rPr>
    </w:lvl>
    <w:lvl w:ilvl="2">
      <w:start w:val="1"/>
      <w:numFmt w:val="bullet"/>
      <w:lvlText w:val="o"/>
      <w:lvlJc w:val="left"/>
      <w:pPr>
        <w:ind w:left="1074" w:hanging="360"/>
      </w:pPr>
      <w:rPr>
        <w:rFonts w:ascii="Courier New" w:hAnsi="Courier New" w:cs="Courier New"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220" w15:restartNumberingAfterBreak="0">
    <w:nsid w:val="6D5E76A3"/>
    <w:multiLevelType w:val="hybridMultilevel"/>
    <w:tmpl w:val="A950D706"/>
    <w:lvl w:ilvl="0" w:tplc="8B20B7B8">
      <w:start w:val="1"/>
      <w:numFmt w:val="lowerLetter"/>
      <w:lvlText w:val="%1)"/>
      <w:lvlJc w:val="left"/>
      <w:pPr>
        <w:ind w:left="720" w:hanging="360"/>
      </w:pPr>
      <w:rPr>
        <w:rFonts w:hint="default"/>
      </w:rPr>
    </w:lvl>
    <w:lvl w:ilvl="1" w:tplc="93CA3B86" w:tentative="1">
      <w:start w:val="1"/>
      <w:numFmt w:val="lowerLetter"/>
      <w:lvlText w:val="%2."/>
      <w:lvlJc w:val="left"/>
      <w:pPr>
        <w:ind w:left="1440" w:hanging="360"/>
      </w:pPr>
    </w:lvl>
    <w:lvl w:ilvl="2" w:tplc="EE888ABE" w:tentative="1">
      <w:start w:val="1"/>
      <w:numFmt w:val="lowerRoman"/>
      <w:lvlText w:val="%3."/>
      <w:lvlJc w:val="right"/>
      <w:pPr>
        <w:ind w:left="2160" w:hanging="180"/>
      </w:pPr>
    </w:lvl>
    <w:lvl w:ilvl="3" w:tplc="3AA074E0" w:tentative="1">
      <w:start w:val="1"/>
      <w:numFmt w:val="decimal"/>
      <w:lvlText w:val="%4."/>
      <w:lvlJc w:val="left"/>
      <w:pPr>
        <w:ind w:left="2880" w:hanging="360"/>
      </w:pPr>
    </w:lvl>
    <w:lvl w:ilvl="4" w:tplc="1C042350" w:tentative="1">
      <w:start w:val="1"/>
      <w:numFmt w:val="lowerLetter"/>
      <w:lvlText w:val="%5."/>
      <w:lvlJc w:val="left"/>
      <w:pPr>
        <w:ind w:left="3600" w:hanging="360"/>
      </w:pPr>
    </w:lvl>
    <w:lvl w:ilvl="5" w:tplc="2C1A5DB0" w:tentative="1">
      <w:start w:val="1"/>
      <w:numFmt w:val="lowerRoman"/>
      <w:lvlText w:val="%6."/>
      <w:lvlJc w:val="right"/>
      <w:pPr>
        <w:ind w:left="4320" w:hanging="180"/>
      </w:pPr>
    </w:lvl>
    <w:lvl w:ilvl="6" w:tplc="B612438E" w:tentative="1">
      <w:start w:val="1"/>
      <w:numFmt w:val="decimal"/>
      <w:lvlText w:val="%7."/>
      <w:lvlJc w:val="left"/>
      <w:pPr>
        <w:ind w:left="5040" w:hanging="360"/>
      </w:pPr>
    </w:lvl>
    <w:lvl w:ilvl="7" w:tplc="1A185AFA" w:tentative="1">
      <w:start w:val="1"/>
      <w:numFmt w:val="lowerLetter"/>
      <w:lvlText w:val="%8."/>
      <w:lvlJc w:val="left"/>
      <w:pPr>
        <w:ind w:left="5760" w:hanging="360"/>
      </w:pPr>
    </w:lvl>
    <w:lvl w:ilvl="8" w:tplc="C144EEAE" w:tentative="1">
      <w:start w:val="1"/>
      <w:numFmt w:val="lowerRoman"/>
      <w:lvlText w:val="%9."/>
      <w:lvlJc w:val="right"/>
      <w:pPr>
        <w:ind w:left="6480" w:hanging="180"/>
      </w:pPr>
    </w:lvl>
  </w:abstractNum>
  <w:abstractNum w:abstractNumId="221" w15:restartNumberingAfterBreak="0">
    <w:nsid w:val="6DF51C70"/>
    <w:multiLevelType w:val="hybridMultilevel"/>
    <w:tmpl w:val="4DFA0872"/>
    <w:lvl w:ilvl="0" w:tplc="7E4CA2F4">
      <w:start w:val="1"/>
      <w:numFmt w:val="bullet"/>
      <w:lvlText w:val=""/>
      <w:lvlJc w:val="left"/>
      <w:pPr>
        <w:ind w:left="785" w:hanging="360"/>
      </w:pPr>
      <w:rPr>
        <w:rFonts w:ascii="Symbol" w:hAnsi="Symbol" w:hint="default"/>
      </w:rPr>
    </w:lvl>
    <w:lvl w:ilvl="1" w:tplc="F9A6FC42" w:tentative="1">
      <w:start w:val="1"/>
      <w:numFmt w:val="bullet"/>
      <w:lvlText w:val="o"/>
      <w:lvlJc w:val="left"/>
      <w:pPr>
        <w:ind w:left="1505" w:hanging="360"/>
      </w:pPr>
      <w:rPr>
        <w:rFonts w:ascii="Courier New" w:hAnsi="Courier New" w:cs="Courier New" w:hint="default"/>
      </w:rPr>
    </w:lvl>
    <w:lvl w:ilvl="2" w:tplc="0F5EE502" w:tentative="1">
      <w:start w:val="1"/>
      <w:numFmt w:val="bullet"/>
      <w:lvlText w:val=""/>
      <w:lvlJc w:val="left"/>
      <w:pPr>
        <w:ind w:left="2225" w:hanging="360"/>
      </w:pPr>
      <w:rPr>
        <w:rFonts w:ascii="Wingdings" w:hAnsi="Wingdings" w:hint="default"/>
      </w:rPr>
    </w:lvl>
    <w:lvl w:ilvl="3" w:tplc="15A01860" w:tentative="1">
      <w:start w:val="1"/>
      <w:numFmt w:val="bullet"/>
      <w:lvlText w:val=""/>
      <w:lvlJc w:val="left"/>
      <w:pPr>
        <w:ind w:left="2945" w:hanging="360"/>
      </w:pPr>
      <w:rPr>
        <w:rFonts w:ascii="Symbol" w:hAnsi="Symbol" w:hint="default"/>
      </w:rPr>
    </w:lvl>
    <w:lvl w:ilvl="4" w:tplc="9452B3C6" w:tentative="1">
      <w:start w:val="1"/>
      <w:numFmt w:val="bullet"/>
      <w:lvlText w:val="o"/>
      <w:lvlJc w:val="left"/>
      <w:pPr>
        <w:ind w:left="3665" w:hanging="360"/>
      </w:pPr>
      <w:rPr>
        <w:rFonts w:ascii="Courier New" w:hAnsi="Courier New" w:cs="Courier New" w:hint="default"/>
      </w:rPr>
    </w:lvl>
    <w:lvl w:ilvl="5" w:tplc="66F2B250" w:tentative="1">
      <w:start w:val="1"/>
      <w:numFmt w:val="bullet"/>
      <w:lvlText w:val=""/>
      <w:lvlJc w:val="left"/>
      <w:pPr>
        <w:ind w:left="4385" w:hanging="360"/>
      </w:pPr>
      <w:rPr>
        <w:rFonts w:ascii="Wingdings" w:hAnsi="Wingdings" w:hint="default"/>
      </w:rPr>
    </w:lvl>
    <w:lvl w:ilvl="6" w:tplc="36E8C2FC" w:tentative="1">
      <w:start w:val="1"/>
      <w:numFmt w:val="bullet"/>
      <w:lvlText w:val=""/>
      <w:lvlJc w:val="left"/>
      <w:pPr>
        <w:ind w:left="5105" w:hanging="360"/>
      </w:pPr>
      <w:rPr>
        <w:rFonts w:ascii="Symbol" w:hAnsi="Symbol" w:hint="default"/>
      </w:rPr>
    </w:lvl>
    <w:lvl w:ilvl="7" w:tplc="D52A6DBA" w:tentative="1">
      <w:start w:val="1"/>
      <w:numFmt w:val="bullet"/>
      <w:lvlText w:val="o"/>
      <w:lvlJc w:val="left"/>
      <w:pPr>
        <w:ind w:left="5825" w:hanging="360"/>
      </w:pPr>
      <w:rPr>
        <w:rFonts w:ascii="Courier New" w:hAnsi="Courier New" w:cs="Courier New" w:hint="default"/>
      </w:rPr>
    </w:lvl>
    <w:lvl w:ilvl="8" w:tplc="D36C9304" w:tentative="1">
      <w:start w:val="1"/>
      <w:numFmt w:val="bullet"/>
      <w:lvlText w:val=""/>
      <w:lvlJc w:val="left"/>
      <w:pPr>
        <w:ind w:left="6545" w:hanging="360"/>
      </w:pPr>
      <w:rPr>
        <w:rFonts w:ascii="Wingdings" w:hAnsi="Wingdings" w:hint="default"/>
      </w:rPr>
    </w:lvl>
  </w:abstractNum>
  <w:abstractNum w:abstractNumId="222" w15:restartNumberingAfterBreak="0">
    <w:nsid w:val="6E6F5CF2"/>
    <w:multiLevelType w:val="multilevel"/>
    <w:tmpl w:val="91D4DBB8"/>
    <w:lvl w:ilvl="0">
      <w:start w:val="1"/>
      <w:numFmt w:val="lowerLetter"/>
      <w:lvlText w:val="%1)"/>
      <w:lvlJc w:val="left"/>
      <w:pPr>
        <w:ind w:left="357" w:hanging="357"/>
      </w:pPr>
      <w:rPr>
        <w:rFonts w:hint="default"/>
        <w:b w:val="0"/>
        <w:bCs w:val="0"/>
      </w:rPr>
    </w:lvl>
    <w:lvl w:ilvl="1">
      <w:start w:val="1"/>
      <w:numFmt w:val="bullet"/>
      <w:lvlText w:val=""/>
      <w:lvlJc w:val="left"/>
      <w:pPr>
        <w:ind w:left="717" w:hanging="360"/>
      </w:pPr>
      <w:rPr>
        <w:rFonts w:ascii="Symbol" w:hAnsi="Symbol" w:hint="default"/>
      </w:rPr>
    </w:lvl>
    <w:lvl w:ilvl="2">
      <w:start w:val="1"/>
      <w:numFmt w:val="bullet"/>
      <w:lvlText w:val="o"/>
      <w:lvlJc w:val="left"/>
      <w:pPr>
        <w:ind w:left="1074" w:hanging="360"/>
      </w:pPr>
      <w:rPr>
        <w:rFonts w:ascii="Courier New" w:hAnsi="Courier New" w:cs="Courier New"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223" w15:restartNumberingAfterBreak="0">
    <w:nsid w:val="6EAB63DD"/>
    <w:multiLevelType w:val="hybridMultilevel"/>
    <w:tmpl w:val="B6AC75AA"/>
    <w:lvl w:ilvl="0" w:tplc="18D03AE2">
      <w:start w:val="1"/>
      <w:numFmt w:val="bullet"/>
      <w:lvlText w:val=""/>
      <w:lvlJc w:val="left"/>
      <w:pPr>
        <w:ind w:left="774" w:hanging="360"/>
      </w:pPr>
      <w:rPr>
        <w:rFonts w:ascii="Symbol" w:hAnsi="Symbol" w:hint="default"/>
      </w:rPr>
    </w:lvl>
    <w:lvl w:ilvl="1" w:tplc="7E5C2166" w:tentative="1">
      <w:start w:val="1"/>
      <w:numFmt w:val="bullet"/>
      <w:lvlText w:val="o"/>
      <w:lvlJc w:val="left"/>
      <w:pPr>
        <w:ind w:left="1494" w:hanging="360"/>
      </w:pPr>
      <w:rPr>
        <w:rFonts w:ascii="Courier New" w:hAnsi="Courier New" w:cs="Courier New" w:hint="default"/>
      </w:rPr>
    </w:lvl>
    <w:lvl w:ilvl="2" w:tplc="A5926636" w:tentative="1">
      <w:start w:val="1"/>
      <w:numFmt w:val="bullet"/>
      <w:lvlText w:val=""/>
      <w:lvlJc w:val="left"/>
      <w:pPr>
        <w:ind w:left="2214" w:hanging="360"/>
      </w:pPr>
      <w:rPr>
        <w:rFonts w:ascii="Wingdings" w:hAnsi="Wingdings" w:hint="default"/>
      </w:rPr>
    </w:lvl>
    <w:lvl w:ilvl="3" w:tplc="9E7EE95A" w:tentative="1">
      <w:start w:val="1"/>
      <w:numFmt w:val="bullet"/>
      <w:lvlText w:val=""/>
      <w:lvlJc w:val="left"/>
      <w:pPr>
        <w:ind w:left="2934" w:hanging="360"/>
      </w:pPr>
      <w:rPr>
        <w:rFonts w:ascii="Symbol" w:hAnsi="Symbol" w:hint="default"/>
      </w:rPr>
    </w:lvl>
    <w:lvl w:ilvl="4" w:tplc="DD20D856" w:tentative="1">
      <w:start w:val="1"/>
      <w:numFmt w:val="bullet"/>
      <w:lvlText w:val="o"/>
      <w:lvlJc w:val="left"/>
      <w:pPr>
        <w:ind w:left="3654" w:hanging="360"/>
      </w:pPr>
      <w:rPr>
        <w:rFonts w:ascii="Courier New" w:hAnsi="Courier New" w:cs="Courier New" w:hint="default"/>
      </w:rPr>
    </w:lvl>
    <w:lvl w:ilvl="5" w:tplc="DB76C4E0" w:tentative="1">
      <w:start w:val="1"/>
      <w:numFmt w:val="bullet"/>
      <w:lvlText w:val=""/>
      <w:lvlJc w:val="left"/>
      <w:pPr>
        <w:ind w:left="4374" w:hanging="360"/>
      </w:pPr>
      <w:rPr>
        <w:rFonts w:ascii="Wingdings" w:hAnsi="Wingdings" w:hint="default"/>
      </w:rPr>
    </w:lvl>
    <w:lvl w:ilvl="6" w:tplc="5D54BC4E" w:tentative="1">
      <w:start w:val="1"/>
      <w:numFmt w:val="bullet"/>
      <w:lvlText w:val=""/>
      <w:lvlJc w:val="left"/>
      <w:pPr>
        <w:ind w:left="5094" w:hanging="360"/>
      </w:pPr>
      <w:rPr>
        <w:rFonts w:ascii="Symbol" w:hAnsi="Symbol" w:hint="default"/>
      </w:rPr>
    </w:lvl>
    <w:lvl w:ilvl="7" w:tplc="B11AC92C" w:tentative="1">
      <w:start w:val="1"/>
      <w:numFmt w:val="bullet"/>
      <w:lvlText w:val="o"/>
      <w:lvlJc w:val="left"/>
      <w:pPr>
        <w:ind w:left="5814" w:hanging="360"/>
      </w:pPr>
      <w:rPr>
        <w:rFonts w:ascii="Courier New" w:hAnsi="Courier New" w:cs="Courier New" w:hint="default"/>
      </w:rPr>
    </w:lvl>
    <w:lvl w:ilvl="8" w:tplc="4FE8FF74" w:tentative="1">
      <w:start w:val="1"/>
      <w:numFmt w:val="bullet"/>
      <w:lvlText w:val=""/>
      <w:lvlJc w:val="left"/>
      <w:pPr>
        <w:ind w:left="6534" w:hanging="360"/>
      </w:pPr>
      <w:rPr>
        <w:rFonts w:ascii="Wingdings" w:hAnsi="Wingdings" w:hint="default"/>
      </w:rPr>
    </w:lvl>
  </w:abstractNum>
  <w:abstractNum w:abstractNumId="224" w15:restartNumberingAfterBreak="0">
    <w:nsid w:val="6EAC1741"/>
    <w:multiLevelType w:val="multilevel"/>
    <w:tmpl w:val="13086E96"/>
    <w:lvl w:ilvl="0">
      <w:start w:val="1"/>
      <w:numFmt w:val="lowerLetter"/>
      <w:lvlText w:val="%1)"/>
      <w:lvlJc w:val="left"/>
      <w:pPr>
        <w:ind w:left="357" w:hanging="357"/>
      </w:pPr>
      <w:rPr>
        <w:rFonts w:hint="default"/>
        <w:b w:val="0"/>
        <w:bCs w:val="0"/>
      </w:rPr>
    </w:lvl>
    <w:lvl w:ilvl="1">
      <w:start w:val="1"/>
      <w:numFmt w:val="bullet"/>
      <w:lvlText w:val=""/>
      <w:lvlJc w:val="left"/>
      <w:pPr>
        <w:ind w:left="717" w:hanging="360"/>
      </w:pPr>
      <w:rPr>
        <w:rFonts w:ascii="Symbol" w:hAnsi="Symbol" w:hint="default"/>
      </w:rPr>
    </w:lvl>
    <w:lvl w:ilvl="2">
      <w:start w:val="1"/>
      <w:numFmt w:val="bullet"/>
      <w:lvlText w:val="o"/>
      <w:lvlJc w:val="left"/>
      <w:pPr>
        <w:ind w:left="1074" w:hanging="360"/>
      </w:pPr>
      <w:rPr>
        <w:rFonts w:ascii="Courier New" w:hAnsi="Courier New" w:cs="Courier New"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ascii="Arial" w:eastAsiaTheme="minorEastAsia" w:hAnsi="Arial" w:cs="Arial"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225" w15:restartNumberingAfterBreak="0">
    <w:nsid w:val="6FAD05F1"/>
    <w:multiLevelType w:val="hybridMultilevel"/>
    <w:tmpl w:val="EC2257E8"/>
    <w:lvl w:ilvl="0" w:tplc="FDF09854">
      <w:start w:val="1"/>
      <w:numFmt w:val="lowerLetter"/>
      <w:lvlText w:val="%1)"/>
      <w:lvlJc w:val="left"/>
      <w:pPr>
        <w:ind w:left="720" w:hanging="360"/>
      </w:pPr>
      <w:rPr>
        <w:rFonts w:hint="default"/>
      </w:rPr>
    </w:lvl>
    <w:lvl w:ilvl="1" w:tplc="61660F50">
      <w:start w:val="1"/>
      <w:numFmt w:val="bullet"/>
      <w:lvlText w:val=""/>
      <w:lvlJc w:val="left"/>
      <w:pPr>
        <w:ind w:left="720" w:hanging="360"/>
      </w:pPr>
      <w:rPr>
        <w:rFonts w:ascii="Symbol" w:hAnsi="Symbol" w:hint="default"/>
      </w:rPr>
    </w:lvl>
    <w:lvl w:ilvl="2" w:tplc="ABAC5E4E">
      <w:start w:val="1"/>
      <w:numFmt w:val="lowerRoman"/>
      <w:lvlText w:val="%3."/>
      <w:lvlJc w:val="right"/>
      <w:pPr>
        <w:ind w:left="2160" w:hanging="180"/>
      </w:pPr>
    </w:lvl>
    <w:lvl w:ilvl="3" w:tplc="6F080A40" w:tentative="1">
      <w:start w:val="1"/>
      <w:numFmt w:val="decimal"/>
      <w:lvlText w:val="%4."/>
      <w:lvlJc w:val="left"/>
      <w:pPr>
        <w:ind w:left="2880" w:hanging="360"/>
      </w:pPr>
    </w:lvl>
    <w:lvl w:ilvl="4" w:tplc="98EADBE8" w:tentative="1">
      <w:start w:val="1"/>
      <w:numFmt w:val="lowerLetter"/>
      <w:lvlText w:val="%5."/>
      <w:lvlJc w:val="left"/>
      <w:pPr>
        <w:ind w:left="3600" w:hanging="360"/>
      </w:pPr>
    </w:lvl>
    <w:lvl w:ilvl="5" w:tplc="0E1EE81C" w:tentative="1">
      <w:start w:val="1"/>
      <w:numFmt w:val="lowerRoman"/>
      <w:lvlText w:val="%6."/>
      <w:lvlJc w:val="right"/>
      <w:pPr>
        <w:ind w:left="4320" w:hanging="180"/>
      </w:pPr>
    </w:lvl>
    <w:lvl w:ilvl="6" w:tplc="27042B20" w:tentative="1">
      <w:start w:val="1"/>
      <w:numFmt w:val="decimal"/>
      <w:lvlText w:val="%7."/>
      <w:lvlJc w:val="left"/>
      <w:pPr>
        <w:ind w:left="5040" w:hanging="360"/>
      </w:pPr>
    </w:lvl>
    <w:lvl w:ilvl="7" w:tplc="C67E8C26" w:tentative="1">
      <w:start w:val="1"/>
      <w:numFmt w:val="lowerLetter"/>
      <w:lvlText w:val="%8."/>
      <w:lvlJc w:val="left"/>
      <w:pPr>
        <w:ind w:left="5760" w:hanging="360"/>
      </w:pPr>
    </w:lvl>
    <w:lvl w:ilvl="8" w:tplc="24402F24" w:tentative="1">
      <w:start w:val="1"/>
      <w:numFmt w:val="lowerRoman"/>
      <w:lvlText w:val="%9."/>
      <w:lvlJc w:val="right"/>
      <w:pPr>
        <w:ind w:left="6480" w:hanging="180"/>
      </w:pPr>
    </w:lvl>
  </w:abstractNum>
  <w:abstractNum w:abstractNumId="226" w15:restartNumberingAfterBreak="0">
    <w:nsid w:val="708902E7"/>
    <w:multiLevelType w:val="multilevel"/>
    <w:tmpl w:val="D1CE792A"/>
    <w:lvl w:ilvl="0">
      <w:start w:val="1"/>
      <w:numFmt w:val="lowerLetter"/>
      <w:lvlText w:val="%1)"/>
      <w:lvlJc w:val="left"/>
      <w:pPr>
        <w:ind w:left="357" w:hanging="357"/>
      </w:pPr>
      <w:rPr>
        <w:rFonts w:hint="default"/>
        <w:b w:val="0"/>
        <w:bCs w:val="0"/>
      </w:rPr>
    </w:lvl>
    <w:lvl w:ilvl="1">
      <w:start w:val="1"/>
      <w:numFmt w:val="bullet"/>
      <w:lvlText w:val=""/>
      <w:lvlJc w:val="left"/>
      <w:pPr>
        <w:ind w:left="717" w:hanging="360"/>
      </w:pPr>
      <w:rPr>
        <w:rFonts w:ascii="Symbol" w:hAnsi="Symbol" w:hint="default"/>
      </w:rPr>
    </w:lvl>
    <w:lvl w:ilvl="2">
      <w:start w:val="1"/>
      <w:numFmt w:val="bullet"/>
      <w:lvlText w:val="o"/>
      <w:lvlJc w:val="left"/>
      <w:pPr>
        <w:ind w:left="1074" w:hanging="360"/>
      </w:pPr>
      <w:rPr>
        <w:rFonts w:ascii="Courier New" w:hAnsi="Courier New" w:cs="Courier New"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ascii="Arial" w:eastAsiaTheme="minorEastAsia" w:hAnsi="Arial" w:cs="Arial" w:hint="default"/>
        <w:b w:val="0"/>
        <w:bCs w:val="0"/>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227" w15:restartNumberingAfterBreak="0">
    <w:nsid w:val="70930297"/>
    <w:multiLevelType w:val="multilevel"/>
    <w:tmpl w:val="13086E96"/>
    <w:lvl w:ilvl="0">
      <w:start w:val="1"/>
      <w:numFmt w:val="lowerLetter"/>
      <w:lvlText w:val="%1)"/>
      <w:lvlJc w:val="left"/>
      <w:pPr>
        <w:ind w:left="357" w:hanging="357"/>
      </w:pPr>
      <w:rPr>
        <w:rFonts w:hint="default"/>
        <w:b w:val="0"/>
        <w:bCs w:val="0"/>
      </w:rPr>
    </w:lvl>
    <w:lvl w:ilvl="1">
      <w:start w:val="1"/>
      <w:numFmt w:val="bullet"/>
      <w:lvlText w:val=""/>
      <w:lvlJc w:val="left"/>
      <w:pPr>
        <w:ind w:left="717" w:hanging="360"/>
      </w:pPr>
      <w:rPr>
        <w:rFonts w:ascii="Symbol" w:hAnsi="Symbol" w:hint="default"/>
      </w:rPr>
    </w:lvl>
    <w:lvl w:ilvl="2">
      <w:start w:val="1"/>
      <w:numFmt w:val="bullet"/>
      <w:lvlText w:val="o"/>
      <w:lvlJc w:val="left"/>
      <w:pPr>
        <w:ind w:left="1074" w:hanging="360"/>
      </w:pPr>
      <w:rPr>
        <w:rFonts w:ascii="Courier New" w:hAnsi="Courier New" w:cs="Courier New"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ascii="Arial" w:eastAsiaTheme="minorEastAsia" w:hAnsi="Arial" w:cs="Arial"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228" w15:restartNumberingAfterBreak="0">
    <w:nsid w:val="70AE12B9"/>
    <w:multiLevelType w:val="hybridMultilevel"/>
    <w:tmpl w:val="93800554"/>
    <w:lvl w:ilvl="0" w:tplc="11846460">
      <w:start w:val="1"/>
      <w:numFmt w:val="bullet"/>
      <w:lvlText w:val="o"/>
      <w:lvlJc w:val="left"/>
      <w:pPr>
        <w:ind w:left="1929" w:hanging="357"/>
      </w:pPr>
      <w:rPr>
        <w:rFonts w:ascii="Courier New" w:hAnsi="Courier New" w:hint="default"/>
      </w:rPr>
    </w:lvl>
    <w:lvl w:ilvl="1" w:tplc="4FAABA52" w:tentative="1">
      <w:start w:val="1"/>
      <w:numFmt w:val="bullet"/>
      <w:lvlText w:val="o"/>
      <w:lvlJc w:val="left"/>
      <w:pPr>
        <w:ind w:left="3732" w:hanging="360"/>
      </w:pPr>
      <w:rPr>
        <w:rFonts w:ascii="Courier New" w:hAnsi="Courier New" w:cs="Courier New" w:hint="default"/>
      </w:rPr>
    </w:lvl>
    <w:lvl w:ilvl="2" w:tplc="7B2E0B28" w:tentative="1">
      <w:start w:val="1"/>
      <w:numFmt w:val="bullet"/>
      <w:lvlText w:val=""/>
      <w:lvlJc w:val="left"/>
      <w:pPr>
        <w:ind w:left="4452" w:hanging="360"/>
      </w:pPr>
      <w:rPr>
        <w:rFonts w:ascii="Wingdings" w:hAnsi="Wingdings" w:hint="default"/>
      </w:rPr>
    </w:lvl>
    <w:lvl w:ilvl="3" w:tplc="3F727B04" w:tentative="1">
      <w:start w:val="1"/>
      <w:numFmt w:val="bullet"/>
      <w:lvlText w:val=""/>
      <w:lvlJc w:val="left"/>
      <w:pPr>
        <w:ind w:left="5172" w:hanging="360"/>
      </w:pPr>
      <w:rPr>
        <w:rFonts w:ascii="Symbol" w:hAnsi="Symbol" w:hint="default"/>
      </w:rPr>
    </w:lvl>
    <w:lvl w:ilvl="4" w:tplc="D99CCB26" w:tentative="1">
      <w:start w:val="1"/>
      <w:numFmt w:val="bullet"/>
      <w:lvlText w:val="o"/>
      <w:lvlJc w:val="left"/>
      <w:pPr>
        <w:ind w:left="5892" w:hanging="360"/>
      </w:pPr>
      <w:rPr>
        <w:rFonts w:ascii="Courier New" w:hAnsi="Courier New" w:cs="Courier New" w:hint="default"/>
      </w:rPr>
    </w:lvl>
    <w:lvl w:ilvl="5" w:tplc="2C88E29A" w:tentative="1">
      <w:start w:val="1"/>
      <w:numFmt w:val="bullet"/>
      <w:lvlText w:val=""/>
      <w:lvlJc w:val="left"/>
      <w:pPr>
        <w:ind w:left="6612" w:hanging="360"/>
      </w:pPr>
      <w:rPr>
        <w:rFonts w:ascii="Wingdings" w:hAnsi="Wingdings" w:hint="default"/>
      </w:rPr>
    </w:lvl>
    <w:lvl w:ilvl="6" w:tplc="A9D4BB84" w:tentative="1">
      <w:start w:val="1"/>
      <w:numFmt w:val="bullet"/>
      <w:lvlText w:val=""/>
      <w:lvlJc w:val="left"/>
      <w:pPr>
        <w:ind w:left="7332" w:hanging="360"/>
      </w:pPr>
      <w:rPr>
        <w:rFonts w:ascii="Symbol" w:hAnsi="Symbol" w:hint="default"/>
      </w:rPr>
    </w:lvl>
    <w:lvl w:ilvl="7" w:tplc="4A68EE98" w:tentative="1">
      <w:start w:val="1"/>
      <w:numFmt w:val="bullet"/>
      <w:lvlText w:val="o"/>
      <w:lvlJc w:val="left"/>
      <w:pPr>
        <w:ind w:left="8052" w:hanging="360"/>
      </w:pPr>
      <w:rPr>
        <w:rFonts w:ascii="Courier New" w:hAnsi="Courier New" w:cs="Courier New" w:hint="default"/>
      </w:rPr>
    </w:lvl>
    <w:lvl w:ilvl="8" w:tplc="EF22B3DA" w:tentative="1">
      <w:start w:val="1"/>
      <w:numFmt w:val="bullet"/>
      <w:lvlText w:val=""/>
      <w:lvlJc w:val="left"/>
      <w:pPr>
        <w:ind w:left="8772" w:hanging="360"/>
      </w:pPr>
      <w:rPr>
        <w:rFonts w:ascii="Wingdings" w:hAnsi="Wingdings" w:hint="default"/>
      </w:rPr>
    </w:lvl>
  </w:abstractNum>
  <w:abstractNum w:abstractNumId="229" w15:restartNumberingAfterBreak="0">
    <w:nsid w:val="70CC1AD7"/>
    <w:multiLevelType w:val="hybridMultilevel"/>
    <w:tmpl w:val="B81449C4"/>
    <w:lvl w:ilvl="0" w:tplc="7D86F8D0">
      <w:start w:val="1"/>
      <w:numFmt w:val="bullet"/>
      <w:lvlText w:val=""/>
      <w:lvlJc w:val="left"/>
      <w:pPr>
        <w:ind w:left="785" w:hanging="360"/>
      </w:pPr>
      <w:rPr>
        <w:rFonts w:ascii="Symbol" w:hAnsi="Symbol" w:hint="default"/>
      </w:rPr>
    </w:lvl>
    <w:lvl w:ilvl="1" w:tplc="0C8CDCAA" w:tentative="1">
      <w:start w:val="1"/>
      <w:numFmt w:val="bullet"/>
      <w:lvlText w:val="o"/>
      <w:lvlJc w:val="left"/>
      <w:pPr>
        <w:ind w:left="1505" w:hanging="360"/>
      </w:pPr>
      <w:rPr>
        <w:rFonts w:ascii="Courier New" w:hAnsi="Courier New" w:cs="Courier New" w:hint="default"/>
      </w:rPr>
    </w:lvl>
    <w:lvl w:ilvl="2" w:tplc="F2B6CA50" w:tentative="1">
      <w:start w:val="1"/>
      <w:numFmt w:val="bullet"/>
      <w:lvlText w:val=""/>
      <w:lvlJc w:val="left"/>
      <w:pPr>
        <w:ind w:left="2225" w:hanging="360"/>
      </w:pPr>
      <w:rPr>
        <w:rFonts w:ascii="Wingdings" w:hAnsi="Wingdings" w:hint="default"/>
      </w:rPr>
    </w:lvl>
    <w:lvl w:ilvl="3" w:tplc="FC6ECB10" w:tentative="1">
      <w:start w:val="1"/>
      <w:numFmt w:val="bullet"/>
      <w:lvlText w:val=""/>
      <w:lvlJc w:val="left"/>
      <w:pPr>
        <w:ind w:left="2945" w:hanging="360"/>
      </w:pPr>
      <w:rPr>
        <w:rFonts w:ascii="Symbol" w:hAnsi="Symbol" w:hint="default"/>
      </w:rPr>
    </w:lvl>
    <w:lvl w:ilvl="4" w:tplc="E000E15C" w:tentative="1">
      <w:start w:val="1"/>
      <w:numFmt w:val="bullet"/>
      <w:lvlText w:val="o"/>
      <w:lvlJc w:val="left"/>
      <w:pPr>
        <w:ind w:left="3665" w:hanging="360"/>
      </w:pPr>
      <w:rPr>
        <w:rFonts w:ascii="Courier New" w:hAnsi="Courier New" w:cs="Courier New" w:hint="default"/>
      </w:rPr>
    </w:lvl>
    <w:lvl w:ilvl="5" w:tplc="36781B0E" w:tentative="1">
      <w:start w:val="1"/>
      <w:numFmt w:val="bullet"/>
      <w:lvlText w:val=""/>
      <w:lvlJc w:val="left"/>
      <w:pPr>
        <w:ind w:left="4385" w:hanging="360"/>
      </w:pPr>
      <w:rPr>
        <w:rFonts w:ascii="Wingdings" w:hAnsi="Wingdings" w:hint="default"/>
      </w:rPr>
    </w:lvl>
    <w:lvl w:ilvl="6" w:tplc="39921C62" w:tentative="1">
      <w:start w:val="1"/>
      <w:numFmt w:val="bullet"/>
      <w:lvlText w:val=""/>
      <w:lvlJc w:val="left"/>
      <w:pPr>
        <w:ind w:left="5105" w:hanging="360"/>
      </w:pPr>
      <w:rPr>
        <w:rFonts w:ascii="Symbol" w:hAnsi="Symbol" w:hint="default"/>
      </w:rPr>
    </w:lvl>
    <w:lvl w:ilvl="7" w:tplc="508A543C" w:tentative="1">
      <w:start w:val="1"/>
      <w:numFmt w:val="bullet"/>
      <w:lvlText w:val="o"/>
      <w:lvlJc w:val="left"/>
      <w:pPr>
        <w:ind w:left="5825" w:hanging="360"/>
      </w:pPr>
      <w:rPr>
        <w:rFonts w:ascii="Courier New" w:hAnsi="Courier New" w:cs="Courier New" w:hint="default"/>
      </w:rPr>
    </w:lvl>
    <w:lvl w:ilvl="8" w:tplc="E99A3906" w:tentative="1">
      <w:start w:val="1"/>
      <w:numFmt w:val="bullet"/>
      <w:lvlText w:val=""/>
      <w:lvlJc w:val="left"/>
      <w:pPr>
        <w:ind w:left="6545" w:hanging="360"/>
      </w:pPr>
      <w:rPr>
        <w:rFonts w:ascii="Wingdings" w:hAnsi="Wingdings" w:hint="default"/>
      </w:rPr>
    </w:lvl>
  </w:abstractNum>
  <w:abstractNum w:abstractNumId="230" w15:restartNumberingAfterBreak="0">
    <w:nsid w:val="71255767"/>
    <w:multiLevelType w:val="hybridMultilevel"/>
    <w:tmpl w:val="85847CB6"/>
    <w:lvl w:ilvl="0" w:tplc="02E2114C">
      <w:start w:val="1"/>
      <w:numFmt w:val="bullet"/>
      <w:lvlText w:val=""/>
      <w:lvlJc w:val="left"/>
      <w:pPr>
        <w:ind w:left="1004" w:hanging="360"/>
      </w:pPr>
      <w:rPr>
        <w:rFonts w:ascii="Symbol" w:hAnsi="Symbol" w:hint="default"/>
      </w:rPr>
    </w:lvl>
    <w:lvl w:ilvl="1" w:tplc="EA4AD286" w:tentative="1">
      <w:start w:val="1"/>
      <w:numFmt w:val="bullet"/>
      <w:lvlText w:val="o"/>
      <w:lvlJc w:val="left"/>
      <w:pPr>
        <w:ind w:left="1724" w:hanging="360"/>
      </w:pPr>
      <w:rPr>
        <w:rFonts w:ascii="Courier New" w:hAnsi="Courier New" w:cs="Courier New" w:hint="default"/>
      </w:rPr>
    </w:lvl>
    <w:lvl w:ilvl="2" w:tplc="D9228790" w:tentative="1">
      <w:start w:val="1"/>
      <w:numFmt w:val="bullet"/>
      <w:lvlText w:val=""/>
      <w:lvlJc w:val="left"/>
      <w:pPr>
        <w:ind w:left="2444" w:hanging="360"/>
      </w:pPr>
      <w:rPr>
        <w:rFonts w:ascii="Wingdings" w:hAnsi="Wingdings" w:hint="default"/>
      </w:rPr>
    </w:lvl>
    <w:lvl w:ilvl="3" w:tplc="2BEEC3B2" w:tentative="1">
      <w:start w:val="1"/>
      <w:numFmt w:val="bullet"/>
      <w:lvlText w:val=""/>
      <w:lvlJc w:val="left"/>
      <w:pPr>
        <w:ind w:left="3164" w:hanging="360"/>
      </w:pPr>
      <w:rPr>
        <w:rFonts w:ascii="Symbol" w:hAnsi="Symbol" w:hint="default"/>
      </w:rPr>
    </w:lvl>
    <w:lvl w:ilvl="4" w:tplc="25C8BEA8" w:tentative="1">
      <w:start w:val="1"/>
      <w:numFmt w:val="bullet"/>
      <w:lvlText w:val="o"/>
      <w:lvlJc w:val="left"/>
      <w:pPr>
        <w:ind w:left="3884" w:hanging="360"/>
      </w:pPr>
      <w:rPr>
        <w:rFonts w:ascii="Courier New" w:hAnsi="Courier New" w:cs="Courier New" w:hint="default"/>
      </w:rPr>
    </w:lvl>
    <w:lvl w:ilvl="5" w:tplc="BA2EEE42" w:tentative="1">
      <w:start w:val="1"/>
      <w:numFmt w:val="bullet"/>
      <w:lvlText w:val=""/>
      <w:lvlJc w:val="left"/>
      <w:pPr>
        <w:ind w:left="4604" w:hanging="360"/>
      </w:pPr>
      <w:rPr>
        <w:rFonts w:ascii="Wingdings" w:hAnsi="Wingdings" w:hint="default"/>
      </w:rPr>
    </w:lvl>
    <w:lvl w:ilvl="6" w:tplc="E976DB9E" w:tentative="1">
      <w:start w:val="1"/>
      <w:numFmt w:val="bullet"/>
      <w:lvlText w:val=""/>
      <w:lvlJc w:val="left"/>
      <w:pPr>
        <w:ind w:left="5324" w:hanging="360"/>
      </w:pPr>
      <w:rPr>
        <w:rFonts w:ascii="Symbol" w:hAnsi="Symbol" w:hint="default"/>
      </w:rPr>
    </w:lvl>
    <w:lvl w:ilvl="7" w:tplc="B89CDADA" w:tentative="1">
      <w:start w:val="1"/>
      <w:numFmt w:val="bullet"/>
      <w:lvlText w:val="o"/>
      <w:lvlJc w:val="left"/>
      <w:pPr>
        <w:ind w:left="6044" w:hanging="360"/>
      </w:pPr>
      <w:rPr>
        <w:rFonts w:ascii="Courier New" w:hAnsi="Courier New" w:cs="Courier New" w:hint="default"/>
      </w:rPr>
    </w:lvl>
    <w:lvl w:ilvl="8" w:tplc="7ADA6268" w:tentative="1">
      <w:start w:val="1"/>
      <w:numFmt w:val="bullet"/>
      <w:lvlText w:val=""/>
      <w:lvlJc w:val="left"/>
      <w:pPr>
        <w:ind w:left="6764" w:hanging="360"/>
      </w:pPr>
      <w:rPr>
        <w:rFonts w:ascii="Wingdings" w:hAnsi="Wingdings" w:hint="default"/>
      </w:rPr>
    </w:lvl>
  </w:abstractNum>
  <w:abstractNum w:abstractNumId="231" w15:restartNumberingAfterBreak="0">
    <w:nsid w:val="71B321B5"/>
    <w:multiLevelType w:val="hybridMultilevel"/>
    <w:tmpl w:val="2660B49C"/>
    <w:lvl w:ilvl="0" w:tplc="04F44710">
      <w:start w:val="1"/>
      <w:numFmt w:val="bullet"/>
      <w:lvlText w:val=""/>
      <w:lvlJc w:val="left"/>
      <w:pPr>
        <w:ind w:left="360" w:hanging="360"/>
      </w:pPr>
      <w:rPr>
        <w:rFonts w:ascii="Symbol" w:hAnsi="Symbol" w:hint="default"/>
      </w:rPr>
    </w:lvl>
    <w:lvl w:ilvl="1" w:tplc="7EAABD80" w:tentative="1">
      <w:start w:val="1"/>
      <w:numFmt w:val="bullet"/>
      <w:lvlText w:val="o"/>
      <w:lvlJc w:val="left"/>
      <w:pPr>
        <w:ind w:left="1440" w:hanging="360"/>
      </w:pPr>
      <w:rPr>
        <w:rFonts w:ascii="Courier New" w:hAnsi="Courier New" w:cs="Courier New" w:hint="default"/>
      </w:rPr>
    </w:lvl>
    <w:lvl w:ilvl="2" w:tplc="7C181DF6" w:tentative="1">
      <w:start w:val="1"/>
      <w:numFmt w:val="bullet"/>
      <w:lvlText w:val=""/>
      <w:lvlJc w:val="left"/>
      <w:pPr>
        <w:ind w:left="2160" w:hanging="360"/>
      </w:pPr>
      <w:rPr>
        <w:rFonts w:ascii="Wingdings" w:hAnsi="Wingdings" w:hint="default"/>
      </w:rPr>
    </w:lvl>
    <w:lvl w:ilvl="3" w:tplc="CA8CF2A8" w:tentative="1">
      <w:start w:val="1"/>
      <w:numFmt w:val="bullet"/>
      <w:lvlText w:val=""/>
      <w:lvlJc w:val="left"/>
      <w:pPr>
        <w:ind w:left="2880" w:hanging="360"/>
      </w:pPr>
      <w:rPr>
        <w:rFonts w:ascii="Symbol" w:hAnsi="Symbol" w:hint="default"/>
      </w:rPr>
    </w:lvl>
    <w:lvl w:ilvl="4" w:tplc="C340E6A2" w:tentative="1">
      <w:start w:val="1"/>
      <w:numFmt w:val="bullet"/>
      <w:lvlText w:val="o"/>
      <w:lvlJc w:val="left"/>
      <w:pPr>
        <w:ind w:left="3600" w:hanging="360"/>
      </w:pPr>
      <w:rPr>
        <w:rFonts w:ascii="Courier New" w:hAnsi="Courier New" w:cs="Courier New" w:hint="default"/>
      </w:rPr>
    </w:lvl>
    <w:lvl w:ilvl="5" w:tplc="81C6FFE6" w:tentative="1">
      <w:start w:val="1"/>
      <w:numFmt w:val="bullet"/>
      <w:lvlText w:val=""/>
      <w:lvlJc w:val="left"/>
      <w:pPr>
        <w:ind w:left="4320" w:hanging="360"/>
      </w:pPr>
      <w:rPr>
        <w:rFonts w:ascii="Wingdings" w:hAnsi="Wingdings" w:hint="default"/>
      </w:rPr>
    </w:lvl>
    <w:lvl w:ilvl="6" w:tplc="B96E4C14" w:tentative="1">
      <w:start w:val="1"/>
      <w:numFmt w:val="bullet"/>
      <w:lvlText w:val=""/>
      <w:lvlJc w:val="left"/>
      <w:pPr>
        <w:ind w:left="5040" w:hanging="360"/>
      </w:pPr>
      <w:rPr>
        <w:rFonts w:ascii="Symbol" w:hAnsi="Symbol" w:hint="default"/>
      </w:rPr>
    </w:lvl>
    <w:lvl w:ilvl="7" w:tplc="02AE4722" w:tentative="1">
      <w:start w:val="1"/>
      <w:numFmt w:val="bullet"/>
      <w:lvlText w:val="o"/>
      <w:lvlJc w:val="left"/>
      <w:pPr>
        <w:ind w:left="5760" w:hanging="360"/>
      </w:pPr>
      <w:rPr>
        <w:rFonts w:ascii="Courier New" w:hAnsi="Courier New" w:cs="Courier New" w:hint="default"/>
      </w:rPr>
    </w:lvl>
    <w:lvl w:ilvl="8" w:tplc="516E7E0E" w:tentative="1">
      <w:start w:val="1"/>
      <w:numFmt w:val="bullet"/>
      <w:lvlText w:val=""/>
      <w:lvlJc w:val="left"/>
      <w:pPr>
        <w:ind w:left="6480" w:hanging="360"/>
      </w:pPr>
      <w:rPr>
        <w:rFonts w:ascii="Wingdings" w:hAnsi="Wingdings" w:hint="default"/>
      </w:rPr>
    </w:lvl>
  </w:abstractNum>
  <w:abstractNum w:abstractNumId="232" w15:restartNumberingAfterBreak="0">
    <w:nsid w:val="71F76786"/>
    <w:multiLevelType w:val="multilevel"/>
    <w:tmpl w:val="45589092"/>
    <w:lvl w:ilvl="0">
      <w:start w:val="1"/>
      <w:numFmt w:val="lowerLetter"/>
      <w:lvlText w:val="%1)"/>
      <w:lvlJc w:val="left"/>
      <w:pPr>
        <w:ind w:left="357" w:hanging="357"/>
      </w:pPr>
      <w:rPr>
        <w:rFonts w:hint="default"/>
        <w:b w:val="0"/>
        <w:bCs w:val="0"/>
        <w:sz w:val="22"/>
        <w:szCs w:val="22"/>
      </w:rPr>
    </w:lvl>
    <w:lvl w:ilvl="1">
      <w:start w:val="1"/>
      <w:numFmt w:val="bullet"/>
      <w:lvlText w:val=""/>
      <w:lvlJc w:val="left"/>
      <w:pPr>
        <w:ind w:left="717" w:hanging="360"/>
      </w:pPr>
      <w:rPr>
        <w:rFonts w:ascii="Symbol" w:hAnsi="Symbol" w:hint="default"/>
        <w:sz w:val="22"/>
        <w:szCs w:val="22"/>
      </w:rPr>
    </w:lvl>
    <w:lvl w:ilvl="2">
      <w:start w:val="1"/>
      <w:numFmt w:val="bullet"/>
      <w:lvlText w:val="o"/>
      <w:lvlJc w:val="left"/>
      <w:pPr>
        <w:ind w:left="1074" w:hanging="360"/>
      </w:pPr>
      <w:rPr>
        <w:rFonts w:ascii="Courier New" w:hAnsi="Courier New" w:cs="Courier New"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233" w15:restartNumberingAfterBreak="0">
    <w:nsid w:val="7214313D"/>
    <w:multiLevelType w:val="multilevel"/>
    <w:tmpl w:val="0B2256EC"/>
    <w:lvl w:ilvl="0">
      <w:start w:val="1"/>
      <w:numFmt w:val="lowerLetter"/>
      <w:lvlText w:val="%1)"/>
      <w:lvlJc w:val="left"/>
      <w:pPr>
        <w:ind w:left="357" w:hanging="357"/>
      </w:pPr>
      <w:rPr>
        <w:rFonts w:hint="default"/>
      </w:rPr>
    </w:lvl>
    <w:lvl w:ilvl="1">
      <w:start w:val="1"/>
      <w:numFmt w:val="bullet"/>
      <w:lvlText w:val=""/>
      <w:lvlJc w:val="left"/>
      <w:pPr>
        <w:ind w:left="717" w:hanging="360"/>
      </w:pPr>
      <w:rPr>
        <w:rFonts w:ascii="Symbol" w:hAnsi="Symbol" w:hint="default"/>
      </w:rPr>
    </w:lvl>
    <w:lvl w:ilvl="2">
      <w:start w:val="1"/>
      <w:numFmt w:val="bullet"/>
      <w:lvlText w:val="o"/>
      <w:lvlJc w:val="left"/>
      <w:pPr>
        <w:ind w:left="1074" w:hanging="360"/>
      </w:pPr>
      <w:rPr>
        <w:rFonts w:ascii="Courier New" w:hAnsi="Courier New" w:cs="Courier New"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234" w15:restartNumberingAfterBreak="0">
    <w:nsid w:val="722B2AAB"/>
    <w:multiLevelType w:val="hybridMultilevel"/>
    <w:tmpl w:val="D124E66C"/>
    <w:lvl w:ilvl="0" w:tplc="9300D51C">
      <w:start w:val="1"/>
      <w:numFmt w:val="bullet"/>
      <w:lvlText w:val=""/>
      <w:lvlJc w:val="left"/>
      <w:pPr>
        <w:ind w:left="357" w:hanging="357"/>
      </w:pPr>
      <w:rPr>
        <w:rFonts w:ascii="Symbol" w:hAnsi="Symbol" w:hint="default"/>
      </w:rPr>
    </w:lvl>
    <w:lvl w:ilvl="1" w:tplc="34B8F016" w:tentative="1">
      <w:start w:val="1"/>
      <w:numFmt w:val="bullet"/>
      <w:lvlText w:val="o"/>
      <w:lvlJc w:val="left"/>
      <w:pPr>
        <w:ind w:left="1440" w:hanging="360"/>
      </w:pPr>
      <w:rPr>
        <w:rFonts w:ascii="Courier New" w:hAnsi="Courier New" w:cs="Courier New" w:hint="default"/>
      </w:rPr>
    </w:lvl>
    <w:lvl w:ilvl="2" w:tplc="FDF2EF3A" w:tentative="1">
      <w:start w:val="1"/>
      <w:numFmt w:val="bullet"/>
      <w:lvlText w:val=""/>
      <w:lvlJc w:val="left"/>
      <w:pPr>
        <w:ind w:left="2160" w:hanging="360"/>
      </w:pPr>
      <w:rPr>
        <w:rFonts w:ascii="Wingdings" w:hAnsi="Wingdings" w:hint="default"/>
      </w:rPr>
    </w:lvl>
    <w:lvl w:ilvl="3" w:tplc="0876D98C" w:tentative="1">
      <w:start w:val="1"/>
      <w:numFmt w:val="bullet"/>
      <w:lvlText w:val=""/>
      <w:lvlJc w:val="left"/>
      <w:pPr>
        <w:ind w:left="2880" w:hanging="360"/>
      </w:pPr>
      <w:rPr>
        <w:rFonts w:ascii="Symbol" w:hAnsi="Symbol" w:hint="default"/>
      </w:rPr>
    </w:lvl>
    <w:lvl w:ilvl="4" w:tplc="6FE8A3D8" w:tentative="1">
      <w:start w:val="1"/>
      <w:numFmt w:val="bullet"/>
      <w:lvlText w:val="o"/>
      <w:lvlJc w:val="left"/>
      <w:pPr>
        <w:ind w:left="3600" w:hanging="360"/>
      </w:pPr>
      <w:rPr>
        <w:rFonts w:ascii="Courier New" w:hAnsi="Courier New" w:cs="Courier New" w:hint="default"/>
      </w:rPr>
    </w:lvl>
    <w:lvl w:ilvl="5" w:tplc="0A825B86" w:tentative="1">
      <w:start w:val="1"/>
      <w:numFmt w:val="bullet"/>
      <w:lvlText w:val=""/>
      <w:lvlJc w:val="left"/>
      <w:pPr>
        <w:ind w:left="4320" w:hanging="360"/>
      </w:pPr>
      <w:rPr>
        <w:rFonts w:ascii="Wingdings" w:hAnsi="Wingdings" w:hint="default"/>
      </w:rPr>
    </w:lvl>
    <w:lvl w:ilvl="6" w:tplc="A186FBEE" w:tentative="1">
      <w:start w:val="1"/>
      <w:numFmt w:val="bullet"/>
      <w:lvlText w:val=""/>
      <w:lvlJc w:val="left"/>
      <w:pPr>
        <w:ind w:left="5040" w:hanging="360"/>
      </w:pPr>
      <w:rPr>
        <w:rFonts w:ascii="Symbol" w:hAnsi="Symbol" w:hint="default"/>
      </w:rPr>
    </w:lvl>
    <w:lvl w:ilvl="7" w:tplc="829C1DF4" w:tentative="1">
      <w:start w:val="1"/>
      <w:numFmt w:val="bullet"/>
      <w:lvlText w:val="o"/>
      <w:lvlJc w:val="left"/>
      <w:pPr>
        <w:ind w:left="5760" w:hanging="360"/>
      </w:pPr>
      <w:rPr>
        <w:rFonts w:ascii="Courier New" w:hAnsi="Courier New" w:cs="Courier New" w:hint="default"/>
      </w:rPr>
    </w:lvl>
    <w:lvl w:ilvl="8" w:tplc="75BAEEF0" w:tentative="1">
      <w:start w:val="1"/>
      <w:numFmt w:val="bullet"/>
      <w:lvlText w:val=""/>
      <w:lvlJc w:val="left"/>
      <w:pPr>
        <w:ind w:left="6480" w:hanging="360"/>
      </w:pPr>
      <w:rPr>
        <w:rFonts w:ascii="Wingdings" w:hAnsi="Wingdings" w:hint="default"/>
      </w:rPr>
    </w:lvl>
  </w:abstractNum>
  <w:abstractNum w:abstractNumId="235" w15:restartNumberingAfterBreak="0">
    <w:nsid w:val="73345F43"/>
    <w:multiLevelType w:val="hybridMultilevel"/>
    <w:tmpl w:val="CCDE040E"/>
    <w:lvl w:ilvl="0" w:tplc="BAE2DE62">
      <w:start w:val="1"/>
      <w:numFmt w:val="lowerLetter"/>
      <w:lvlText w:val="%1)"/>
      <w:lvlJc w:val="left"/>
      <w:pPr>
        <w:ind w:left="720" w:hanging="360"/>
      </w:pPr>
    </w:lvl>
    <w:lvl w:ilvl="1" w:tplc="E7AA1A58" w:tentative="1">
      <w:start w:val="1"/>
      <w:numFmt w:val="lowerLetter"/>
      <w:lvlText w:val="%2."/>
      <w:lvlJc w:val="left"/>
      <w:pPr>
        <w:ind w:left="1440" w:hanging="360"/>
      </w:pPr>
    </w:lvl>
    <w:lvl w:ilvl="2" w:tplc="F8FC8AF0" w:tentative="1">
      <w:start w:val="1"/>
      <w:numFmt w:val="lowerRoman"/>
      <w:lvlText w:val="%3."/>
      <w:lvlJc w:val="right"/>
      <w:pPr>
        <w:ind w:left="2160" w:hanging="180"/>
      </w:pPr>
    </w:lvl>
    <w:lvl w:ilvl="3" w:tplc="B06A5380" w:tentative="1">
      <w:start w:val="1"/>
      <w:numFmt w:val="decimal"/>
      <w:lvlText w:val="%4."/>
      <w:lvlJc w:val="left"/>
      <w:pPr>
        <w:ind w:left="2880" w:hanging="360"/>
      </w:pPr>
    </w:lvl>
    <w:lvl w:ilvl="4" w:tplc="CD24571A" w:tentative="1">
      <w:start w:val="1"/>
      <w:numFmt w:val="lowerLetter"/>
      <w:lvlText w:val="%5."/>
      <w:lvlJc w:val="left"/>
      <w:pPr>
        <w:ind w:left="3600" w:hanging="360"/>
      </w:pPr>
    </w:lvl>
    <w:lvl w:ilvl="5" w:tplc="01EE83D8" w:tentative="1">
      <w:start w:val="1"/>
      <w:numFmt w:val="lowerRoman"/>
      <w:lvlText w:val="%6."/>
      <w:lvlJc w:val="right"/>
      <w:pPr>
        <w:ind w:left="4320" w:hanging="180"/>
      </w:pPr>
    </w:lvl>
    <w:lvl w:ilvl="6" w:tplc="70D87490" w:tentative="1">
      <w:start w:val="1"/>
      <w:numFmt w:val="decimal"/>
      <w:lvlText w:val="%7."/>
      <w:lvlJc w:val="left"/>
      <w:pPr>
        <w:ind w:left="5040" w:hanging="360"/>
      </w:pPr>
    </w:lvl>
    <w:lvl w:ilvl="7" w:tplc="35927C6A" w:tentative="1">
      <w:start w:val="1"/>
      <w:numFmt w:val="lowerLetter"/>
      <w:lvlText w:val="%8."/>
      <w:lvlJc w:val="left"/>
      <w:pPr>
        <w:ind w:left="5760" w:hanging="360"/>
      </w:pPr>
    </w:lvl>
    <w:lvl w:ilvl="8" w:tplc="88D6DAF2" w:tentative="1">
      <w:start w:val="1"/>
      <w:numFmt w:val="lowerRoman"/>
      <w:lvlText w:val="%9."/>
      <w:lvlJc w:val="right"/>
      <w:pPr>
        <w:ind w:left="6480" w:hanging="180"/>
      </w:pPr>
    </w:lvl>
  </w:abstractNum>
  <w:abstractNum w:abstractNumId="236" w15:restartNumberingAfterBreak="0">
    <w:nsid w:val="73584924"/>
    <w:multiLevelType w:val="hybridMultilevel"/>
    <w:tmpl w:val="E1C4DB48"/>
    <w:lvl w:ilvl="0" w:tplc="3C641CE4">
      <w:start w:val="1"/>
      <w:numFmt w:val="lowerLetter"/>
      <w:lvlText w:val="%1)"/>
      <w:lvlJc w:val="left"/>
      <w:pPr>
        <w:ind w:left="720" w:hanging="360"/>
      </w:pPr>
      <w:rPr>
        <w:rFonts w:hint="default"/>
      </w:rPr>
    </w:lvl>
    <w:lvl w:ilvl="1" w:tplc="B9404C00">
      <w:start w:val="1"/>
      <w:numFmt w:val="bullet"/>
      <w:lvlText w:val=""/>
      <w:lvlJc w:val="left"/>
      <w:pPr>
        <w:ind w:left="720" w:hanging="360"/>
      </w:pPr>
      <w:rPr>
        <w:rFonts w:ascii="Symbol" w:hAnsi="Symbol" w:hint="default"/>
      </w:rPr>
    </w:lvl>
    <w:lvl w:ilvl="2" w:tplc="1F8EF384">
      <w:start w:val="1"/>
      <w:numFmt w:val="lowerRoman"/>
      <w:lvlText w:val="%3."/>
      <w:lvlJc w:val="right"/>
      <w:pPr>
        <w:ind w:left="2160" w:hanging="180"/>
      </w:pPr>
    </w:lvl>
    <w:lvl w:ilvl="3" w:tplc="AAD67CBC" w:tentative="1">
      <w:start w:val="1"/>
      <w:numFmt w:val="decimal"/>
      <w:lvlText w:val="%4."/>
      <w:lvlJc w:val="left"/>
      <w:pPr>
        <w:ind w:left="2880" w:hanging="360"/>
      </w:pPr>
    </w:lvl>
    <w:lvl w:ilvl="4" w:tplc="B26ED670" w:tentative="1">
      <w:start w:val="1"/>
      <w:numFmt w:val="lowerLetter"/>
      <w:lvlText w:val="%5."/>
      <w:lvlJc w:val="left"/>
      <w:pPr>
        <w:ind w:left="3600" w:hanging="360"/>
      </w:pPr>
    </w:lvl>
    <w:lvl w:ilvl="5" w:tplc="3138A136" w:tentative="1">
      <w:start w:val="1"/>
      <w:numFmt w:val="lowerRoman"/>
      <w:lvlText w:val="%6."/>
      <w:lvlJc w:val="right"/>
      <w:pPr>
        <w:ind w:left="4320" w:hanging="180"/>
      </w:pPr>
    </w:lvl>
    <w:lvl w:ilvl="6" w:tplc="25409032" w:tentative="1">
      <w:start w:val="1"/>
      <w:numFmt w:val="decimal"/>
      <w:lvlText w:val="%7."/>
      <w:lvlJc w:val="left"/>
      <w:pPr>
        <w:ind w:left="5040" w:hanging="360"/>
      </w:pPr>
    </w:lvl>
    <w:lvl w:ilvl="7" w:tplc="55D06922" w:tentative="1">
      <w:start w:val="1"/>
      <w:numFmt w:val="lowerLetter"/>
      <w:lvlText w:val="%8."/>
      <w:lvlJc w:val="left"/>
      <w:pPr>
        <w:ind w:left="5760" w:hanging="360"/>
      </w:pPr>
    </w:lvl>
    <w:lvl w:ilvl="8" w:tplc="A7DEA302" w:tentative="1">
      <w:start w:val="1"/>
      <w:numFmt w:val="lowerRoman"/>
      <w:lvlText w:val="%9."/>
      <w:lvlJc w:val="right"/>
      <w:pPr>
        <w:ind w:left="6480" w:hanging="180"/>
      </w:pPr>
    </w:lvl>
  </w:abstractNum>
  <w:abstractNum w:abstractNumId="237" w15:restartNumberingAfterBreak="0">
    <w:nsid w:val="738E6982"/>
    <w:multiLevelType w:val="multilevel"/>
    <w:tmpl w:val="64267A26"/>
    <w:lvl w:ilvl="0">
      <w:start w:val="1"/>
      <w:numFmt w:val="bullet"/>
      <w:lvlText w:val=""/>
      <w:lvlJc w:val="left"/>
      <w:pPr>
        <w:ind w:left="357" w:hanging="357"/>
      </w:pPr>
      <w:rPr>
        <w:rFonts w:ascii="Symbol" w:hAnsi="Symbol" w:hint="default"/>
      </w:rPr>
    </w:lvl>
    <w:lvl w:ilvl="1">
      <w:start w:val="1"/>
      <w:numFmt w:val="bullet"/>
      <w:lvlText w:val="o"/>
      <w:lvlJc w:val="left"/>
      <w:pPr>
        <w:ind w:left="720" w:hanging="363"/>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8" w15:restartNumberingAfterBreak="0">
    <w:nsid w:val="73BD753F"/>
    <w:multiLevelType w:val="hybridMultilevel"/>
    <w:tmpl w:val="17A21CD8"/>
    <w:lvl w:ilvl="0" w:tplc="55A62188">
      <w:start w:val="1"/>
      <w:numFmt w:val="bullet"/>
      <w:lvlText w:val=""/>
      <w:lvlJc w:val="left"/>
      <w:pPr>
        <w:ind w:left="357" w:hanging="357"/>
      </w:pPr>
      <w:rPr>
        <w:rFonts w:ascii="Symbol" w:hAnsi="Symbol" w:hint="default"/>
      </w:rPr>
    </w:lvl>
    <w:lvl w:ilvl="1" w:tplc="D5525120" w:tentative="1">
      <w:start w:val="1"/>
      <w:numFmt w:val="bullet"/>
      <w:lvlText w:val="o"/>
      <w:lvlJc w:val="left"/>
      <w:pPr>
        <w:ind w:left="1440" w:hanging="360"/>
      </w:pPr>
      <w:rPr>
        <w:rFonts w:ascii="Courier New" w:hAnsi="Courier New" w:cs="Courier New" w:hint="default"/>
      </w:rPr>
    </w:lvl>
    <w:lvl w:ilvl="2" w:tplc="CD26D14A" w:tentative="1">
      <w:start w:val="1"/>
      <w:numFmt w:val="bullet"/>
      <w:lvlText w:val=""/>
      <w:lvlJc w:val="left"/>
      <w:pPr>
        <w:ind w:left="2160" w:hanging="360"/>
      </w:pPr>
      <w:rPr>
        <w:rFonts w:ascii="Wingdings" w:hAnsi="Wingdings" w:hint="default"/>
      </w:rPr>
    </w:lvl>
    <w:lvl w:ilvl="3" w:tplc="A9A0E486" w:tentative="1">
      <w:start w:val="1"/>
      <w:numFmt w:val="bullet"/>
      <w:lvlText w:val=""/>
      <w:lvlJc w:val="left"/>
      <w:pPr>
        <w:ind w:left="2880" w:hanging="360"/>
      </w:pPr>
      <w:rPr>
        <w:rFonts w:ascii="Symbol" w:hAnsi="Symbol" w:hint="default"/>
      </w:rPr>
    </w:lvl>
    <w:lvl w:ilvl="4" w:tplc="AD2841FE" w:tentative="1">
      <w:start w:val="1"/>
      <w:numFmt w:val="bullet"/>
      <w:lvlText w:val="o"/>
      <w:lvlJc w:val="left"/>
      <w:pPr>
        <w:ind w:left="3600" w:hanging="360"/>
      </w:pPr>
      <w:rPr>
        <w:rFonts w:ascii="Courier New" w:hAnsi="Courier New" w:cs="Courier New" w:hint="default"/>
      </w:rPr>
    </w:lvl>
    <w:lvl w:ilvl="5" w:tplc="3B56C2E8" w:tentative="1">
      <w:start w:val="1"/>
      <w:numFmt w:val="bullet"/>
      <w:lvlText w:val=""/>
      <w:lvlJc w:val="left"/>
      <w:pPr>
        <w:ind w:left="4320" w:hanging="360"/>
      </w:pPr>
      <w:rPr>
        <w:rFonts w:ascii="Wingdings" w:hAnsi="Wingdings" w:hint="default"/>
      </w:rPr>
    </w:lvl>
    <w:lvl w:ilvl="6" w:tplc="F5F66BB0" w:tentative="1">
      <w:start w:val="1"/>
      <w:numFmt w:val="bullet"/>
      <w:lvlText w:val=""/>
      <w:lvlJc w:val="left"/>
      <w:pPr>
        <w:ind w:left="5040" w:hanging="360"/>
      </w:pPr>
      <w:rPr>
        <w:rFonts w:ascii="Symbol" w:hAnsi="Symbol" w:hint="default"/>
      </w:rPr>
    </w:lvl>
    <w:lvl w:ilvl="7" w:tplc="E1C60AD8" w:tentative="1">
      <w:start w:val="1"/>
      <w:numFmt w:val="bullet"/>
      <w:lvlText w:val="o"/>
      <w:lvlJc w:val="left"/>
      <w:pPr>
        <w:ind w:left="5760" w:hanging="360"/>
      </w:pPr>
      <w:rPr>
        <w:rFonts w:ascii="Courier New" w:hAnsi="Courier New" w:cs="Courier New" w:hint="default"/>
      </w:rPr>
    </w:lvl>
    <w:lvl w:ilvl="8" w:tplc="5F96999A" w:tentative="1">
      <w:start w:val="1"/>
      <w:numFmt w:val="bullet"/>
      <w:lvlText w:val=""/>
      <w:lvlJc w:val="left"/>
      <w:pPr>
        <w:ind w:left="6480" w:hanging="360"/>
      </w:pPr>
      <w:rPr>
        <w:rFonts w:ascii="Wingdings" w:hAnsi="Wingdings" w:hint="default"/>
      </w:rPr>
    </w:lvl>
  </w:abstractNum>
  <w:abstractNum w:abstractNumId="239" w15:restartNumberingAfterBreak="0">
    <w:nsid w:val="740244DD"/>
    <w:multiLevelType w:val="hybridMultilevel"/>
    <w:tmpl w:val="8E0CFF3C"/>
    <w:lvl w:ilvl="0" w:tplc="C34E27D8">
      <w:start w:val="1"/>
      <w:numFmt w:val="bullet"/>
      <w:lvlText w:val=""/>
      <w:lvlJc w:val="left"/>
      <w:pPr>
        <w:ind w:left="785" w:hanging="360"/>
      </w:pPr>
      <w:rPr>
        <w:rFonts w:ascii="Symbol" w:hAnsi="Symbol" w:hint="default"/>
      </w:rPr>
    </w:lvl>
    <w:lvl w:ilvl="1" w:tplc="F96E90EE" w:tentative="1">
      <w:start w:val="1"/>
      <w:numFmt w:val="bullet"/>
      <w:lvlText w:val="o"/>
      <w:lvlJc w:val="left"/>
      <w:pPr>
        <w:ind w:left="1505" w:hanging="360"/>
      </w:pPr>
      <w:rPr>
        <w:rFonts w:ascii="Courier New" w:hAnsi="Courier New" w:cs="Courier New" w:hint="default"/>
      </w:rPr>
    </w:lvl>
    <w:lvl w:ilvl="2" w:tplc="6ADC0D26" w:tentative="1">
      <w:start w:val="1"/>
      <w:numFmt w:val="bullet"/>
      <w:lvlText w:val=""/>
      <w:lvlJc w:val="left"/>
      <w:pPr>
        <w:ind w:left="2225" w:hanging="360"/>
      </w:pPr>
      <w:rPr>
        <w:rFonts w:ascii="Wingdings" w:hAnsi="Wingdings" w:hint="default"/>
      </w:rPr>
    </w:lvl>
    <w:lvl w:ilvl="3" w:tplc="ABB6F1F2" w:tentative="1">
      <w:start w:val="1"/>
      <w:numFmt w:val="bullet"/>
      <w:lvlText w:val=""/>
      <w:lvlJc w:val="left"/>
      <w:pPr>
        <w:ind w:left="2945" w:hanging="360"/>
      </w:pPr>
      <w:rPr>
        <w:rFonts w:ascii="Symbol" w:hAnsi="Symbol" w:hint="default"/>
      </w:rPr>
    </w:lvl>
    <w:lvl w:ilvl="4" w:tplc="6F5E0812" w:tentative="1">
      <w:start w:val="1"/>
      <w:numFmt w:val="bullet"/>
      <w:lvlText w:val="o"/>
      <w:lvlJc w:val="left"/>
      <w:pPr>
        <w:ind w:left="3665" w:hanging="360"/>
      </w:pPr>
      <w:rPr>
        <w:rFonts w:ascii="Courier New" w:hAnsi="Courier New" w:cs="Courier New" w:hint="default"/>
      </w:rPr>
    </w:lvl>
    <w:lvl w:ilvl="5" w:tplc="01686910" w:tentative="1">
      <w:start w:val="1"/>
      <w:numFmt w:val="bullet"/>
      <w:lvlText w:val=""/>
      <w:lvlJc w:val="left"/>
      <w:pPr>
        <w:ind w:left="4385" w:hanging="360"/>
      </w:pPr>
      <w:rPr>
        <w:rFonts w:ascii="Wingdings" w:hAnsi="Wingdings" w:hint="default"/>
      </w:rPr>
    </w:lvl>
    <w:lvl w:ilvl="6" w:tplc="17B4A606" w:tentative="1">
      <w:start w:val="1"/>
      <w:numFmt w:val="bullet"/>
      <w:lvlText w:val=""/>
      <w:lvlJc w:val="left"/>
      <w:pPr>
        <w:ind w:left="5105" w:hanging="360"/>
      </w:pPr>
      <w:rPr>
        <w:rFonts w:ascii="Symbol" w:hAnsi="Symbol" w:hint="default"/>
      </w:rPr>
    </w:lvl>
    <w:lvl w:ilvl="7" w:tplc="D06A2C94" w:tentative="1">
      <w:start w:val="1"/>
      <w:numFmt w:val="bullet"/>
      <w:lvlText w:val="o"/>
      <w:lvlJc w:val="left"/>
      <w:pPr>
        <w:ind w:left="5825" w:hanging="360"/>
      </w:pPr>
      <w:rPr>
        <w:rFonts w:ascii="Courier New" w:hAnsi="Courier New" w:cs="Courier New" w:hint="default"/>
      </w:rPr>
    </w:lvl>
    <w:lvl w:ilvl="8" w:tplc="A4805334" w:tentative="1">
      <w:start w:val="1"/>
      <w:numFmt w:val="bullet"/>
      <w:lvlText w:val=""/>
      <w:lvlJc w:val="left"/>
      <w:pPr>
        <w:ind w:left="6545" w:hanging="360"/>
      </w:pPr>
      <w:rPr>
        <w:rFonts w:ascii="Wingdings" w:hAnsi="Wingdings" w:hint="default"/>
      </w:rPr>
    </w:lvl>
  </w:abstractNum>
  <w:abstractNum w:abstractNumId="240" w15:restartNumberingAfterBreak="0">
    <w:nsid w:val="747753FA"/>
    <w:multiLevelType w:val="hybridMultilevel"/>
    <w:tmpl w:val="435EBD66"/>
    <w:lvl w:ilvl="0" w:tplc="E7C89674">
      <w:start w:val="1"/>
      <w:numFmt w:val="lowerLetter"/>
      <w:lvlText w:val="%1)"/>
      <w:lvlJc w:val="left"/>
      <w:pPr>
        <w:ind w:left="720" w:hanging="360"/>
      </w:pPr>
      <w:rPr>
        <w:rFonts w:hint="default"/>
      </w:rPr>
    </w:lvl>
    <w:lvl w:ilvl="1" w:tplc="65A26E7C" w:tentative="1">
      <w:start w:val="1"/>
      <w:numFmt w:val="lowerLetter"/>
      <w:lvlText w:val="%2."/>
      <w:lvlJc w:val="left"/>
      <w:pPr>
        <w:ind w:left="1440" w:hanging="360"/>
      </w:pPr>
    </w:lvl>
    <w:lvl w:ilvl="2" w:tplc="154AF778" w:tentative="1">
      <w:start w:val="1"/>
      <w:numFmt w:val="lowerRoman"/>
      <w:lvlText w:val="%3."/>
      <w:lvlJc w:val="right"/>
      <w:pPr>
        <w:ind w:left="2160" w:hanging="180"/>
      </w:pPr>
    </w:lvl>
    <w:lvl w:ilvl="3" w:tplc="6D90C1D0" w:tentative="1">
      <w:start w:val="1"/>
      <w:numFmt w:val="decimal"/>
      <w:lvlText w:val="%4."/>
      <w:lvlJc w:val="left"/>
      <w:pPr>
        <w:ind w:left="2880" w:hanging="360"/>
      </w:pPr>
    </w:lvl>
    <w:lvl w:ilvl="4" w:tplc="DA78F152" w:tentative="1">
      <w:start w:val="1"/>
      <w:numFmt w:val="lowerLetter"/>
      <w:lvlText w:val="%5."/>
      <w:lvlJc w:val="left"/>
      <w:pPr>
        <w:ind w:left="3600" w:hanging="360"/>
      </w:pPr>
    </w:lvl>
    <w:lvl w:ilvl="5" w:tplc="76D409FA" w:tentative="1">
      <w:start w:val="1"/>
      <w:numFmt w:val="lowerRoman"/>
      <w:lvlText w:val="%6."/>
      <w:lvlJc w:val="right"/>
      <w:pPr>
        <w:ind w:left="4320" w:hanging="180"/>
      </w:pPr>
    </w:lvl>
    <w:lvl w:ilvl="6" w:tplc="2CCC1D7C" w:tentative="1">
      <w:start w:val="1"/>
      <w:numFmt w:val="decimal"/>
      <w:lvlText w:val="%7."/>
      <w:lvlJc w:val="left"/>
      <w:pPr>
        <w:ind w:left="5040" w:hanging="360"/>
      </w:pPr>
    </w:lvl>
    <w:lvl w:ilvl="7" w:tplc="7136A83E" w:tentative="1">
      <w:start w:val="1"/>
      <w:numFmt w:val="lowerLetter"/>
      <w:lvlText w:val="%8."/>
      <w:lvlJc w:val="left"/>
      <w:pPr>
        <w:ind w:left="5760" w:hanging="360"/>
      </w:pPr>
    </w:lvl>
    <w:lvl w:ilvl="8" w:tplc="C554A62A" w:tentative="1">
      <w:start w:val="1"/>
      <w:numFmt w:val="lowerRoman"/>
      <w:lvlText w:val="%9."/>
      <w:lvlJc w:val="right"/>
      <w:pPr>
        <w:ind w:left="6480" w:hanging="180"/>
      </w:pPr>
    </w:lvl>
  </w:abstractNum>
  <w:abstractNum w:abstractNumId="241" w15:restartNumberingAfterBreak="0">
    <w:nsid w:val="74C20812"/>
    <w:multiLevelType w:val="hybridMultilevel"/>
    <w:tmpl w:val="CE4A8656"/>
    <w:lvl w:ilvl="0" w:tplc="37369AD6">
      <w:start w:val="1"/>
      <w:numFmt w:val="bullet"/>
      <w:lvlText w:val="o"/>
      <w:lvlJc w:val="left"/>
      <w:pPr>
        <w:ind w:left="1361" w:hanging="357"/>
      </w:pPr>
      <w:rPr>
        <w:rFonts w:ascii="Courier New" w:hAnsi="Courier New" w:hint="default"/>
      </w:rPr>
    </w:lvl>
    <w:lvl w:ilvl="1" w:tplc="9C12F1F4" w:tentative="1">
      <w:start w:val="1"/>
      <w:numFmt w:val="bullet"/>
      <w:lvlText w:val="o"/>
      <w:lvlJc w:val="left"/>
      <w:pPr>
        <w:ind w:left="2444" w:hanging="360"/>
      </w:pPr>
      <w:rPr>
        <w:rFonts w:ascii="Courier New" w:hAnsi="Courier New" w:cs="Courier New" w:hint="default"/>
      </w:rPr>
    </w:lvl>
    <w:lvl w:ilvl="2" w:tplc="9C96B794" w:tentative="1">
      <w:start w:val="1"/>
      <w:numFmt w:val="bullet"/>
      <w:lvlText w:val=""/>
      <w:lvlJc w:val="left"/>
      <w:pPr>
        <w:ind w:left="3164" w:hanging="360"/>
      </w:pPr>
      <w:rPr>
        <w:rFonts w:ascii="Wingdings" w:hAnsi="Wingdings" w:hint="default"/>
      </w:rPr>
    </w:lvl>
    <w:lvl w:ilvl="3" w:tplc="52CE3082" w:tentative="1">
      <w:start w:val="1"/>
      <w:numFmt w:val="bullet"/>
      <w:lvlText w:val=""/>
      <w:lvlJc w:val="left"/>
      <w:pPr>
        <w:ind w:left="3884" w:hanging="360"/>
      </w:pPr>
      <w:rPr>
        <w:rFonts w:ascii="Symbol" w:hAnsi="Symbol" w:hint="default"/>
      </w:rPr>
    </w:lvl>
    <w:lvl w:ilvl="4" w:tplc="51D60D6A" w:tentative="1">
      <w:start w:val="1"/>
      <w:numFmt w:val="bullet"/>
      <w:lvlText w:val="o"/>
      <w:lvlJc w:val="left"/>
      <w:pPr>
        <w:ind w:left="4604" w:hanging="360"/>
      </w:pPr>
      <w:rPr>
        <w:rFonts w:ascii="Courier New" w:hAnsi="Courier New" w:cs="Courier New" w:hint="default"/>
      </w:rPr>
    </w:lvl>
    <w:lvl w:ilvl="5" w:tplc="E7E498D8" w:tentative="1">
      <w:start w:val="1"/>
      <w:numFmt w:val="bullet"/>
      <w:lvlText w:val=""/>
      <w:lvlJc w:val="left"/>
      <w:pPr>
        <w:ind w:left="5324" w:hanging="360"/>
      </w:pPr>
      <w:rPr>
        <w:rFonts w:ascii="Wingdings" w:hAnsi="Wingdings" w:hint="default"/>
      </w:rPr>
    </w:lvl>
    <w:lvl w:ilvl="6" w:tplc="3D428872" w:tentative="1">
      <w:start w:val="1"/>
      <w:numFmt w:val="bullet"/>
      <w:lvlText w:val=""/>
      <w:lvlJc w:val="left"/>
      <w:pPr>
        <w:ind w:left="6044" w:hanging="360"/>
      </w:pPr>
      <w:rPr>
        <w:rFonts w:ascii="Symbol" w:hAnsi="Symbol" w:hint="default"/>
      </w:rPr>
    </w:lvl>
    <w:lvl w:ilvl="7" w:tplc="03C264F8" w:tentative="1">
      <w:start w:val="1"/>
      <w:numFmt w:val="bullet"/>
      <w:lvlText w:val="o"/>
      <w:lvlJc w:val="left"/>
      <w:pPr>
        <w:ind w:left="6764" w:hanging="360"/>
      </w:pPr>
      <w:rPr>
        <w:rFonts w:ascii="Courier New" w:hAnsi="Courier New" w:cs="Courier New" w:hint="default"/>
      </w:rPr>
    </w:lvl>
    <w:lvl w:ilvl="8" w:tplc="17708568" w:tentative="1">
      <w:start w:val="1"/>
      <w:numFmt w:val="bullet"/>
      <w:lvlText w:val=""/>
      <w:lvlJc w:val="left"/>
      <w:pPr>
        <w:ind w:left="7484" w:hanging="360"/>
      </w:pPr>
      <w:rPr>
        <w:rFonts w:ascii="Wingdings" w:hAnsi="Wingdings" w:hint="default"/>
      </w:rPr>
    </w:lvl>
  </w:abstractNum>
  <w:abstractNum w:abstractNumId="242" w15:restartNumberingAfterBreak="0">
    <w:nsid w:val="74C905F6"/>
    <w:multiLevelType w:val="multilevel"/>
    <w:tmpl w:val="91D4DBB8"/>
    <w:lvl w:ilvl="0">
      <w:start w:val="1"/>
      <w:numFmt w:val="lowerLetter"/>
      <w:lvlText w:val="%1)"/>
      <w:lvlJc w:val="left"/>
      <w:pPr>
        <w:ind w:left="357" w:hanging="357"/>
      </w:pPr>
      <w:rPr>
        <w:rFonts w:hint="default"/>
        <w:b w:val="0"/>
        <w:bCs w:val="0"/>
      </w:rPr>
    </w:lvl>
    <w:lvl w:ilvl="1">
      <w:start w:val="1"/>
      <w:numFmt w:val="bullet"/>
      <w:lvlText w:val=""/>
      <w:lvlJc w:val="left"/>
      <w:pPr>
        <w:ind w:left="717" w:hanging="360"/>
      </w:pPr>
      <w:rPr>
        <w:rFonts w:ascii="Symbol" w:hAnsi="Symbol" w:hint="default"/>
      </w:rPr>
    </w:lvl>
    <w:lvl w:ilvl="2">
      <w:start w:val="1"/>
      <w:numFmt w:val="bullet"/>
      <w:lvlText w:val="o"/>
      <w:lvlJc w:val="left"/>
      <w:pPr>
        <w:ind w:left="1074" w:hanging="360"/>
      </w:pPr>
      <w:rPr>
        <w:rFonts w:ascii="Courier New" w:hAnsi="Courier New" w:cs="Courier New"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243" w15:restartNumberingAfterBreak="0">
    <w:nsid w:val="74E432EC"/>
    <w:multiLevelType w:val="hybridMultilevel"/>
    <w:tmpl w:val="B464E4F2"/>
    <w:lvl w:ilvl="0" w:tplc="62304938">
      <w:start w:val="1"/>
      <w:numFmt w:val="lowerLetter"/>
      <w:lvlText w:val="%1)"/>
      <w:lvlJc w:val="left"/>
      <w:pPr>
        <w:ind w:left="360" w:hanging="360"/>
      </w:pPr>
      <w:rPr>
        <w:rFonts w:hint="default"/>
        <w:b w:val="0"/>
      </w:rPr>
    </w:lvl>
    <w:lvl w:ilvl="1" w:tplc="6630C35A" w:tentative="1">
      <w:start w:val="1"/>
      <w:numFmt w:val="lowerLetter"/>
      <w:lvlText w:val="%2."/>
      <w:lvlJc w:val="left"/>
      <w:pPr>
        <w:ind w:left="1440" w:hanging="360"/>
      </w:pPr>
    </w:lvl>
    <w:lvl w:ilvl="2" w:tplc="0486F39C" w:tentative="1">
      <w:start w:val="1"/>
      <w:numFmt w:val="lowerRoman"/>
      <w:lvlText w:val="%3."/>
      <w:lvlJc w:val="right"/>
      <w:pPr>
        <w:ind w:left="2160" w:hanging="180"/>
      </w:pPr>
    </w:lvl>
    <w:lvl w:ilvl="3" w:tplc="35267316" w:tentative="1">
      <w:start w:val="1"/>
      <w:numFmt w:val="decimal"/>
      <w:lvlText w:val="%4."/>
      <w:lvlJc w:val="left"/>
      <w:pPr>
        <w:ind w:left="2880" w:hanging="360"/>
      </w:pPr>
    </w:lvl>
    <w:lvl w:ilvl="4" w:tplc="793EBED2" w:tentative="1">
      <w:start w:val="1"/>
      <w:numFmt w:val="lowerLetter"/>
      <w:lvlText w:val="%5."/>
      <w:lvlJc w:val="left"/>
      <w:pPr>
        <w:ind w:left="3600" w:hanging="360"/>
      </w:pPr>
    </w:lvl>
    <w:lvl w:ilvl="5" w:tplc="03925314" w:tentative="1">
      <w:start w:val="1"/>
      <w:numFmt w:val="lowerRoman"/>
      <w:lvlText w:val="%6."/>
      <w:lvlJc w:val="right"/>
      <w:pPr>
        <w:ind w:left="4320" w:hanging="180"/>
      </w:pPr>
    </w:lvl>
    <w:lvl w:ilvl="6" w:tplc="A4D02D74" w:tentative="1">
      <w:start w:val="1"/>
      <w:numFmt w:val="decimal"/>
      <w:lvlText w:val="%7."/>
      <w:lvlJc w:val="left"/>
      <w:pPr>
        <w:ind w:left="5040" w:hanging="360"/>
      </w:pPr>
    </w:lvl>
    <w:lvl w:ilvl="7" w:tplc="4ADA0788" w:tentative="1">
      <w:start w:val="1"/>
      <w:numFmt w:val="lowerLetter"/>
      <w:lvlText w:val="%8."/>
      <w:lvlJc w:val="left"/>
      <w:pPr>
        <w:ind w:left="5760" w:hanging="360"/>
      </w:pPr>
    </w:lvl>
    <w:lvl w:ilvl="8" w:tplc="55424808" w:tentative="1">
      <w:start w:val="1"/>
      <w:numFmt w:val="lowerRoman"/>
      <w:lvlText w:val="%9."/>
      <w:lvlJc w:val="right"/>
      <w:pPr>
        <w:ind w:left="6480" w:hanging="180"/>
      </w:pPr>
    </w:lvl>
  </w:abstractNum>
  <w:abstractNum w:abstractNumId="244" w15:restartNumberingAfterBreak="0">
    <w:nsid w:val="74E71DF3"/>
    <w:multiLevelType w:val="hybridMultilevel"/>
    <w:tmpl w:val="C2A6E8D6"/>
    <w:lvl w:ilvl="0" w:tplc="2E24A4E0">
      <w:start w:val="1"/>
      <w:numFmt w:val="bullet"/>
      <w:lvlText w:val=""/>
      <w:lvlJc w:val="left"/>
      <w:pPr>
        <w:ind w:left="357" w:hanging="357"/>
      </w:pPr>
      <w:rPr>
        <w:rFonts w:ascii="Symbol" w:hAnsi="Symbol" w:hint="default"/>
      </w:rPr>
    </w:lvl>
    <w:lvl w:ilvl="1" w:tplc="BCFA68AC" w:tentative="1">
      <w:start w:val="1"/>
      <w:numFmt w:val="bullet"/>
      <w:lvlText w:val="o"/>
      <w:lvlJc w:val="left"/>
      <w:pPr>
        <w:ind w:left="1440" w:hanging="360"/>
      </w:pPr>
      <w:rPr>
        <w:rFonts w:ascii="Courier New" w:hAnsi="Courier New" w:cs="Courier New" w:hint="default"/>
      </w:rPr>
    </w:lvl>
    <w:lvl w:ilvl="2" w:tplc="E55EF904" w:tentative="1">
      <w:start w:val="1"/>
      <w:numFmt w:val="bullet"/>
      <w:lvlText w:val=""/>
      <w:lvlJc w:val="left"/>
      <w:pPr>
        <w:ind w:left="2160" w:hanging="360"/>
      </w:pPr>
      <w:rPr>
        <w:rFonts w:ascii="Wingdings" w:hAnsi="Wingdings" w:hint="default"/>
      </w:rPr>
    </w:lvl>
    <w:lvl w:ilvl="3" w:tplc="95485750" w:tentative="1">
      <w:start w:val="1"/>
      <w:numFmt w:val="bullet"/>
      <w:lvlText w:val=""/>
      <w:lvlJc w:val="left"/>
      <w:pPr>
        <w:ind w:left="2880" w:hanging="360"/>
      </w:pPr>
      <w:rPr>
        <w:rFonts w:ascii="Symbol" w:hAnsi="Symbol" w:hint="default"/>
      </w:rPr>
    </w:lvl>
    <w:lvl w:ilvl="4" w:tplc="02E8EF0C" w:tentative="1">
      <w:start w:val="1"/>
      <w:numFmt w:val="bullet"/>
      <w:lvlText w:val="o"/>
      <w:lvlJc w:val="left"/>
      <w:pPr>
        <w:ind w:left="3600" w:hanging="360"/>
      </w:pPr>
      <w:rPr>
        <w:rFonts w:ascii="Courier New" w:hAnsi="Courier New" w:cs="Courier New" w:hint="default"/>
      </w:rPr>
    </w:lvl>
    <w:lvl w:ilvl="5" w:tplc="33580068" w:tentative="1">
      <w:start w:val="1"/>
      <w:numFmt w:val="bullet"/>
      <w:lvlText w:val=""/>
      <w:lvlJc w:val="left"/>
      <w:pPr>
        <w:ind w:left="4320" w:hanging="360"/>
      </w:pPr>
      <w:rPr>
        <w:rFonts w:ascii="Wingdings" w:hAnsi="Wingdings" w:hint="default"/>
      </w:rPr>
    </w:lvl>
    <w:lvl w:ilvl="6" w:tplc="0A325FAC" w:tentative="1">
      <w:start w:val="1"/>
      <w:numFmt w:val="bullet"/>
      <w:lvlText w:val=""/>
      <w:lvlJc w:val="left"/>
      <w:pPr>
        <w:ind w:left="5040" w:hanging="360"/>
      </w:pPr>
      <w:rPr>
        <w:rFonts w:ascii="Symbol" w:hAnsi="Symbol" w:hint="default"/>
      </w:rPr>
    </w:lvl>
    <w:lvl w:ilvl="7" w:tplc="DE863882" w:tentative="1">
      <w:start w:val="1"/>
      <w:numFmt w:val="bullet"/>
      <w:lvlText w:val="o"/>
      <w:lvlJc w:val="left"/>
      <w:pPr>
        <w:ind w:left="5760" w:hanging="360"/>
      </w:pPr>
      <w:rPr>
        <w:rFonts w:ascii="Courier New" w:hAnsi="Courier New" w:cs="Courier New" w:hint="default"/>
      </w:rPr>
    </w:lvl>
    <w:lvl w:ilvl="8" w:tplc="1F962848" w:tentative="1">
      <w:start w:val="1"/>
      <w:numFmt w:val="bullet"/>
      <w:lvlText w:val=""/>
      <w:lvlJc w:val="left"/>
      <w:pPr>
        <w:ind w:left="6480" w:hanging="360"/>
      </w:pPr>
      <w:rPr>
        <w:rFonts w:ascii="Wingdings" w:hAnsi="Wingdings" w:hint="default"/>
      </w:rPr>
    </w:lvl>
  </w:abstractNum>
  <w:abstractNum w:abstractNumId="245" w15:restartNumberingAfterBreak="0">
    <w:nsid w:val="75A45EB7"/>
    <w:multiLevelType w:val="hybridMultilevel"/>
    <w:tmpl w:val="93A80776"/>
    <w:lvl w:ilvl="0" w:tplc="588ECD4C">
      <w:start w:val="1"/>
      <w:numFmt w:val="bullet"/>
      <w:lvlText w:val=""/>
      <w:lvlJc w:val="left"/>
      <w:pPr>
        <w:ind w:left="294" w:hanging="360"/>
      </w:pPr>
      <w:rPr>
        <w:rFonts w:ascii="Symbol" w:hAnsi="Symbol" w:hint="default"/>
      </w:rPr>
    </w:lvl>
    <w:lvl w:ilvl="1" w:tplc="555E5796" w:tentative="1">
      <w:start w:val="1"/>
      <w:numFmt w:val="bullet"/>
      <w:lvlText w:val="o"/>
      <w:lvlJc w:val="left"/>
      <w:pPr>
        <w:ind w:left="1014" w:hanging="360"/>
      </w:pPr>
      <w:rPr>
        <w:rFonts w:ascii="Courier New" w:hAnsi="Courier New" w:cs="Courier New" w:hint="default"/>
      </w:rPr>
    </w:lvl>
    <w:lvl w:ilvl="2" w:tplc="8C4A9B32" w:tentative="1">
      <w:start w:val="1"/>
      <w:numFmt w:val="bullet"/>
      <w:lvlText w:val=""/>
      <w:lvlJc w:val="left"/>
      <w:pPr>
        <w:ind w:left="1734" w:hanging="360"/>
      </w:pPr>
      <w:rPr>
        <w:rFonts w:ascii="Wingdings" w:hAnsi="Wingdings" w:hint="default"/>
      </w:rPr>
    </w:lvl>
    <w:lvl w:ilvl="3" w:tplc="5F6E58A8" w:tentative="1">
      <w:start w:val="1"/>
      <w:numFmt w:val="bullet"/>
      <w:lvlText w:val=""/>
      <w:lvlJc w:val="left"/>
      <w:pPr>
        <w:ind w:left="2454" w:hanging="360"/>
      </w:pPr>
      <w:rPr>
        <w:rFonts w:ascii="Symbol" w:hAnsi="Symbol" w:hint="default"/>
      </w:rPr>
    </w:lvl>
    <w:lvl w:ilvl="4" w:tplc="B114D282" w:tentative="1">
      <w:start w:val="1"/>
      <w:numFmt w:val="bullet"/>
      <w:lvlText w:val="o"/>
      <w:lvlJc w:val="left"/>
      <w:pPr>
        <w:ind w:left="3174" w:hanging="360"/>
      </w:pPr>
      <w:rPr>
        <w:rFonts w:ascii="Courier New" w:hAnsi="Courier New" w:cs="Courier New" w:hint="default"/>
      </w:rPr>
    </w:lvl>
    <w:lvl w:ilvl="5" w:tplc="82627162" w:tentative="1">
      <w:start w:val="1"/>
      <w:numFmt w:val="bullet"/>
      <w:lvlText w:val=""/>
      <w:lvlJc w:val="left"/>
      <w:pPr>
        <w:ind w:left="3894" w:hanging="360"/>
      </w:pPr>
      <w:rPr>
        <w:rFonts w:ascii="Wingdings" w:hAnsi="Wingdings" w:hint="default"/>
      </w:rPr>
    </w:lvl>
    <w:lvl w:ilvl="6" w:tplc="3566D994" w:tentative="1">
      <w:start w:val="1"/>
      <w:numFmt w:val="bullet"/>
      <w:lvlText w:val=""/>
      <w:lvlJc w:val="left"/>
      <w:pPr>
        <w:ind w:left="4614" w:hanging="360"/>
      </w:pPr>
      <w:rPr>
        <w:rFonts w:ascii="Symbol" w:hAnsi="Symbol" w:hint="default"/>
      </w:rPr>
    </w:lvl>
    <w:lvl w:ilvl="7" w:tplc="9FF62F12" w:tentative="1">
      <w:start w:val="1"/>
      <w:numFmt w:val="bullet"/>
      <w:lvlText w:val="o"/>
      <w:lvlJc w:val="left"/>
      <w:pPr>
        <w:ind w:left="5334" w:hanging="360"/>
      </w:pPr>
      <w:rPr>
        <w:rFonts w:ascii="Courier New" w:hAnsi="Courier New" w:cs="Courier New" w:hint="default"/>
      </w:rPr>
    </w:lvl>
    <w:lvl w:ilvl="8" w:tplc="0FA0D51E" w:tentative="1">
      <w:start w:val="1"/>
      <w:numFmt w:val="bullet"/>
      <w:lvlText w:val=""/>
      <w:lvlJc w:val="left"/>
      <w:pPr>
        <w:ind w:left="6054" w:hanging="360"/>
      </w:pPr>
      <w:rPr>
        <w:rFonts w:ascii="Wingdings" w:hAnsi="Wingdings" w:hint="default"/>
      </w:rPr>
    </w:lvl>
  </w:abstractNum>
  <w:abstractNum w:abstractNumId="246" w15:restartNumberingAfterBreak="0">
    <w:nsid w:val="760D310C"/>
    <w:multiLevelType w:val="hybridMultilevel"/>
    <w:tmpl w:val="C94873EC"/>
    <w:lvl w:ilvl="0" w:tplc="516ACE80">
      <w:start w:val="1"/>
      <w:numFmt w:val="lowerLetter"/>
      <w:lvlText w:val="%1)"/>
      <w:lvlJc w:val="left"/>
      <w:pPr>
        <w:ind w:left="720" w:hanging="360"/>
      </w:pPr>
      <w:rPr>
        <w:rFonts w:hint="default"/>
      </w:rPr>
    </w:lvl>
    <w:lvl w:ilvl="1" w:tplc="7D64E43C">
      <w:start w:val="1"/>
      <w:numFmt w:val="bullet"/>
      <w:lvlText w:val=""/>
      <w:lvlJc w:val="left"/>
      <w:pPr>
        <w:ind w:left="720" w:hanging="360"/>
      </w:pPr>
      <w:rPr>
        <w:rFonts w:ascii="Symbol" w:hAnsi="Symbol" w:hint="default"/>
      </w:rPr>
    </w:lvl>
    <w:lvl w:ilvl="2" w:tplc="50180A0A">
      <w:start w:val="1"/>
      <w:numFmt w:val="lowerRoman"/>
      <w:lvlText w:val="%3."/>
      <w:lvlJc w:val="right"/>
      <w:pPr>
        <w:ind w:left="2160" w:hanging="180"/>
      </w:pPr>
    </w:lvl>
    <w:lvl w:ilvl="3" w:tplc="A200821A" w:tentative="1">
      <w:start w:val="1"/>
      <w:numFmt w:val="decimal"/>
      <w:lvlText w:val="%4."/>
      <w:lvlJc w:val="left"/>
      <w:pPr>
        <w:ind w:left="2880" w:hanging="360"/>
      </w:pPr>
    </w:lvl>
    <w:lvl w:ilvl="4" w:tplc="AAD67AA8" w:tentative="1">
      <w:start w:val="1"/>
      <w:numFmt w:val="lowerLetter"/>
      <w:lvlText w:val="%5."/>
      <w:lvlJc w:val="left"/>
      <w:pPr>
        <w:ind w:left="3600" w:hanging="360"/>
      </w:pPr>
    </w:lvl>
    <w:lvl w:ilvl="5" w:tplc="DC30CF30" w:tentative="1">
      <w:start w:val="1"/>
      <w:numFmt w:val="lowerRoman"/>
      <w:lvlText w:val="%6."/>
      <w:lvlJc w:val="right"/>
      <w:pPr>
        <w:ind w:left="4320" w:hanging="180"/>
      </w:pPr>
    </w:lvl>
    <w:lvl w:ilvl="6" w:tplc="0A362B08" w:tentative="1">
      <w:start w:val="1"/>
      <w:numFmt w:val="decimal"/>
      <w:lvlText w:val="%7."/>
      <w:lvlJc w:val="left"/>
      <w:pPr>
        <w:ind w:left="5040" w:hanging="360"/>
      </w:pPr>
    </w:lvl>
    <w:lvl w:ilvl="7" w:tplc="26D045CA" w:tentative="1">
      <w:start w:val="1"/>
      <w:numFmt w:val="lowerLetter"/>
      <w:lvlText w:val="%8."/>
      <w:lvlJc w:val="left"/>
      <w:pPr>
        <w:ind w:left="5760" w:hanging="360"/>
      </w:pPr>
    </w:lvl>
    <w:lvl w:ilvl="8" w:tplc="C736F0C8" w:tentative="1">
      <w:start w:val="1"/>
      <w:numFmt w:val="lowerRoman"/>
      <w:lvlText w:val="%9."/>
      <w:lvlJc w:val="right"/>
      <w:pPr>
        <w:ind w:left="6480" w:hanging="180"/>
      </w:pPr>
    </w:lvl>
  </w:abstractNum>
  <w:abstractNum w:abstractNumId="247" w15:restartNumberingAfterBreak="0">
    <w:nsid w:val="764040DF"/>
    <w:multiLevelType w:val="hybridMultilevel"/>
    <w:tmpl w:val="AA645A6C"/>
    <w:lvl w:ilvl="0" w:tplc="0CE6314A">
      <w:start w:val="1"/>
      <w:numFmt w:val="bullet"/>
      <w:lvlText w:val=""/>
      <w:lvlJc w:val="left"/>
      <w:pPr>
        <w:ind w:left="357" w:hanging="357"/>
      </w:pPr>
      <w:rPr>
        <w:rFonts w:ascii="Symbol" w:hAnsi="Symbol" w:hint="default"/>
      </w:rPr>
    </w:lvl>
    <w:lvl w:ilvl="1" w:tplc="2A4E76CC">
      <w:start w:val="1"/>
      <w:numFmt w:val="bullet"/>
      <w:lvlText w:val="o"/>
      <w:lvlJc w:val="left"/>
      <w:pPr>
        <w:ind w:left="720" w:hanging="363"/>
      </w:pPr>
      <w:rPr>
        <w:rFonts w:ascii="Courier New" w:hAnsi="Courier New" w:hint="default"/>
      </w:rPr>
    </w:lvl>
    <w:lvl w:ilvl="2" w:tplc="D5D60D38">
      <w:start w:val="1"/>
      <w:numFmt w:val="bullet"/>
      <w:lvlText w:val=""/>
      <w:lvlJc w:val="left"/>
      <w:pPr>
        <w:ind w:left="2160" w:hanging="360"/>
      </w:pPr>
      <w:rPr>
        <w:rFonts w:ascii="Wingdings" w:hAnsi="Wingdings" w:hint="default"/>
      </w:rPr>
    </w:lvl>
    <w:lvl w:ilvl="3" w:tplc="91C4854E" w:tentative="1">
      <w:start w:val="1"/>
      <w:numFmt w:val="bullet"/>
      <w:lvlText w:val=""/>
      <w:lvlJc w:val="left"/>
      <w:pPr>
        <w:ind w:left="2880" w:hanging="360"/>
      </w:pPr>
      <w:rPr>
        <w:rFonts w:ascii="Symbol" w:hAnsi="Symbol" w:hint="default"/>
      </w:rPr>
    </w:lvl>
    <w:lvl w:ilvl="4" w:tplc="64C675DE" w:tentative="1">
      <w:start w:val="1"/>
      <w:numFmt w:val="bullet"/>
      <w:lvlText w:val="o"/>
      <w:lvlJc w:val="left"/>
      <w:pPr>
        <w:ind w:left="3600" w:hanging="360"/>
      </w:pPr>
      <w:rPr>
        <w:rFonts w:ascii="Courier New" w:hAnsi="Courier New" w:cs="Courier New" w:hint="default"/>
      </w:rPr>
    </w:lvl>
    <w:lvl w:ilvl="5" w:tplc="3372EF72" w:tentative="1">
      <w:start w:val="1"/>
      <w:numFmt w:val="bullet"/>
      <w:lvlText w:val=""/>
      <w:lvlJc w:val="left"/>
      <w:pPr>
        <w:ind w:left="4320" w:hanging="360"/>
      </w:pPr>
      <w:rPr>
        <w:rFonts w:ascii="Wingdings" w:hAnsi="Wingdings" w:hint="default"/>
      </w:rPr>
    </w:lvl>
    <w:lvl w:ilvl="6" w:tplc="98989F42" w:tentative="1">
      <w:start w:val="1"/>
      <w:numFmt w:val="bullet"/>
      <w:lvlText w:val=""/>
      <w:lvlJc w:val="left"/>
      <w:pPr>
        <w:ind w:left="5040" w:hanging="360"/>
      </w:pPr>
      <w:rPr>
        <w:rFonts w:ascii="Symbol" w:hAnsi="Symbol" w:hint="default"/>
      </w:rPr>
    </w:lvl>
    <w:lvl w:ilvl="7" w:tplc="1C8A1EB8" w:tentative="1">
      <w:start w:val="1"/>
      <w:numFmt w:val="bullet"/>
      <w:lvlText w:val="o"/>
      <w:lvlJc w:val="left"/>
      <w:pPr>
        <w:ind w:left="5760" w:hanging="360"/>
      </w:pPr>
      <w:rPr>
        <w:rFonts w:ascii="Courier New" w:hAnsi="Courier New" w:cs="Courier New" w:hint="default"/>
      </w:rPr>
    </w:lvl>
    <w:lvl w:ilvl="8" w:tplc="BA9A5732" w:tentative="1">
      <w:start w:val="1"/>
      <w:numFmt w:val="bullet"/>
      <w:lvlText w:val=""/>
      <w:lvlJc w:val="left"/>
      <w:pPr>
        <w:ind w:left="6480" w:hanging="360"/>
      </w:pPr>
      <w:rPr>
        <w:rFonts w:ascii="Wingdings" w:hAnsi="Wingdings" w:hint="default"/>
      </w:rPr>
    </w:lvl>
  </w:abstractNum>
  <w:abstractNum w:abstractNumId="248" w15:restartNumberingAfterBreak="0">
    <w:nsid w:val="76E047DA"/>
    <w:multiLevelType w:val="multilevel"/>
    <w:tmpl w:val="0B2256EC"/>
    <w:lvl w:ilvl="0">
      <w:start w:val="1"/>
      <w:numFmt w:val="lowerLetter"/>
      <w:lvlText w:val="%1)"/>
      <w:lvlJc w:val="left"/>
      <w:pPr>
        <w:ind w:left="357" w:hanging="357"/>
      </w:pPr>
      <w:rPr>
        <w:rFonts w:hint="default"/>
      </w:rPr>
    </w:lvl>
    <w:lvl w:ilvl="1">
      <w:start w:val="1"/>
      <w:numFmt w:val="bullet"/>
      <w:lvlText w:val=""/>
      <w:lvlJc w:val="left"/>
      <w:pPr>
        <w:ind w:left="717" w:hanging="360"/>
      </w:pPr>
      <w:rPr>
        <w:rFonts w:ascii="Symbol" w:hAnsi="Symbol" w:hint="default"/>
      </w:rPr>
    </w:lvl>
    <w:lvl w:ilvl="2">
      <w:start w:val="1"/>
      <w:numFmt w:val="bullet"/>
      <w:lvlText w:val="o"/>
      <w:lvlJc w:val="left"/>
      <w:pPr>
        <w:ind w:left="1074" w:hanging="360"/>
      </w:pPr>
      <w:rPr>
        <w:rFonts w:ascii="Courier New" w:hAnsi="Courier New" w:cs="Courier New"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249" w15:restartNumberingAfterBreak="0">
    <w:nsid w:val="77275585"/>
    <w:multiLevelType w:val="hybridMultilevel"/>
    <w:tmpl w:val="78EEA2B8"/>
    <w:lvl w:ilvl="0" w:tplc="6478A888">
      <w:start w:val="1"/>
      <w:numFmt w:val="lowerLetter"/>
      <w:lvlText w:val="%1)"/>
      <w:lvlJc w:val="left"/>
      <w:pPr>
        <w:ind w:left="360" w:hanging="360"/>
      </w:pPr>
      <w:rPr>
        <w:rFonts w:hint="default"/>
        <w:b w:val="0"/>
        <w:color w:val="000000"/>
      </w:rPr>
    </w:lvl>
    <w:lvl w:ilvl="1" w:tplc="EB0E3A36" w:tentative="1">
      <w:start w:val="1"/>
      <w:numFmt w:val="lowerLetter"/>
      <w:lvlText w:val="%2."/>
      <w:lvlJc w:val="left"/>
      <w:pPr>
        <w:ind w:left="1440" w:hanging="360"/>
      </w:pPr>
    </w:lvl>
    <w:lvl w:ilvl="2" w:tplc="79AAE924" w:tentative="1">
      <w:start w:val="1"/>
      <w:numFmt w:val="lowerRoman"/>
      <w:lvlText w:val="%3."/>
      <w:lvlJc w:val="right"/>
      <w:pPr>
        <w:ind w:left="2160" w:hanging="180"/>
      </w:pPr>
    </w:lvl>
    <w:lvl w:ilvl="3" w:tplc="9072FA1C" w:tentative="1">
      <w:start w:val="1"/>
      <w:numFmt w:val="decimal"/>
      <w:lvlText w:val="%4."/>
      <w:lvlJc w:val="left"/>
      <w:pPr>
        <w:ind w:left="2880" w:hanging="360"/>
      </w:pPr>
    </w:lvl>
    <w:lvl w:ilvl="4" w:tplc="A28C6466" w:tentative="1">
      <w:start w:val="1"/>
      <w:numFmt w:val="lowerLetter"/>
      <w:lvlText w:val="%5."/>
      <w:lvlJc w:val="left"/>
      <w:pPr>
        <w:ind w:left="3600" w:hanging="360"/>
      </w:pPr>
    </w:lvl>
    <w:lvl w:ilvl="5" w:tplc="027220BA" w:tentative="1">
      <w:start w:val="1"/>
      <w:numFmt w:val="lowerRoman"/>
      <w:lvlText w:val="%6."/>
      <w:lvlJc w:val="right"/>
      <w:pPr>
        <w:ind w:left="4320" w:hanging="180"/>
      </w:pPr>
    </w:lvl>
    <w:lvl w:ilvl="6" w:tplc="C32C11D2" w:tentative="1">
      <w:start w:val="1"/>
      <w:numFmt w:val="decimal"/>
      <w:lvlText w:val="%7."/>
      <w:lvlJc w:val="left"/>
      <w:pPr>
        <w:ind w:left="5040" w:hanging="360"/>
      </w:pPr>
    </w:lvl>
    <w:lvl w:ilvl="7" w:tplc="2D3C9AD2" w:tentative="1">
      <w:start w:val="1"/>
      <w:numFmt w:val="lowerLetter"/>
      <w:lvlText w:val="%8."/>
      <w:lvlJc w:val="left"/>
      <w:pPr>
        <w:ind w:left="5760" w:hanging="360"/>
      </w:pPr>
    </w:lvl>
    <w:lvl w:ilvl="8" w:tplc="0B9EF3EA" w:tentative="1">
      <w:start w:val="1"/>
      <w:numFmt w:val="lowerRoman"/>
      <w:lvlText w:val="%9."/>
      <w:lvlJc w:val="right"/>
      <w:pPr>
        <w:ind w:left="6480" w:hanging="180"/>
      </w:pPr>
    </w:lvl>
  </w:abstractNum>
  <w:abstractNum w:abstractNumId="250" w15:restartNumberingAfterBreak="0">
    <w:nsid w:val="779D088B"/>
    <w:multiLevelType w:val="multilevel"/>
    <w:tmpl w:val="0B2256EC"/>
    <w:lvl w:ilvl="0">
      <w:start w:val="1"/>
      <w:numFmt w:val="lowerLetter"/>
      <w:lvlText w:val="%1)"/>
      <w:lvlJc w:val="left"/>
      <w:pPr>
        <w:ind w:left="357" w:hanging="357"/>
      </w:pPr>
      <w:rPr>
        <w:rFonts w:hint="default"/>
      </w:rPr>
    </w:lvl>
    <w:lvl w:ilvl="1">
      <w:start w:val="1"/>
      <w:numFmt w:val="bullet"/>
      <w:lvlText w:val=""/>
      <w:lvlJc w:val="left"/>
      <w:pPr>
        <w:ind w:left="717" w:hanging="360"/>
      </w:pPr>
      <w:rPr>
        <w:rFonts w:ascii="Symbol" w:hAnsi="Symbol" w:hint="default"/>
      </w:rPr>
    </w:lvl>
    <w:lvl w:ilvl="2">
      <w:start w:val="1"/>
      <w:numFmt w:val="bullet"/>
      <w:lvlText w:val="o"/>
      <w:lvlJc w:val="left"/>
      <w:pPr>
        <w:ind w:left="1074" w:hanging="360"/>
      </w:pPr>
      <w:rPr>
        <w:rFonts w:ascii="Courier New" w:hAnsi="Courier New" w:cs="Courier New"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251" w15:restartNumberingAfterBreak="0">
    <w:nsid w:val="784408A1"/>
    <w:multiLevelType w:val="hybridMultilevel"/>
    <w:tmpl w:val="C6369BCA"/>
    <w:lvl w:ilvl="0" w:tplc="79A4281C">
      <w:start w:val="1"/>
      <w:numFmt w:val="lowerLetter"/>
      <w:lvlText w:val="%1)"/>
      <w:lvlJc w:val="left"/>
      <w:pPr>
        <w:ind w:left="360" w:hanging="360"/>
      </w:pPr>
      <w:rPr>
        <w:rFonts w:hint="default"/>
        <w:sz w:val="22"/>
      </w:rPr>
    </w:lvl>
    <w:lvl w:ilvl="1" w:tplc="14FC75AA" w:tentative="1">
      <w:start w:val="1"/>
      <w:numFmt w:val="lowerLetter"/>
      <w:lvlText w:val="%2."/>
      <w:lvlJc w:val="left"/>
      <w:pPr>
        <w:ind w:left="1440" w:hanging="360"/>
      </w:pPr>
    </w:lvl>
    <w:lvl w:ilvl="2" w:tplc="6C5ECC5A" w:tentative="1">
      <w:start w:val="1"/>
      <w:numFmt w:val="lowerRoman"/>
      <w:lvlText w:val="%3."/>
      <w:lvlJc w:val="right"/>
      <w:pPr>
        <w:ind w:left="2160" w:hanging="180"/>
      </w:pPr>
    </w:lvl>
    <w:lvl w:ilvl="3" w:tplc="0C22CF6A" w:tentative="1">
      <w:start w:val="1"/>
      <w:numFmt w:val="decimal"/>
      <w:lvlText w:val="%4."/>
      <w:lvlJc w:val="left"/>
      <w:pPr>
        <w:ind w:left="2880" w:hanging="360"/>
      </w:pPr>
    </w:lvl>
    <w:lvl w:ilvl="4" w:tplc="B47C8136" w:tentative="1">
      <w:start w:val="1"/>
      <w:numFmt w:val="lowerLetter"/>
      <w:lvlText w:val="%5."/>
      <w:lvlJc w:val="left"/>
      <w:pPr>
        <w:ind w:left="3600" w:hanging="360"/>
      </w:pPr>
    </w:lvl>
    <w:lvl w:ilvl="5" w:tplc="8174C650" w:tentative="1">
      <w:start w:val="1"/>
      <w:numFmt w:val="lowerRoman"/>
      <w:lvlText w:val="%6."/>
      <w:lvlJc w:val="right"/>
      <w:pPr>
        <w:ind w:left="4320" w:hanging="180"/>
      </w:pPr>
    </w:lvl>
    <w:lvl w:ilvl="6" w:tplc="A0D221D6" w:tentative="1">
      <w:start w:val="1"/>
      <w:numFmt w:val="decimal"/>
      <w:lvlText w:val="%7."/>
      <w:lvlJc w:val="left"/>
      <w:pPr>
        <w:ind w:left="5040" w:hanging="360"/>
      </w:pPr>
    </w:lvl>
    <w:lvl w:ilvl="7" w:tplc="72A81806" w:tentative="1">
      <w:start w:val="1"/>
      <w:numFmt w:val="lowerLetter"/>
      <w:lvlText w:val="%8."/>
      <w:lvlJc w:val="left"/>
      <w:pPr>
        <w:ind w:left="5760" w:hanging="360"/>
      </w:pPr>
    </w:lvl>
    <w:lvl w:ilvl="8" w:tplc="261A2D24" w:tentative="1">
      <w:start w:val="1"/>
      <w:numFmt w:val="lowerRoman"/>
      <w:lvlText w:val="%9."/>
      <w:lvlJc w:val="right"/>
      <w:pPr>
        <w:ind w:left="6480" w:hanging="180"/>
      </w:pPr>
    </w:lvl>
  </w:abstractNum>
  <w:abstractNum w:abstractNumId="252" w15:restartNumberingAfterBreak="0">
    <w:nsid w:val="78F47BB2"/>
    <w:multiLevelType w:val="hybridMultilevel"/>
    <w:tmpl w:val="4CACEEF0"/>
    <w:lvl w:ilvl="0" w:tplc="D1E852BA">
      <w:start w:val="1"/>
      <w:numFmt w:val="bullet"/>
      <w:lvlText w:val=""/>
      <w:lvlJc w:val="left"/>
      <w:pPr>
        <w:ind w:left="1004" w:hanging="360"/>
      </w:pPr>
      <w:rPr>
        <w:rFonts w:ascii="Symbol" w:hAnsi="Symbol" w:hint="default"/>
      </w:rPr>
    </w:lvl>
    <w:lvl w:ilvl="1" w:tplc="148ECB16" w:tentative="1">
      <w:start w:val="1"/>
      <w:numFmt w:val="bullet"/>
      <w:lvlText w:val="o"/>
      <w:lvlJc w:val="left"/>
      <w:pPr>
        <w:ind w:left="1724" w:hanging="360"/>
      </w:pPr>
      <w:rPr>
        <w:rFonts w:ascii="Courier New" w:hAnsi="Courier New" w:cs="Courier New" w:hint="default"/>
      </w:rPr>
    </w:lvl>
    <w:lvl w:ilvl="2" w:tplc="987AFB70" w:tentative="1">
      <w:start w:val="1"/>
      <w:numFmt w:val="bullet"/>
      <w:lvlText w:val=""/>
      <w:lvlJc w:val="left"/>
      <w:pPr>
        <w:ind w:left="2444" w:hanging="360"/>
      </w:pPr>
      <w:rPr>
        <w:rFonts w:ascii="Wingdings" w:hAnsi="Wingdings" w:hint="default"/>
      </w:rPr>
    </w:lvl>
    <w:lvl w:ilvl="3" w:tplc="A4E68412" w:tentative="1">
      <w:start w:val="1"/>
      <w:numFmt w:val="bullet"/>
      <w:lvlText w:val=""/>
      <w:lvlJc w:val="left"/>
      <w:pPr>
        <w:ind w:left="3164" w:hanging="360"/>
      </w:pPr>
      <w:rPr>
        <w:rFonts w:ascii="Symbol" w:hAnsi="Symbol" w:hint="default"/>
      </w:rPr>
    </w:lvl>
    <w:lvl w:ilvl="4" w:tplc="309A09AC" w:tentative="1">
      <w:start w:val="1"/>
      <w:numFmt w:val="bullet"/>
      <w:lvlText w:val="o"/>
      <w:lvlJc w:val="left"/>
      <w:pPr>
        <w:ind w:left="3884" w:hanging="360"/>
      </w:pPr>
      <w:rPr>
        <w:rFonts w:ascii="Courier New" w:hAnsi="Courier New" w:cs="Courier New" w:hint="default"/>
      </w:rPr>
    </w:lvl>
    <w:lvl w:ilvl="5" w:tplc="4F026CCE" w:tentative="1">
      <w:start w:val="1"/>
      <w:numFmt w:val="bullet"/>
      <w:lvlText w:val=""/>
      <w:lvlJc w:val="left"/>
      <w:pPr>
        <w:ind w:left="4604" w:hanging="360"/>
      </w:pPr>
      <w:rPr>
        <w:rFonts w:ascii="Wingdings" w:hAnsi="Wingdings" w:hint="default"/>
      </w:rPr>
    </w:lvl>
    <w:lvl w:ilvl="6" w:tplc="769CE2F4" w:tentative="1">
      <w:start w:val="1"/>
      <w:numFmt w:val="bullet"/>
      <w:lvlText w:val=""/>
      <w:lvlJc w:val="left"/>
      <w:pPr>
        <w:ind w:left="5324" w:hanging="360"/>
      </w:pPr>
      <w:rPr>
        <w:rFonts w:ascii="Symbol" w:hAnsi="Symbol" w:hint="default"/>
      </w:rPr>
    </w:lvl>
    <w:lvl w:ilvl="7" w:tplc="5492C4F8" w:tentative="1">
      <w:start w:val="1"/>
      <w:numFmt w:val="bullet"/>
      <w:lvlText w:val="o"/>
      <w:lvlJc w:val="left"/>
      <w:pPr>
        <w:ind w:left="6044" w:hanging="360"/>
      </w:pPr>
      <w:rPr>
        <w:rFonts w:ascii="Courier New" w:hAnsi="Courier New" w:cs="Courier New" w:hint="default"/>
      </w:rPr>
    </w:lvl>
    <w:lvl w:ilvl="8" w:tplc="DC540632" w:tentative="1">
      <w:start w:val="1"/>
      <w:numFmt w:val="bullet"/>
      <w:lvlText w:val=""/>
      <w:lvlJc w:val="left"/>
      <w:pPr>
        <w:ind w:left="6764" w:hanging="360"/>
      </w:pPr>
      <w:rPr>
        <w:rFonts w:ascii="Wingdings" w:hAnsi="Wingdings" w:hint="default"/>
      </w:rPr>
    </w:lvl>
  </w:abstractNum>
  <w:abstractNum w:abstractNumId="253" w15:restartNumberingAfterBreak="0">
    <w:nsid w:val="798D79C9"/>
    <w:multiLevelType w:val="hybridMultilevel"/>
    <w:tmpl w:val="1CCC455A"/>
    <w:lvl w:ilvl="0" w:tplc="BC7EE248">
      <w:start w:val="1"/>
      <w:numFmt w:val="bullet"/>
      <w:lvlText w:val=""/>
      <w:lvlJc w:val="left"/>
      <w:pPr>
        <w:ind w:left="357" w:hanging="357"/>
      </w:pPr>
      <w:rPr>
        <w:rFonts w:ascii="Symbol" w:hAnsi="Symbol" w:hint="default"/>
      </w:rPr>
    </w:lvl>
    <w:lvl w:ilvl="1" w:tplc="88CEDE80" w:tentative="1">
      <w:start w:val="1"/>
      <w:numFmt w:val="bullet"/>
      <w:lvlText w:val="o"/>
      <w:lvlJc w:val="left"/>
      <w:pPr>
        <w:ind w:left="1440" w:hanging="360"/>
      </w:pPr>
      <w:rPr>
        <w:rFonts w:ascii="Courier New" w:hAnsi="Courier New" w:cs="Courier New" w:hint="default"/>
      </w:rPr>
    </w:lvl>
    <w:lvl w:ilvl="2" w:tplc="54329674" w:tentative="1">
      <w:start w:val="1"/>
      <w:numFmt w:val="bullet"/>
      <w:lvlText w:val=""/>
      <w:lvlJc w:val="left"/>
      <w:pPr>
        <w:ind w:left="2160" w:hanging="360"/>
      </w:pPr>
      <w:rPr>
        <w:rFonts w:ascii="Wingdings" w:hAnsi="Wingdings" w:hint="default"/>
      </w:rPr>
    </w:lvl>
    <w:lvl w:ilvl="3" w:tplc="4F4C84B2" w:tentative="1">
      <w:start w:val="1"/>
      <w:numFmt w:val="bullet"/>
      <w:lvlText w:val=""/>
      <w:lvlJc w:val="left"/>
      <w:pPr>
        <w:ind w:left="2880" w:hanging="360"/>
      </w:pPr>
      <w:rPr>
        <w:rFonts w:ascii="Symbol" w:hAnsi="Symbol" w:hint="default"/>
      </w:rPr>
    </w:lvl>
    <w:lvl w:ilvl="4" w:tplc="26227074" w:tentative="1">
      <w:start w:val="1"/>
      <w:numFmt w:val="bullet"/>
      <w:lvlText w:val="o"/>
      <w:lvlJc w:val="left"/>
      <w:pPr>
        <w:ind w:left="3600" w:hanging="360"/>
      </w:pPr>
      <w:rPr>
        <w:rFonts w:ascii="Courier New" w:hAnsi="Courier New" w:cs="Courier New" w:hint="default"/>
      </w:rPr>
    </w:lvl>
    <w:lvl w:ilvl="5" w:tplc="7ED8A5F8" w:tentative="1">
      <w:start w:val="1"/>
      <w:numFmt w:val="bullet"/>
      <w:lvlText w:val=""/>
      <w:lvlJc w:val="left"/>
      <w:pPr>
        <w:ind w:left="4320" w:hanging="360"/>
      </w:pPr>
      <w:rPr>
        <w:rFonts w:ascii="Wingdings" w:hAnsi="Wingdings" w:hint="default"/>
      </w:rPr>
    </w:lvl>
    <w:lvl w:ilvl="6" w:tplc="A28A2DA2" w:tentative="1">
      <w:start w:val="1"/>
      <w:numFmt w:val="bullet"/>
      <w:lvlText w:val=""/>
      <w:lvlJc w:val="left"/>
      <w:pPr>
        <w:ind w:left="5040" w:hanging="360"/>
      </w:pPr>
      <w:rPr>
        <w:rFonts w:ascii="Symbol" w:hAnsi="Symbol" w:hint="default"/>
      </w:rPr>
    </w:lvl>
    <w:lvl w:ilvl="7" w:tplc="1C6CE2AE" w:tentative="1">
      <w:start w:val="1"/>
      <w:numFmt w:val="bullet"/>
      <w:lvlText w:val="o"/>
      <w:lvlJc w:val="left"/>
      <w:pPr>
        <w:ind w:left="5760" w:hanging="360"/>
      </w:pPr>
      <w:rPr>
        <w:rFonts w:ascii="Courier New" w:hAnsi="Courier New" w:cs="Courier New" w:hint="default"/>
      </w:rPr>
    </w:lvl>
    <w:lvl w:ilvl="8" w:tplc="AAACF3D8" w:tentative="1">
      <w:start w:val="1"/>
      <w:numFmt w:val="bullet"/>
      <w:lvlText w:val=""/>
      <w:lvlJc w:val="left"/>
      <w:pPr>
        <w:ind w:left="6480" w:hanging="360"/>
      </w:pPr>
      <w:rPr>
        <w:rFonts w:ascii="Wingdings" w:hAnsi="Wingdings" w:hint="default"/>
      </w:rPr>
    </w:lvl>
  </w:abstractNum>
  <w:abstractNum w:abstractNumId="254" w15:restartNumberingAfterBreak="0">
    <w:nsid w:val="79950970"/>
    <w:multiLevelType w:val="hybridMultilevel"/>
    <w:tmpl w:val="7ACE980A"/>
    <w:lvl w:ilvl="0" w:tplc="0762B7D4">
      <w:start w:val="1"/>
      <w:numFmt w:val="bullet"/>
      <w:lvlText w:val=""/>
      <w:lvlJc w:val="left"/>
      <w:pPr>
        <w:ind w:left="360" w:hanging="360"/>
      </w:pPr>
      <w:rPr>
        <w:rFonts w:ascii="Symbol" w:hAnsi="Symbol" w:hint="default"/>
      </w:rPr>
    </w:lvl>
    <w:lvl w:ilvl="1" w:tplc="AE465406" w:tentative="1">
      <w:start w:val="1"/>
      <w:numFmt w:val="bullet"/>
      <w:lvlText w:val="o"/>
      <w:lvlJc w:val="left"/>
      <w:pPr>
        <w:ind w:left="1080" w:hanging="360"/>
      </w:pPr>
      <w:rPr>
        <w:rFonts w:ascii="Courier New" w:hAnsi="Courier New" w:cs="Courier New" w:hint="default"/>
      </w:rPr>
    </w:lvl>
    <w:lvl w:ilvl="2" w:tplc="E4646946" w:tentative="1">
      <w:start w:val="1"/>
      <w:numFmt w:val="bullet"/>
      <w:lvlText w:val=""/>
      <w:lvlJc w:val="left"/>
      <w:pPr>
        <w:ind w:left="1800" w:hanging="360"/>
      </w:pPr>
      <w:rPr>
        <w:rFonts w:ascii="Wingdings" w:hAnsi="Wingdings" w:hint="default"/>
      </w:rPr>
    </w:lvl>
    <w:lvl w:ilvl="3" w:tplc="28187F86" w:tentative="1">
      <w:start w:val="1"/>
      <w:numFmt w:val="bullet"/>
      <w:lvlText w:val=""/>
      <w:lvlJc w:val="left"/>
      <w:pPr>
        <w:ind w:left="2520" w:hanging="360"/>
      </w:pPr>
      <w:rPr>
        <w:rFonts w:ascii="Symbol" w:hAnsi="Symbol" w:hint="default"/>
      </w:rPr>
    </w:lvl>
    <w:lvl w:ilvl="4" w:tplc="A07AF78A" w:tentative="1">
      <w:start w:val="1"/>
      <w:numFmt w:val="bullet"/>
      <w:lvlText w:val="o"/>
      <w:lvlJc w:val="left"/>
      <w:pPr>
        <w:ind w:left="3240" w:hanging="360"/>
      </w:pPr>
      <w:rPr>
        <w:rFonts w:ascii="Courier New" w:hAnsi="Courier New" w:cs="Courier New" w:hint="default"/>
      </w:rPr>
    </w:lvl>
    <w:lvl w:ilvl="5" w:tplc="2F08BB40" w:tentative="1">
      <w:start w:val="1"/>
      <w:numFmt w:val="bullet"/>
      <w:lvlText w:val=""/>
      <w:lvlJc w:val="left"/>
      <w:pPr>
        <w:ind w:left="3960" w:hanging="360"/>
      </w:pPr>
      <w:rPr>
        <w:rFonts w:ascii="Wingdings" w:hAnsi="Wingdings" w:hint="default"/>
      </w:rPr>
    </w:lvl>
    <w:lvl w:ilvl="6" w:tplc="31027A84" w:tentative="1">
      <w:start w:val="1"/>
      <w:numFmt w:val="bullet"/>
      <w:lvlText w:val=""/>
      <w:lvlJc w:val="left"/>
      <w:pPr>
        <w:ind w:left="4680" w:hanging="360"/>
      </w:pPr>
      <w:rPr>
        <w:rFonts w:ascii="Symbol" w:hAnsi="Symbol" w:hint="default"/>
      </w:rPr>
    </w:lvl>
    <w:lvl w:ilvl="7" w:tplc="AD4CB9D0" w:tentative="1">
      <w:start w:val="1"/>
      <w:numFmt w:val="bullet"/>
      <w:lvlText w:val="o"/>
      <w:lvlJc w:val="left"/>
      <w:pPr>
        <w:ind w:left="5400" w:hanging="360"/>
      </w:pPr>
      <w:rPr>
        <w:rFonts w:ascii="Courier New" w:hAnsi="Courier New" w:cs="Courier New" w:hint="default"/>
      </w:rPr>
    </w:lvl>
    <w:lvl w:ilvl="8" w:tplc="EDAC7ED8" w:tentative="1">
      <w:start w:val="1"/>
      <w:numFmt w:val="bullet"/>
      <w:lvlText w:val=""/>
      <w:lvlJc w:val="left"/>
      <w:pPr>
        <w:ind w:left="6120" w:hanging="360"/>
      </w:pPr>
      <w:rPr>
        <w:rFonts w:ascii="Wingdings" w:hAnsi="Wingdings" w:hint="default"/>
      </w:rPr>
    </w:lvl>
  </w:abstractNum>
  <w:abstractNum w:abstractNumId="255" w15:restartNumberingAfterBreak="0">
    <w:nsid w:val="79E404DC"/>
    <w:multiLevelType w:val="multilevel"/>
    <w:tmpl w:val="0B2256EC"/>
    <w:lvl w:ilvl="0">
      <w:start w:val="1"/>
      <w:numFmt w:val="lowerLetter"/>
      <w:lvlText w:val="%1)"/>
      <w:lvlJc w:val="left"/>
      <w:pPr>
        <w:ind w:left="357" w:hanging="357"/>
      </w:pPr>
      <w:rPr>
        <w:rFonts w:hint="default"/>
      </w:rPr>
    </w:lvl>
    <w:lvl w:ilvl="1">
      <w:start w:val="1"/>
      <w:numFmt w:val="bullet"/>
      <w:lvlText w:val=""/>
      <w:lvlJc w:val="left"/>
      <w:pPr>
        <w:ind w:left="717" w:hanging="360"/>
      </w:pPr>
      <w:rPr>
        <w:rFonts w:ascii="Symbol" w:hAnsi="Symbol" w:hint="default"/>
      </w:rPr>
    </w:lvl>
    <w:lvl w:ilvl="2">
      <w:start w:val="1"/>
      <w:numFmt w:val="bullet"/>
      <w:lvlText w:val="o"/>
      <w:lvlJc w:val="left"/>
      <w:pPr>
        <w:ind w:left="1074" w:hanging="360"/>
      </w:pPr>
      <w:rPr>
        <w:rFonts w:ascii="Courier New" w:hAnsi="Courier New" w:cs="Courier New"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256" w15:restartNumberingAfterBreak="0">
    <w:nsid w:val="79F50325"/>
    <w:multiLevelType w:val="hybridMultilevel"/>
    <w:tmpl w:val="FDE49F46"/>
    <w:lvl w:ilvl="0" w:tplc="32044D24">
      <w:start w:val="1"/>
      <w:numFmt w:val="bullet"/>
      <w:lvlText w:val=""/>
      <w:lvlJc w:val="left"/>
      <w:pPr>
        <w:ind w:left="720" w:hanging="360"/>
      </w:pPr>
      <w:rPr>
        <w:rFonts w:ascii="Symbol" w:hAnsi="Symbol" w:hint="default"/>
      </w:rPr>
    </w:lvl>
    <w:lvl w:ilvl="1" w:tplc="B0B4796C">
      <w:start w:val="1"/>
      <w:numFmt w:val="bullet"/>
      <w:lvlText w:val="o"/>
      <w:lvlJc w:val="left"/>
      <w:pPr>
        <w:ind w:left="1440" w:hanging="360"/>
      </w:pPr>
      <w:rPr>
        <w:rFonts w:ascii="Courier New" w:hAnsi="Courier New" w:cs="Courier New" w:hint="default"/>
      </w:rPr>
    </w:lvl>
    <w:lvl w:ilvl="2" w:tplc="926812D4" w:tentative="1">
      <w:start w:val="1"/>
      <w:numFmt w:val="bullet"/>
      <w:lvlText w:val=""/>
      <w:lvlJc w:val="left"/>
      <w:pPr>
        <w:ind w:left="2160" w:hanging="360"/>
      </w:pPr>
      <w:rPr>
        <w:rFonts w:ascii="Wingdings" w:hAnsi="Wingdings" w:hint="default"/>
      </w:rPr>
    </w:lvl>
    <w:lvl w:ilvl="3" w:tplc="9A18FC62" w:tentative="1">
      <w:start w:val="1"/>
      <w:numFmt w:val="bullet"/>
      <w:lvlText w:val=""/>
      <w:lvlJc w:val="left"/>
      <w:pPr>
        <w:ind w:left="2880" w:hanging="360"/>
      </w:pPr>
      <w:rPr>
        <w:rFonts w:ascii="Symbol" w:hAnsi="Symbol" w:hint="default"/>
      </w:rPr>
    </w:lvl>
    <w:lvl w:ilvl="4" w:tplc="CFB61974" w:tentative="1">
      <w:start w:val="1"/>
      <w:numFmt w:val="bullet"/>
      <w:lvlText w:val="o"/>
      <w:lvlJc w:val="left"/>
      <w:pPr>
        <w:ind w:left="3600" w:hanging="360"/>
      </w:pPr>
      <w:rPr>
        <w:rFonts w:ascii="Courier New" w:hAnsi="Courier New" w:cs="Courier New" w:hint="default"/>
      </w:rPr>
    </w:lvl>
    <w:lvl w:ilvl="5" w:tplc="C5EA4926" w:tentative="1">
      <w:start w:val="1"/>
      <w:numFmt w:val="bullet"/>
      <w:lvlText w:val=""/>
      <w:lvlJc w:val="left"/>
      <w:pPr>
        <w:ind w:left="4320" w:hanging="360"/>
      </w:pPr>
      <w:rPr>
        <w:rFonts w:ascii="Wingdings" w:hAnsi="Wingdings" w:hint="default"/>
      </w:rPr>
    </w:lvl>
    <w:lvl w:ilvl="6" w:tplc="936411F0" w:tentative="1">
      <w:start w:val="1"/>
      <w:numFmt w:val="bullet"/>
      <w:lvlText w:val=""/>
      <w:lvlJc w:val="left"/>
      <w:pPr>
        <w:ind w:left="5040" w:hanging="360"/>
      </w:pPr>
      <w:rPr>
        <w:rFonts w:ascii="Symbol" w:hAnsi="Symbol" w:hint="default"/>
      </w:rPr>
    </w:lvl>
    <w:lvl w:ilvl="7" w:tplc="827C6392" w:tentative="1">
      <w:start w:val="1"/>
      <w:numFmt w:val="bullet"/>
      <w:lvlText w:val="o"/>
      <w:lvlJc w:val="left"/>
      <w:pPr>
        <w:ind w:left="5760" w:hanging="360"/>
      </w:pPr>
      <w:rPr>
        <w:rFonts w:ascii="Courier New" w:hAnsi="Courier New" w:cs="Courier New" w:hint="default"/>
      </w:rPr>
    </w:lvl>
    <w:lvl w:ilvl="8" w:tplc="50B8FE34" w:tentative="1">
      <w:start w:val="1"/>
      <w:numFmt w:val="bullet"/>
      <w:lvlText w:val=""/>
      <w:lvlJc w:val="left"/>
      <w:pPr>
        <w:ind w:left="6480" w:hanging="360"/>
      </w:pPr>
      <w:rPr>
        <w:rFonts w:ascii="Wingdings" w:hAnsi="Wingdings" w:hint="default"/>
      </w:rPr>
    </w:lvl>
  </w:abstractNum>
  <w:abstractNum w:abstractNumId="257" w15:restartNumberingAfterBreak="0">
    <w:nsid w:val="7A321179"/>
    <w:multiLevelType w:val="hybridMultilevel"/>
    <w:tmpl w:val="2E5C0A12"/>
    <w:lvl w:ilvl="0" w:tplc="54967B44">
      <w:start w:val="1"/>
      <w:numFmt w:val="bullet"/>
      <w:lvlText w:val=""/>
      <w:lvlJc w:val="left"/>
      <w:pPr>
        <w:ind w:left="357" w:hanging="357"/>
      </w:pPr>
      <w:rPr>
        <w:rFonts w:ascii="Symbol" w:hAnsi="Symbol" w:hint="default"/>
      </w:rPr>
    </w:lvl>
    <w:lvl w:ilvl="1" w:tplc="7046B7D6" w:tentative="1">
      <w:start w:val="1"/>
      <w:numFmt w:val="bullet"/>
      <w:lvlText w:val="o"/>
      <w:lvlJc w:val="left"/>
      <w:pPr>
        <w:ind w:left="1440" w:hanging="360"/>
      </w:pPr>
      <w:rPr>
        <w:rFonts w:ascii="Courier New" w:hAnsi="Courier New" w:cs="Courier New" w:hint="default"/>
      </w:rPr>
    </w:lvl>
    <w:lvl w:ilvl="2" w:tplc="4488A046" w:tentative="1">
      <w:start w:val="1"/>
      <w:numFmt w:val="bullet"/>
      <w:lvlText w:val=""/>
      <w:lvlJc w:val="left"/>
      <w:pPr>
        <w:ind w:left="2160" w:hanging="360"/>
      </w:pPr>
      <w:rPr>
        <w:rFonts w:ascii="Wingdings" w:hAnsi="Wingdings" w:hint="default"/>
      </w:rPr>
    </w:lvl>
    <w:lvl w:ilvl="3" w:tplc="1B2A6976" w:tentative="1">
      <w:start w:val="1"/>
      <w:numFmt w:val="bullet"/>
      <w:lvlText w:val=""/>
      <w:lvlJc w:val="left"/>
      <w:pPr>
        <w:ind w:left="2880" w:hanging="360"/>
      </w:pPr>
      <w:rPr>
        <w:rFonts w:ascii="Symbol" w:hAnsi="Symbol" w:hint="default"/>
      </w:rPr>
    </w:lvl>
    <w:lvl w:ilvl="4" w:tplc="4ECAFCF4" w:tentative="1">
      <w:start w:val="1"/>
      <w:numFmt w:val="bullet"/>
      <w:lvlText w:val="o"/>
      <w:lvlJc w:val="left"/>
      <w:pPr>
        <w:ind w:left="3600" w:hanging="360"/>
      </w:pPr>
      <w:rPr>
        <w:rFonts w:ascii="Courier New" w:hAnsi="Courier New" w:cs="Courier New" w:hint="default"/>
      </w:rPr>
    </w:lvl>
    <w:lvl w:ilvl="5" w:tplc="CCE2941A" w:tentative="1">
      <w:start w:val="1"/>
      <w:numFmt w:val="bullet"/>
      <w:lvlText w:val=""/>
      <w:lvlJc w:val="left"/>
      <w:pPr>
        <w:ind w:left="4320" w:hanging="360"/>
      </w:pPr>
      <w:rPr>
        <w:rFonts w:ascii="Wingdings" w:hAnsi="Wingdings" w:hint="default"/>
      </w:rPr>
    </w:lvl>
    <w:lvl w:ilvl="6" w:tplc="3828CB56" w:tentative="1">
      <w:start w:val="1"/>
      <w:numFmt w:val="bullet"/>
      <w:lvlText w:val=""/>
      <w:lvlJc w:val="left"/>
      <w:pPr>
        <w:ind w:left="5040" w:hanging="360"/>
      </w:pPr>
      <w:rPr>
        <w:rFonts w:ascii="Symbol" w:hAnsi="Symbol" w:hint="default"/>
      </w:rPr>
    </w:lvl>
    <w:lvl w:ilvl="7" w:tplc="2BD63EC6" w:tentative="1">
      <w:start w:val="1"/>
      <w:numFmt w:val="bullet"/>
      <w:lvlText w:val="o"/>
      <w:lvlJc w:val="left"/>
      <w:pPr>
        <w:ind w:left="5760" w:hanging="360"/>
      </w:pPr>
      <w:rPr>
        <w:rFonts w:ascii="Courier New" w:hAnsi="Courier New" w:cs="Courier New" w:hint="default"/>
      </w:rPr>
    </w:lvl>
    <w:lvl w:ilvl="8" w:tplc="A53C7DCA" w:tentative="1">
      <w:start w:val="1"/>
      <w:numFmt w:val="bullet"/>
      <w:lvlText w:val=""/>
      <w:lvlJc w:val="left"/>
      <w:pPr>
        <w:ind w:left="6480" w:hanging="360"/>
      </w:pPr>
      <w:rPr>
        <w:rFonts w:ascii="Wingdings" w:hAnsi="Wingdings" w:hint="default"/>
      </w:rPr>
    </w:lvl>
  </w:abstractNum>
  <w:abstractNum w:abstractNumId="258" w15:restartNumberingAfterBreak="0">
    <w:nsid w:val="7A416573"/>
    <w:multiLevelType w:val="multilevel"/>
    <w:tmpl w:val="64267A26"/>
    <w:lvl w:ilvl="0">
      <w:start w:val="1"/>
      <w:numFmt w:val="bullet"/>
      <w:lvlText w:val=""/>
      <w:lvlJc w:val="left"/>
      <w:pPr>
        <w:ind w:left="357" w:hanging="357"/>
      </w:pPr>
      <w:rPr>
        <w:rFonts w:ascii="Symbol" w:hAnsi="Symbol" w:hint="default"/>
      </w:rPr>
    </w:lvl>
    <w:lvl w:ilvl="1">
      <w:start w:val="1"/>
      <w:numFmt w:val="bullet"/>
      <w:lvlText w:val="o"/>
      <w:lvlJc w:val="left"/>
      <w:pPr>
        <w:ind w:left="720" w:hanging="363"/>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9" w15:restartNumberingAfterBreak="0">
    <w:nsid w:val="7A4F0A9C"/>
    <w:multiLevelType w:val="multilevel"/>
    <w:tmpl w:val="64267A26"/>
    <w:lvl w:ilvl="0">
      <w:start w:val="1"/>
      <w:numFmt w:val="bullet"/>
      <w:lvlText w:val=""/>
      <w:lvlJc w:val="left"/>
      <w:pPr>
        <w:ind w:left="357" w:hanging="357"/>
      </w:pPr>
      <w:rPr>
        <w:rFonts w:ascii="Symbol" w:hAnsi="Symbol" w:hint="default"/>
      </w:rPr>
    </w:lvl>
    <w:lvl w:ilvl="1">
      <w:start w:val="1"/>
      <w:numFmt w:val="bullet"/>
      <w:lvlText w:val="o"/>
      <w:lvlJc w:val="left"/>
      <w:pPr>
        <w:ind w:left="720" w:hanging="363"/>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0" w15:restartNumberingAfterBreak="0">
    <w:nsid w:val="7C411D10"/>
    <w:multiLevelType w:val="hybridMultilevel"/>
    <w:tmpl w:val="3D7C4AB0"/>
    <w:lvl w:ilvl="0" w:tplc="F27E66FC">
      <w:start w:val="1"/>
      <w:numFmt w:val="bullet"/>
      <w:lvlText w:val=""/>
      <w:lvlJc w:val="left"/>
      <w:pPr>
        <w:ind w:left="720" w:hanging="360"/>
      </w:pPr>
      <w:rPr>
        <w:rFonts w:ascii="Symbol" w:hAnsi="Symbol" w:hint="default"/>
      </w:rPr>
    </w:lvl>
    <w:lvl w:ilvl="1" w:tplc="4EA0E122" w:tentative="1">
      <w:start w:val="1"/>
      <w:numFmt w:val="bullet"/>
      <w:lvlText w:val="o"/>
      <w:lvlJc w:val="left"/>
      <w:pPr>
        <w:ind w:left="1440" w:hanging="360"/>
      </w:pPr>
      <w:rPr>
        <w:rFonts w:ascii="Courier New" w:hAnsi="Courier New" w:cs="Courier New" w:hint="default"/>
      </w:rPr>
    </w:lvl>
    <w:lvl w:ilvl="2" w:tplc="76E22346" w:tentative="1">
      <w:start w:val="1"/>
      <w:numFmt w:val="bullet"/>
      <w:lvlText w:val=""/>
      <w:lvlJc w:val="left"/>
      <w:pPr>
        <w:ind w:left="2160" w:hanging="360"/>
      </w:pPr>
      <w:rPr>
        <w:rFonts w:ascii="Wingdings" w:hAnsi="Wingdings" w:hint="default"/>
      </w:rPr>
    </w:lvl>
    <w:lvl w:ilvl="3" w:tplc="986038EC" w:tentative="1">
      <w:start w:val="1"/>
      <w:numFmt w:val="bullet"/>
      <w:lvlText w:val=""/>
      <w:lvlJc w:val="left"/>
      <w:pPr>
        <w:ind w:left="2880" w:hanging="360"/>
      </w:pPr>
      <w:rPr>
        <w:rFonts w:ascii="Symbol" w:hAnsi="Symbol" w:hint="default"/>
      </w:rPr>
    </w:lvl>
    <w:lvl w:ilvl="4" w:tplc="12E2E0B0" w:tentative="1">
      <w:start w:val="1"/>
      <w:numFmt w:val="bullet"/>
      <w:lvlText w:val="o"/>
      <w:lvlJc w:val="left"/>
      <w:pPr>
        <w:ind w:left="3600" w:hanging="360"/>
      </w:pPr>
      <w:rPr>
        <w:rFonts w:ascii="Courier New" w:hAnsi="Courier New" w:cs="Courier New" w:hint="default"/>
      </w:rPr>
    </w:lvl>
    <w:lvl w:ilvl="5" w:tplc="79CE3DFE" w:tentative="1">
      <w:start w:val="1"/>
      <w:numFmt w:val="bullet"/>
      <w:lvlText w:val=""/>
      <w:lvlJc w:val="left"/>
      <w:pPr>
        <w:ind w:left="4320" w:hanging="360"/>
      </w:pPr>
      <w:rPr>
        <w:rFonts w:ascii="Wingdings" w:hAnsi="Wingdings" w:hint="default"/>
      </w:rPr>
    </w:lvl>
    <w:lvl w:ilvl="6" w:tplc="A386D8B0" w:tentative="1">
      <w:start w:val="1"/>
      <w:numFmt w:val="bullet"/>
      <w:lvlText w:val=""/>
      <w:lvlJc w:val="left"/>
      <w:pPr>
        <w:ind w:left="5040" w:hanging="360"/>
      </w:pPr>
      <w:rPr>
        <w:rFonts w:ascii="Symbol" w:hAnsi="Symbol" w:hint="default"/>
      </w:rPr>
    </w:lvl>
    <w:lvl w:ilvl="7" w:tplc="6F02329E" w:tentative="1">
      <w:start w:val="1"/>
      <w:numFmt w:val="bullet"/>
      <w:lvlText w:val="o"/>
      <w:lvlJc w:val="left"/>
      <w:pPr>
        <w:ind w:left="5760" w:hanging="360"/>
      </w:pPr>
      <w:rPr>
        <w:rFonts w:ascii="Courier New" w:hAnsi="Courier New" w:cs="Courier New" w:hint="default"/>
      </w:rPr>
    </w:lvl>
    <w:lvl w:ilvl="8" w:tplc="4E72EEA4" w:tentative="1">
      <w:start w:val="1"/>
      <w:numFmt w:val="bullet"/>
      <w:lvlText w:val=""/>
      <w:lvlJc w:val="left"/>
      <w:pPr>
        <w:ind w:left="6480" w:hanging="360"/>
      </w:pPr>
      <w:rPr>
        <w:rFonts w:ascii="Wingdings" w:hAnsi="Wingdings" w:hint="default"/>
      </w:rPr>
    </w:lvl>
  </w:abstractNum>
  <w:abstractNum w:abstractNumId="261" w15:restartNumberingAfterBreak="0">
    <w:nsid w:val="7C580718"/>
    <w:multiLevelType w:val="hybridMultilevel"/>
    <w:tmpl w:val="9A3C7D9A"/>
    <w:lvl w:ilvl="0" w:tplc="E286ED82">
      <w:start w:val="1"/>
      <w:numFmt w:val="bullet"/>
      <w:lvlText w:val=""/>
      <w:lvlJc w:val="left"/>
      <w:pPr>
        <w:ind w:left="357" w:hanging="357"/>
      </w:pPr>
      <w:rPr>
        <w:rFonts w:ascii="Symbol" w:hAnsi="Symbol" w:hint="default"/>
      </w:rPr>
    </w:lvl>
    <w:lvl w:ilvl="1" w:tplc="3BA46C14" w:tentative="1">
      <w:start w:val="1"/>
      <w:numFmt w:val="bullet"/>
      <w:lvlText w:val="o"/>
      <w:lvlJc w:val="left"/>
      <w:pPr>
        <w:ind w:left="1440" w:hanging="360"/>
      </w:pPr>
      <w:rPr>
        <w:rFonts w:ascii="Courier New" w:hAnsi="Courier New" w:cs="Courier New" w:hint="default"/>
      </w:rPr>
    </w:lvl>
    <w:lvl w:ilvl="2" w:tplc="DA86D6D8" w:tentative="1">
      <w:start w:val="1"/>
      <w:numFmt w:val="bullet"/>
      <w:lvlText w:val=""/>
      <w:lvlJc w:val="left"/>
      <w:pPr>
        <w:ind w:left="2160" w:hanging="360"/>
      </w:pPr>
      <w:rPr>
        <w:rFonts w:ascii="Wingdings" w:hAnsi="Wingdings" w:hint="default"/>
      </w:rPr>
    </w:lvl>
    <w:lvl w:ilvl="3" w:tplc="CA9C767C" w:tentative="1">
      <w:start w:val="1"/>
      <w:numFmt w:val="bullet"/>
      <w:lvlText w:val=""/>
      <w:lvlJc w:val="left"/>
      <w:pPr>
        <w:ind w:left="2880" w:hanging="360"/>
      </w:pPr>
      <w:rPr>
        <w:rFonts w:ascii="Symbol" w:hAnsi="Symbol" w:hint="default"/>
      </w:rPr>
    </w:lvl>
    <w:lvl w:ilvl="4" w:tplc="1208072C" w:tentative="1">
      <w:start w:val="1"/>
      <w:numFmt w:val="bullet"/>
      <w:lvlText w:val="o"/>
      <w:lvlJc w:val="left"/>
      <w:pPr>
        <w:ind w:left="3600" w:hanging="360"/>
      </w:pPr>
      <w:rPr>
        <w:rFonts w:ascii="Courier New" w:hAnsi="Courier New" w:cs="Courier New" w:hint="default"/>
      </w:rPr>
    </w:lvl>
    <w:lvl w:ilvl="5" w:tplc="6FE06B82" w:tentative="1">
      <w:start w:val="1"/>
      <w:numFmt w:val="bullet"/>
      <w:lvlText w:val=""/>
      <w:lvlJc w:val="left"/>
      <w:pPr>
        <w:ind w:left="4320" w:hanging="360"/>
      </w:pPr>
      <w:rPr>
        <w:rFonts w:ascii="Wingdings" w:hAnsi="Wingdings" w:hint="default"/>
      </w:rPr>
    </w:lvl>
    <w:lvl w:ilvl="6" w:tplc="B1D261E0" w:tentative="1">
      <w:start w:val="1"/>
      <w:numFmt w:val="bullet"/>
      <w:lvlText w:val=""/>
      <w:lvlJc w:val="left"/>
      <w:pPr>
        <w:ind w:left="5040" w:hanging="360"/>
      </w:pPr>
      <w:rPr>
        <w:rFonts w:ascii="Symbol" w:hAnsi="Symbol" w:hint="default"/>
      </w:rPr>
    </w:lvl>
    <w:lvl w:ilvl="7" w:tplc="5822632C" w:tentative="1">
      <w:start w:val="1"/>
      <w:numFmt w:val="bullet"/>
      <w:lvlText w:val="o"/>
      <w:lvlJc w:val="left"/>
      <w:pPr>
        <w:ind w:left="5760" w:hanging="360"/>
      </w:pPr>
      <w:rPr>
        <w:rFonts w:ascii="Courier New" w:hAnsi="Courier New" w:cs="Courier New" w:hint="default"/>
      </w:rPr>
    </w:lvl>
    <w:lvl w:ilvl="8" w:tplc="08E6AEDC" w:tentative="1">
      <w:start w:val="1"/>
      <w:numFmt w:val="bullet"/>
      <w:lvlText w:val=""/>
      <w:lvlJc w:val="left"/>
      <w:pPr>
        <w:ind w:left="6480" w:hanging="360"/>
      </w:pPr>
      <w:rPr>
        <w:rFonts w:ascii="Wingdings" w:hAnsi="Wingdings" w:hint="default"/>
      </w:rPr>
    </w:lvl>
  </w:abstractNum>
  <w:abstractNum w:abstractNumId="262" w15:restartNumberingAfterBreak="0">
    <w:nsid w:val="7CDF5C27"/>
    <w:multiLevelType w:val="hybridMultilevel"/>
    <w:tmpl w:val="9A46F814"/>
    <w:lvl w:ilvl="0" w:tplc="6AE2F014">
      <w:start w:val="1"/>
      <w:numFmt w:val="lowerLetter"/>
      <w:lvlText w:val="%1)"/>
      <w:lvlJc w:val="left"/>
      <w:pPr>
        <w:ind w:left="360" w:hanging="360"/>
      </w:pPr>
      <w:rPr>
        <w:rFonts w:hint="default"/>
        <w:b w:val="0"/>
      </w:rPr>
    </w:lvl>
    <w:lvl w:ilvl="1" w:tplc="B2142EEC" w:tentative="1">
      <w:start w:val="1"/>
      <w:numFmt w:val="lowerLetter"/>
      <w:lvlText w:val="%2."/>
      <w:lvlJc w:val="left"/>
      <w:pPr>
        <w:ind w:left="1440" w:hanging="360"/>
      </w:pPr>
    </w:lvl>
    <w:lvl w:ilvl="2" w:tplc="8EF0FCAC" w:tentative="1">
      <w:start w:val="1"/>
      <w:numFmt w:val="lowerRoman"/>
      <w:lvlText w:val="%3."/>
      <w:lvlJc w:val="right"/>
      <w:pPr>
        <w:ind w:left="2160" w:hanging="180"/>
      </w:pPr>
    </w:lvl>
    <w:lvl w:ilvl="3" w:tplc="D6B46D98" w:tentative="1">
      <w:start w:val="1"/>
      <w:numFmt w:val="decimal"/>
      <w:lvlText w:val="%4."/>
      <w:lvlJc w:val="left"/>
      <w:pPr>
        <w:ind w:left="2880" w:hanging="360"/>
      </w:pPr>
    </w:lvl>
    <w:lvl w:ilvl="4" w:tplc="001C6F08" w:tentative="1">
      <w:start w:val="1"/>
      <w:numFmt w:val="lowerLetter"/>
      <w:lvlText w:val="%5."/>
      <w:lvlJc w:val="left"/>
      <w:pPr>
        <w:ind w:left="3600" w:hanging="360"/>
      </w:pPr>
    </w:lvl>
    <w:lvl w:ilvl="5" w:tplc="1C88F00A" w:tentative="1">
      <w:start w:val="1"/>
      <w:numFmt w:val="lowerRoman"/>
      <w:lvlText w:val="%6."/>
      <w:lvlJc w:val="right"/>
      <w:pPr>
        <w:ind w:left="4320" w:hanging="180"/>
      </w:pPr>
    </w:lvl>
    <w:lvl w:ilvl="6" w:tplc="45089A48" w:tentative="1">
      <w:start w:val="1"/>
      <w:numFmt w:val="decimal"/>
      <w:lvlText w:val="%7."/>
      <w:lvlJc w:val="left"/>
      <w:pPr>
        <w:ind w:left="5040" w:hanging="360"/>
      </w:pPr>
    </w:lvl>
    <w:lvl w:ilvl="7" w:tplc="613479DC" w:tentative="1">
      <w:start w:val="1"/>
      <w:numFmt w:val="lowerLetter"/>
      <w:lvlText w:val="%8."/>
      <w:lvlJc w:val="left"/>
      <w:pPr>
        <w:ind w:left="5760" w:hanging="360"/>
      </w:pPr>
    </w:lvl>
    <w:lvl w:ilvl="8" w:tplc="5EFC4314" w:tentative="1">
      <w:start w:val="1"/>
      <w:numFmt w:val="lowerRoman"/>
      <w:lvlText w:val="%9."/>
      <w:lvlJc w:val="right"/>
      <w:pPr>
        <w:ind w:left="6480" w:hanging="180"/>
      </w:pPr>
    </w:lvl>
  </w:abstractNum>
  <w:abstractNum w:abstractNumId="263" w15:restartNumberingAfterBreak="0">
    <w:nsid w:val="7CED63A7"/>
    <w:multiLevelType w:val="hybridMultilevel"/>
    <w:tmpl w:val="77B0FD9C"/>
    <w:lvl w:ilvl="0" w:tplc="F0B04B8C">
      <w:start w:val="1"/>
      <w:numFmt w:val="lowerLetter"/>
      <w:lvlText w:val="%1)"/>
      <w:lvlJc w:val="left"/>
      <w:pPr>
        <w:ind w:left="360" w:hanging="360"/>
      </w:pPr>
      <w:rPr>
        <w:rFonts w:hint="default"/>
      </w:rPr>
    </w:lvl>
    <w:lvl w:ilvl="1" w:tplc="C8981EF0" w:tentative="1">
      <w:start w:val="1"/>
      <w:numFmt w:val="lowerLetter"/>
      <w:lvlText w:val="%2."/>
      <w:lvlJc w:val="left"/>
      <w:pPr>
        <w:ind w:left="1440" w:hanging="360"/>
      </w:pPr>
    </w:lvl>
    <w:lvl w:ilvl="2" w:tplc="369691B2" w:tentative="1">
      <w:start w:val="1"/>
      <w:numFmt w:val="lowerRoman"/>
      <w:lvlText w:val="%3."/>
      <w:lvlJc w:val="right"/>
      <w:pPr>
        <w:ind w:left="2160" w:hanging="180"/>
      </w:pPr>
    </w:lvl>
    <w:lvl w:ilvl="3" w:tplc="CDA24460" w:tentative="1">
      <w:start w:val="1"/>
      <w:numFmt w:val="decimal"/>
      <w:lvlText w:val="%4."/>
      <w:lvlJc w:val="left"/>
      <w:pPr>
        <w:ind w:left="2880" w:hanging="360"/>
      </w:pPr>
    </w:lvl>
    <w:lvl w:ilvl="4" w:tplc="A866DEA0" w:tentative="1">
      <w:start w:val="1"/>
      <w:numFmt w:val="lowerLetter"/>
      <w:lvlText w:val="%5."/>
      <w:lvlJc w:val="left"/>
      <w:pPr>
        <w:ind w:left="3600" w:hanging="360"/>
      </w:pPr>
    </w:lvl>
    <w:lvl w:ilvl="5" w:tplc="39CCCA42" w:tentative="1">
      <w:start w:val="1"/>
      <w:numFmt w:val="lowerRoman"/>
      <w:lvlText w:val="%6."/>
      <w:lvlJc w:val="right"/>
      <w:pPr>
        <w:ind w:left="4320" w:hanging="180"/>
      </w:pPr>
    </w:lvl>
    <w:lvl w:ilvl="6" w:tplc="CE204AE6" w:tentative="1">
      <w:start w:val="1"/>
      <w:numFmt w:val="decimal"/>
      <w:lvlText w:val="%7."/>
      <w:lvlJc w:val="left"/>
      <w:pPr>
        <w:ind w:left="5040" w:hanging="360"/>
      </w:pPr>
    </w:lvl>
    <w:lvl w:ilvl="7" w:tplc="C8BEA070" w:tentative="1">
      <w:start w:val="1"/>
      <w:numFmt w:val="lowerLetter"/>
      <w:lvlText w:val="%8."/>
      <w:lvlJc w:val="left"/>
      <w:pPr>
        <w:ind w:left="5760" w:hanging="360"/>
      </w:pPr>
    </w:lvl>
    <w:lvl w:ilvl="8" w:tplc="6ACCA36C" w:tentative="1">
      <w:start w:val="1"/>
      <w:numFmt w:val="lowerRoman"/>
      <w:lvlText w:val="%9."/>
      <w:lvlJc w:val="right"/>
      <w:pPr>
        <w:ind w:left="6480" w:hanging="180"/>
      </w:pPr>
    </w:lvl>
  </w:abstractNum>
  <w:abstractNum w:abstractNumId="264" w15:restartNumberingAfterBreak="0">
    <w:nsid w:val="7D2B3A8C"/>
    <w:multiLevelType w:val="multilevel"/>
    <w:tmpl w:val="D0120220"/>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Symbol" w:hAnsi="Symbol" w:hint="default"/>
      </w:rPr>
    </w:lvl>
    <w:lvl w:ilvl="2">
      <w:start w:val="1"/>
      <w:numFmt w:val="bullet"/>
      <w:lvlText w:val=""/>
      <w:lvlJc w:val="left"/>
      <w:pPr>
        <w:ind w:left="1074" w:hanging="360"/>
      </w:pPr>
      <w:rPr>
        <w:rFonts w:ascii="Symbol" w:hAnsi="Symbol"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265" w15:restartNumberingAfterBreak="0">
    <w:nsid w:val="7D406679"/>
    <w:multiLevelType w:val="hybridMultilevel"/>
    <w:tmpl w:val="03EE1AF6"/>
    <w:lvl w:ilvl="0" w:tplc="6FDA9CF0">
      <w:start w:val="1"/>
      <w:numFmt w:val="bullet"/>
      <w:lvlText w:val=""/>
      <w:lvlJc w:val="left"/>
      <w:pPr>
        <w:ind w:left="294" w:hanging="360"/>
      </w:pPr>
      <w:rPr>
        <w:rFonts w:ascii="Symbol" w:hAnsi="Symbol" w:hint="default"/>
      </w:rPr>
    </w:lvl>
    <w:lvl w:ilvl="1" w:tplc="0B10CBC4" w:tentative="1">
      <w:start w:val="1"/>
      <w:numFmt w:val="bullet"/>
      <w:lvlText w:val="o"/>
      <w:lvlJc w:val="left"/>
      <w:pPr>
        <w:ind w:left="1014" w:hanging="360"/>
      </w:pPr>
      <w:rPr>
        <w:rFonts w:ascii="Courier New" w:hAnsi="Courier New" w:cs="Courier New" w:hint="default"/>
      </w:rPr>
    </w:lvl>
    <w:lvl w:ilvl="2" w:tplc="C35C3D64" w:tentative="1">
      <w:start w:val="1"/>
      <w:numFmt w:val="bullet"/>
      <w:lvlText w:val=""/>
      <w:lvlJc w:val="left"/>
      <w:pPr>
        <w:ind w:left="1734" w:hanging="360"/>
      </w:pPr>
      <w:rPr>
        <w:rFonts w:ascii="Wingdings" w:hAnsi="Wingdings" w:hint="default"/>
      </w:rPr>
    </w:lvl>
    <w:lvl w:ilvl="3" w:tplc="708E5A5A" w:tentative="1">
      <w:start w:val="1"/>
      <w:numFmt w:val="bullet"/>
      <w:lvlText w:val=""/>
      <w:lvlJc w:val="left"/>
      <w:pPr>
        <w:ind w:left="2454" w:hanging="360"/>
      </w:pPr>
      <w:rPr>
        <w:rFonts w:ascii="Symbol" w:hAnsi="Symbol" w:hint="default"/>
      </w:rPr>
    </w:lvl>
    <w:lvl w:ilvl="4" w:tplc="C5F853E6" w:tentative="1">
      <w:start w:val="1"/>
      <w:numFmt w:val="bullet"/>
      <w:lvlText w:val="o"/>
      <w:lvlJc w:val="left"/>
      <w:pPr>
        <w:ind w:left="3174" w:hanging="360"/>
      </w:pPr>
      <w:rPr>
        <w:rFonts w:ascii="Courier New" w:hAnsi="Courier New" w:cs="Courier New" w:hint="default"/>
      </w:rPr>
    </w:lvl>
    <w:lvl w:ilvl="5" w:tplc="1E82D8A8" w:tentative="1">
      <w:start w:val="1"/>
      <w:numFmt w:val="bullet"/>
      <w:lvlText w:val=""/>
      <w:lvlJc w:val="left"/>
      <w:pPr>
        <w:ind w:left="3894" w:hanging="360"/>
      </w:pPr>
      <w:rPr>
        <w:rFonts w:ascii="Wingdings" w:hAnsi="Wingdings" w:hint="default"/>
      </w:rPr>
    </w:lvl>
    <w:lvl w:ilvl="6" w:tplc="52C4ADD8" w:tentative="1">
      <w:start w:val="1"/>
      <w:numFmt w:val="bullet"/>
      <w:lvlText w:val=""/>
      <w:lvlJc w:val="left"/>
      <w:pPr>
        <w:ind w:left="4614" w:hanging="360"/>
      </w:pPr>
      <w:rPr>
        <w:rFonts w:ascii="Symbol" w:hAnsi="Symbol" w:hint="default"/>
      </w:rPr>
    </w:lvl>
    <w:lvl w:ilvl="7" w:tplc="A1BC531E" w:tentative="1">
      <w:start w:val="1"/>
      <w:numFmt w:val="bullet"/>
      <w:lvlText w:val="o"/>
      <w:lvlJc w:val="left"/>
      <w:pPr>
        <w:ind w:left="5334" w:hanging="360"/>
      </w:pPr>
      <w:rPr>
        <w:rFonts w:ascii="Courier New" w:hAnsi="Courier New" w:cs="Courier New" w:hint="default"/>
      </w:rPr>
    </w:lvl>
    <w:lvl w:ilvl="8" w:tplc="0EF05856" w:tentative="1">
      <w:start w:val="1"/>
      <w:numFmt w:val="bullet"/>
      <w:lvlText w:val=""/>
      <w:lvlJc w:val="left"/>
      <w:pPr>
        <w:ind w:left="6054" w:hanging="360"/>
      </w:pPr>
      <w:rPr>
        <w:rFonts w:ascii="Wingdings" w:hAnsi="Wingdings" w:hint="default"/>
      </w:rPr>
    </w:lvl>
  </w:abstractNum>
  <w:abstractNum w:abstractNumId="266" w15:restartNumberingAfterBreak="0">
    <w:nsid w:val="7D8B1371"/>
    <w:multiLevelType w:val="hybridMultilevel"/>
    <w:tmpl w:val="424A9D5A"/>
    <w:lvl w:ilvl="0" w:tplc="32F438B0">
      <w:start w:val="1"/>
      <w:numFmt w:val="bullet"/>
      <w:lvlText w:val=""/>
      <w:lvlJc w:val="left"/>
      <w:pPr>
        <w:ind w:left="357" w:hanging="357"/>
      </w:pPr>
      <w:rPr>
        <w:rFonts w:ascii="Symbol" w:hAnsi="Symbol" w:hint="default"/>
      </w:rPr>
    </w:lvl>
    <w:lvl w:ilvl="1" w:tplc="2AC2C868" w:tentative="1">
      <w:start w:val="1"/>
      <w:numFmt w:val="bullet"/>
      <w:lvlText w:val="o"/>
      <w:lvlJc w:val="left"/>
      <w:pPr>
        <w:ind w:left="1440" w:hanging="360"/>
      </w:pPr>
      <w:rPr>
        <w:rFonts w:ascii="Courier New" w:hAnsi="Courier New" w:cs="Courier New" w:hint="default"/>
      </w:rPr>
    </w:lvl>
    <w:lvl w:ilvl="2" w:tplc="F3547120" w:tentative="1">
      <w:start w:val="1"/>
      <w:numFmt w:val="bullet"/>
      <w:lvlText w:val=""/>
      <w:lvlJc w:val="left"/>
      <w:pPr>
        <w:ind w:left="2160" w:hanging="360"/>
      </w:pPr>
      <w:rPr>
        <w:rFonts w:ascii="Wingdings" w:hAnsi="Wingdings" w:hint="default"/>
      </w:rPr>
    </w:lvl>
    <w:lvl w:ilvl="3" w:tplc="59581AB4" w:tentative="1">
      <w:start w:val="1"/>
      <w:numFmt w:val="bullet"/>
      <w:lvlText w:val=""/>
      <w:lvlJc w:val="left"/>
      <w:pPr>
        <w:ind w:left="2880" w:hanging="360"/>
      </w:pPr>
      <w:rPr>
        <w:rFonts w:ascii="Symbol" w:hAnsi="Symbol" w:hint="default"/>
      </w:rPr>
    </w:lvl>
    <w:lvl w:ilvl="4" w:tplc="D982EB84" w:tentative="1">
      <w:start w:val="1"/>
      <w:numFmt w:val="bullet"/>
      <w:lvlText w:val="o"/>
      <w:lvlJc w:val="left"/>
      <w:pPr>
        <w:ind w:left="3600" w:hanging="360"/>
      </w:pPr>
      <w:rPr>
        <w:rFonts w:ascii="Courier New" w:hAnsi="Courier New" w:cs="Courier New" w:hint="default"/>
      </w:rPr>
    </w:lvl>
    <w:lvl w:ilvl="5" w:tplc="A5F091F0" w:tentative="1">
      <w:start w:val="1"/>
      <w:numFmt w:val="bullet"/>
      <w:lvlText w:val=""/>
      <w:lvlJc w:val="left"/>
      <w:pPr>
        <w:ind w:left="4320" w:hanging="360"/>
      </w:pPr>
      <w:rPr>
        <w:rFonts w:ascii="Wingdings" w:hAnsi="Wingdings" w:hint="default"/>
      </w:rPr>
    </w:lvl>
    <w:lvl w:ilvl="6" w:tplc="101677FC" w:tentative="1">
      <w:start w:val="1"/>
      <w:numFmt w:val="bullet"/>
      <w:lvlText w:val=""/>
      <w:lvlJc w:val="left"/>
      <w:pPr>
        <w:ind w:left="5040" w:hanging="360"/>
      </w:pPr>
      <w:rPr>
        <w:rFonts w:ascii="Symbol" w:hAnsi="Symbol" w:hint="default"/>
      </w:rPr>
    </w:lvl>
    <w:lvl w:ilvl="7" w:tplc="8F4CEC52" w:tentative="1">
      <w:start w:val="1"/>
      <w:numFmt w:val="bullet"/>
      <w:lvlText w:val="o"/>
      <w:lvlJc w:val="left"/>
      <w:pPr>
        <w:ind w:left="5760" w:hanging="360"/>
      </w:pPr>
      <w:rPr>
        <w:rFonts w:ascii="Courier New" w:hAnsi="Courier New" w:cs="Courier New" w:hint="default"/>
      </w:rPr>
    </w:lvl>
    <w:lvl w:ilvl="8" w:tplc="914CB6C6" w:tentative="1">
      <w:start w:val="1"/>
      <w:numFmt w:val="bullet"/>
      <w:lvlText w:val=""/>
      <w:lvlJc w:val="left"/>
      <w:pPr>
        <w:ind w:left="6480" w:hanging="360"/>
      </w:pPr>
      <w:rPr>
        <w:rFonts w:ascii="Wingdings" w:hAnsi="Wingdings" w:hint="default"/>
      </w:rPr>
    </w:lvl>
  </w:abstractNum>
  <w:abstractNum w:abstractNumId="267" w15:restartNumberingAfterBreak="0">
    <w:nsid w:val="7D9C1A17"/>
    <w:multiLevelType w:val="hybridMultilevel"/>
    <w:tmpl w:val="B642A6F0"/>
    <w:lvl w:ilvl="0" w:tplc="394A18E4">
      <w:start w:val="1"/>
      <w:numFmt w:val="bullet"/>
      <w:lvlText w:val=""/>
      <w:lvlJc w:val="left"/>
      <w:pPr>
        <w:ind w:left="1572" w:hanging="363"/>
      </w:pPr>
      <w:rPr>
        <w:rFonts w:ascii="Symbol" w:hAnsi="Symbol" w:hint="default"/>
        <w:sz w:val="22"/>
        <w:szCs w:val="22"/>
      </w:rPr>
    </w:lvl>
    <w:lvl w:ilvl="1" w:tplc="36441E7A" w:tentative="1">
      <w:start w:val="1"/>
      <w:numFmt w:val="bullet"/>
      <w:lvlText w:val="o"/>
      <w:lvlJc w:val="left"/>
      <w:pPr>
        <w:ind w:left="2292" w:hanging="360"/>
      </w:pPr>
      <w:rPr>
        <w:rFonts w:ascii="Courier New" w:hAnsi="Courier New" w:cs="Courier New" w:hint="default"/>
      </w:rPr>
    </w:lvl>
    <w:lvl w:ilvl="2" w:tplc="8E746B5C" w:tentative="1">
      <w:start w:val="1"/>
      <w:numFmt w:val="bullet"/>
      <w:lvlText w:val=""/>
      <w:lvlJc w:val="left"/>
      <w:pPr>
        <w:ind w:left="3012" w:hanging="360"/>
      </w:pPr>
      <w:rPr>
        <w:rFonts w:ascii="Wingdings" w:hAnsi="Wingdings" w:hint="default"/>
      </w:rPr>
    </w:lvl>
    <w:lvl w:ilvl="3" w:tplc="18B0685A" w:tentative="1">
      <w:start w:val="1"/>
      <w:numFmt w:val="bullet"/>
      <w:lvlText w:val=""/>
      <w:lvlJc w:val="left"/>
      <w:pPr>
        <w:ind w:left="3732" w:hanging="360"/>
      </w:pPr>
      <w:rPr>
        <w:rFonts w:ascii="Symbol" w:hAnsi="Symbol" w:hint="default"/>
      </w:rPr>
    </w:lvl>
    <w:lvl w:ilvl="4" w:tplc="D0004FB8" w:tentative="1">
      <w:start w:val="1"/>
      <w:numFmt w:val="bullet"/>
      <w:lvlText w:val="o"/>
      <w:lvlJc w:val="left"/>
      <w:pPr>
        <w:ind w:left="4452" w:hanging="360"/>
      </w:pPr>
      <w:rPr>
        <w:rFonts w:ascii="Courier New" w:hAnsi="Courier New" w:cs="Courier New" w:hint="default"/>
      </w:rPr>
    </w:lvl>
    <w:lvl w:ilvl="5" w:tplc="B0A8A158" w:tentative="1">
      <w:start w:val="1"/>
      <w:numFmt w:val="bullet"/>
      <w:lvlText w:val=""/>
      <w:lvlJc w:val="left"/>
      <w:pPr>
        <w:ind w:left="5172" w:hanging="360"/>
      </w:pPr>
      <w:rPr>
        <w:rFonts w:ascii="Wingdings" w:hAnsi="Wingdings" w:hint="default"/>
      </w:rPr>
    </w:lvl>
    <w:lvl w:ilvl="6" w:tplc="3E36F05C" w:tentative="1">
      <w:start w:val="1"/>
      <w:numFmt w:val="bullet"/>
      <w:lvlText w:val=""/>
      <w:lvlJc w:val="left"/>
      <w:pPr>
        <w:ind w:left="5892" w:hanging="360"/>
      </w:pPr>
      <w:rPr>
        <w:rFonts w:ascii="Symbol" w:hAnsi="Symbol" w:hint="default"/>
      </w:rPr>
    </w:lvl>
    <w:lvl w:ilvl="7" w:tplc="BFE8C62C" w:tentative="1">
      <w:start w:val="1"/>
      <w:numFmt w:val="bullet"/>
      <w:lvlText w:val="o"/>
      <w:lvlJc w:val="left"/>
      <w:pPr>
        <w:ind w:left="6612" w:hanging="360"/>
      </w:pPr>
      <w:rPr>
        <w:rFonts w:ascii="Courier New" w:hAnsi="Courier New" w:cs="Courier New" w:hint="default"/>
      </w:rPr>
    </w:lvl>
    <w:lvl w:ilvl="8" w:tplc="1CE02622" w:tentative="1">
      <w:start w:val="1"/>
      <w:numFmt w:val="bullet"/>
      <w:lvlText w:val=""/>
      <w:lvlJc w:val="left"/>
      <w:pPr>
        <w:ind w:left="7332" w:hanging="360"/>
      </w:pPr>
      <w:rPr>
        <w:rFonts w:ascii="Wingdings" w:hAnsi="Wingdings" w:hint="default"/>
      </w:rPr>
    </w:lvl>
  </w:abstractNum>
  <w:abstractNum w:abstractNumId="268" w15:restartNumberingAfterBreak="0">
    <w:nsid w:val="7E777F62"/>
    <w:multiLevelType w:val="multilevel"/>
    <w:tmpl w:val="D25A43DC"/>
    <w:lvl w:ilvl="0">
      <w:start w:val="1"/>
      <w:numFmt w:val="lowerLetter"/>
      <w:pStyle w:val="DRCreclev1"/>
      <w:lvlText w:val="%1)"/>
      <w:lvlJc w:val="left"/>
      <w:pPr>
        <w:ind w:left="357" w:hanging="357"/>
      </w:pPr>
      <w:rPr>
        <w:rFonts w:hint="default"/>
      </w:rPr>
    </w:lvl>
    <w:lvl w:ilvl="1">
      <w:start w:val="1"/>
      <w:numFmt w:val="bullet"/>
      <w:lvlText w:val=""/>
      <w:lvlJc w:val="left"/>
      <w:pPr>
        <w:ind w:left="717" w:hanging="360"/>
      </w:pPr>
      <w:rPr>
        <w:rFonts w:ascii="Symbol" w:hAnsi="Symbol" w:hint="default"/>
      </w:rPr>
    </w:lvl>
    <w:lvl w:ilvl="2">
      <w:start w:val="1"/>
      <w:numFmt w:val="lowerRoman"/>
      <w:lvlText w:val="%3."/>
      <w:lvlJc w:val="righ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269" w15:restartNumberingAfterBreak="0">
    <w:nsid w:val="7F257A5C"/>
    <w:multiLevelType w:val="hybridMultilevel"/>
    <w:tmpl w:val="CA9C6678"/>
    <w:lvl w:ilvl="0" w:tplc="55621DCE">
      <w:start w:val="1"/>
      <w:numFmt w:val="bullet"/>
      <w:lvlText w:val=""/>
      <w:lvlJc w:val="left"/>
      <w:pPr>
        <w:ind w:left="785" w:hanging="360"/>
      </w:pPr>
      <w:rPr>
        <w:rFonts w:ascii="Symbol" w:hAnsi="Symbol" w:hint="default"/>
      </w:rPr>
    </w:lvl>
    <w:lvl w:ilvl="1" w:tplc="EB9E8EB8" w:tentative="1">
      <w:start w:val="1"/>
      <w:numFmt w:val="bullet"/>
      <w:lvlText w:val="o"/>
      <w:lvlJc w:val="left"/>
      <w:pPr>
        <w:ind w:left="1505" w:hanging="360"/>
      </w:pPr>
      <w:rPr>
        <w:rFonts w:ascii="Courier New" w:hAnsi="Courier New" w:cs="Courier New" w:hint="default"/>
      </w:rPr>
    </w:lvl>
    <w:lvl w:ilvl="2" w:tplc="BB22C216" w:tentative="1">
      <w:start w:val="1"/>
      <w:numFmt w:val="bullet"/>
      <w:lvlText w:val=""/>
      <w:lvlJc w:val="left"/>
      <w:pPr>
        <w:ind w:left="2225" w:hanging="360"/>
      </w:pPr>
      <w:rPr>
        <w:rFonts w:ascii="Wingdings" w:hAnsi="Wingdings" w:hint="default"/>
      </w:rPr>
    </w:lvl>
    <w:lvl w:ilvl="3" w:tplc="664CFE1A" w:tentative="1">
      <w:start w:val="1"/>
      <w:numFmt w:val="bullet"/>
      <w:lvlText w:val=""/>
      <w:lvlJc w:val="left"/>
      <w:pPr>
        <w:ind w:left="2945" w:hanging="360"/>
      </w:pPr>
      <w:rPr>
        <w:rFonts w:ascii="Symbol" w:hAnsi="Symbol" w:hint="default"/>
      </w:rPr>
    </w:lvl>
    <w:lvl w:ilvl="4" w:tplc="E6F4C27C" w:tentative="1">
      <w:start w:val="1"/>
      <w:numFmt w:val="bullet"/>
      <w:lvlText w:val="o"/>
      <w:lvlJc w:val="left"/>
      <w:pPr>
        <w:ind w:left="3665" w:hanging="360"/>
      </w:pPr>
      <w:rPr>
        <w:rFonts w:ascii="Courier New" w:hAnsi="Courier New" w:cs="Courier New" w:hint="default"/>
      </w:rPr>
    </w:lvl>
    <w:lvl w:ilvl="5" w:tplc="959297DC" w:tentative="1">
      <w:start w:val="1"/>
      <w:numFmt w:val="bullet"/>
      <w:lvlText w:val=""/>
      <w:lvlJc w:val="left"/>
      <w:pPr>
        <w:ind w:left="4385" w:hanging="360"/>
      </w:pPr>
      <w:rPr>
        <w:rFonts w:ascii="Wingdings" w:hAnsi="Wingdings" w:hint="default"/>
      </w:rPr>
    </w:lvl>
    <w:lvl w:ilvl="6" w:tplc="5AA255E0" w:tentative="1">
      <w:start w:val="1"/>
      <w:numFmt w:val="bullet"/>
      <w:lvlText w:val=""/>
      <w:lvlJc w:val="left"/>
      <w:pPr>
        <w:ind w:left="5105" w:hanging="360"/>
      </w:pPr>
      <w:rPr>
        <w:rFonts w:ascii="Symbol" w:hAnsi="Symbol" w:hint="default"/>
      </w:rPr>
    </w:lvl>
    <w:lvl w:ilvl="7" w:tplc="E1401498" w:tentative="1">
      <w:start w:val="1"/>
      <w:numFmt w:val="bullet"/>
      <w:lvlText w:val="o"/>
      <w:lvlJc w:val="left"/>
      <w:pPr>
        <w:ind w:left="5825" w:hanging="360"/>
      </w:pPr>
      <w:rPr>
        <w:rFonts w:ascii="Courier New" w:hAnsi="Courier New" w:cs="Courier New" w:hint="default"/>
      </w:rPr>
    </w:lvl>
    <w:lvl w:ilvl="8" w:tplc="5048566E" w:tentative="1">
      <w:start w:val="1"/>
      <w:numFmt w:val="bullet"/>
      <w:lvlText w:val=""/>
      <w:lvlJc w:val="left"/>
      <w:pPr>
        <w:ind w:left="6545" w:hanging="360"/>
      </w:pPr>
      <w:rPr>
        <w:rFonts w:ascii="Wingdings" w:hAnsi="Wingdings" w:hint="default"/>
      </w:rPr>
    </w:lvl>
  </w:abstractNum>
  <w:abstractNum w:abstractNumId="270" w15:restartNumberingAfterBreak="0">
    <w:nsid w:val="7FB81115"/>
    <w:multiLevelType w:val="hybridMultilevel"/>
    <w:tmpl w:val="38489A36"/>
    <w:lvl w:ilvl="0" w:tplc="FF90F4D4">
      <w:start w:val="1"/>
      <w:numFmt w:val="lowerLetter"/>
      <w:lvlText w:val="%1)"/>
      <w:lvlJc w:val="left"/>
      <w:pPr>
        <w:ind w:left="360" w:hanging="360"/>
      </w:pPr>
      <w:rPr>
        <w:rFonts w:hint="default"/>
      </w:rPr>
    </w:lvl>
    <w:lvl w:ilvl="1" w:tplc="191245FA" w:tentative="1">
      <w:start w:val="1"/>
      <w:numFmt w:val="lowerLetter"/>
      <w:lvlText w:val="%2."/>
      <w:lvlJc w:val="left"/>
      <w:pPr>
        <w:ind w:left="1440" w:hanging="360"/>
      </w:pPr>
    </w:lvl>
    <w:lvl w:ilvl="2" w:tplc="E05CDA12" w:tentative="1">
      <w:start w:val="1"/>
      <w:numFmt w:val="lowerRoman"/>
      <w:lvlText w:val="%3."/>
      <w:lvlJc w:val="right"/>
      <w:pPr>
        <w:ind w:left="2160" w:hanging="180"/>
      </w:pPr>
    </w:lvl>
    <w:lvl w:ilvl="3" w:tplc="6AB41906" w:tentative="1">
      <w:start w:val="1"/>
      <w:numFmt w:val="decimal"/>
      <w:lvlText w:val="%4."/>
      <w:lvlJc w:val="left"/>
      <w:pPr>
        <w:ind w:left="2880" w:hanging="360"/>
      </w:pPr>
    </w:lvl>
    <w:lvl w:ilvl="4" w:tplc="47143890" w:tentative="1">
      <w:start w:val="1"/>
      <w:numFmt w:val="lowerLetter"/>
      <w:lvlText w:val="%5."/>
      <w:lvlJc w:val="left"/>
      <w:pPr>
        <w:ind w:left="3600" w:hanging="360"/>
      </w:pPr>
    </w:lvl>
    <w:lvl w:ilvl="5" w:tplc="6B0AEC8C" w:tentative="1">
      <w:start w:val="1"/>
      <w:numFmt w:val="lowerRoman"/>
      <w:lvlText w:val="%6."/>
      <w:lvlJc w:val="right"/>
      <w:pPr>
        <w:ind w:left="4320" w:hanging="180"/>
      </w:pPr>
    </w:lvl>
    <w:lvl w:ilvl="6" w:tplc="6C4E4D76" w:tentative="1">
      <w:start w:val="1"/>
      <w:numFmt w:val="decimal"/>
      <w:lvlText w:val="%7."/>
      <w:lvlJc w:val="left"/>
      <w:pPr>
        <w:ind w:left="5040" w:hanging="360"/>
      </w:pPr>
    </w:lvl>
    <w:lvl w:ilvl="7" w:tplc="07EE7434" w:tentative="1">
      <w:start w:val="1"/>
      <w:numFmt w:val="lowerLetter"/>
      <w:lvlText w:val="%8."/>
      <w:lvlJc w:val="left"/>
      <w:pPr>
        <w:ind w:left="5760" w:hanging="360"/>
      </w:pPr>
    </w:lvl>
    <w:lvl w:ilvl="8" w:tplc="82C8A64A" w:tentative="1">
      <w:start w:val="1"/>
      <w:numFmt w:val="lowerRoman"/>
      <w:lvlText w:val="%9."/>
      <w:lvlJc w:val="right"/>
      <w:pPr>
        <w:ind w:left="6480" w:hanging="180"/>
      </w:pPr>
    </w:lvl>
  </w:abstractNum>
  <w:abstractNum w:abstractNumId="271" w15:restartNumberingAfterBreak="0">
    <w:nsid w:val="7FD44008"/>
    <w:multiLevelType w:val="multilevel"/>
    <w:tmpl w:val="64267A26"/>
    <w:lvl w:ilvl="0">
      <w:start w:val="1"/>
      <w:numFmt w:val="bullet"/>
      <w:lvlText w:val=""/>
      <w:lvlJc w:val="left"/>
      <w:pPr>
        <w:ind w:left="357" w:hanging="357"/>
      </w:pPr>
      <w:rPr>
        <w:rFonts w:ascii="Symbol" w:hAnsi="Symbol" w:hint="default"/>
      </w:rPr>
    </w:lvl>
    <w:lvl w:ilvl="1">
      <w:start w:val="1"/>
      <w:numFmt w:val="bullet"/>
      <w:lvlText w:val="o"/>
      <w:lvlJc w:val="left"/>
      <w:pPr>
        <w:ind w:left="720" w:hanging="363"/>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2" w15:restartNumberingAfterBreak="0">
    <w:nsid w:val="7FDD19D6"/>
    <w:multiLevelType w:val="hybridMultilevel"/>
    <w:tmpl w:val="9F9A4972"/>
    <w:lvl w:ilvl="0" w:tplc="DB5CECAC">
      <w:start w:val="1"/>
      <w:numFmt w:val="bullet"/>
      <w:lvlText w:val=""/>
      <w:lvlJc w:val="left"/>
      <w:pPr>
        <w:ind w:left="720" w:hanging="360"/>
      </w:pPr>
      <w:rPr>
        <w:rFonts w:ascii="Symbol" w:hAnsi="Symbol" w:hint="default"/>
      </w:rPr>
    </w:lvl>
    <w:lvl w:ilvl="1" w:tplc="39CCA290" w:tentative="1">
      <w:start w:val="1"/>
      <w:numFmt w:val="bullet"/>
      <w:lvlText w:val="o"/>
      <w:lvlJc w:val="left"/>
      <w:pPr>
        <w:ind w:left="1440" w:hanging="360"/>
      </w:pPr>
      <w:rPr>
        <w:rFonts w:ascii="Courier New" w:hAnsi="Courier New" w:cs="Courier New" w:hint="default"/>
      </w:rPr>
    </w:lvl>
    <w:lvl w:ilvl="2" w:tplc="E0BC10D2" w:tentative="1">
      <w:start w:val="1"/>
      <w:numFmt w:val="bullet"/>
      <w:lvlText w:val=""/>
      <w:lvlJc w:val="left"/>
      <w:pPr>
        <w:ind w:left="2160" w:hanging="360"/>
      </w:pPr>
      <w:rPr>
        <w:rFonts w:ascii="Wingdings" w:hAnsi="Wingdings" w:hint="default"/>
      </w:rPr>
    </w:lvl>
    <w:lvl w:ilvl="3" w:tplc="BCD253F8" w:tentative="1">
      <w:start w:val="1"/>
      <w:numFmt w:val="bullet"/>
      <w:lvlText w:val=""/>
      <w:lvlJc w:val="left"/>
      <w:pPr>
        <w:ind w:left="2880" w:hanging="360"/>
      </w:pPr>
      <w:rPr>
        <w:rFonts w:ascii="Symbol" w:hAnsi="Symbol" w:hint="default"/>
      </w:rPr>
    </w:lvl>
    <w:lvl w:ilvl="4" w:tplc="E0E2BDB0" w:tentative="1">
      <w:start w:val="1"/>
      <w:numFmt w:val="bullet"/>
      <w:lvlText w:val="o"/>
      <w:lvlJc w:val="left"/>
      <w:pPr>
        <w:ind w:left="3600" w:hanging="360"/>
      </w:pPr>
      <w:rPr>
        <w:rFonts w:ascii="Courier New" w:hAnsi="Courier New" w:cs="Courier New" w:hint="default"/>
      </w:rPr>
    </w:lvl>
    <w:lvl w:ilvl="5" w:tplc="A18032FE" w:tentative="1">
      <w:start w:val="1"/>
      <w:numFmt w:val="bullet"/>
      <w:lvlText w:val=""/>
      <w:lvlJc w:val="left"/>
      <w:pPr>
        <w:ind w:left="4320" w:hanging="360"/>
      </w:pPr>
      <w:rPr>
        <w:rFonts w:ascii="Wingdings" w:hAnsi="Wingdings" w:hint="default"/>
      </w:rPr>
    </w:lvl>
    <w:lvl w:ilvl="6" w:tplc="9B8E340A" w:tentative="1">
      <w:start w:val="1"/>
      <w:numFmt w:val="bullet"/>
      <w:lvlText w:val=""/>
      <w:lvlJc w:val="left"/>
      <w:pPr>
        <w:ind w:left="5040" w:hanging="360"/>
      </w:pPr>
      <w:rPr>
        <w:rFonts w:ascii="Symbol" w:hAnsi="Symbol" w:hint="default"/>
      </w:rPr>
    </w:lvl>
    <w:lvl w:ilvl="7" w:tplc="E382A5D8" w:tentative="1">
      <w:start w:val="1"/>
      <w:numFmt w:val="bullet"/>
      <w:lvlText w:val="o"/>
      <w:lvlJc w:val="left"/>
      <w:pPr>
        <w:ind w:left="5760" w:hanging="360"/>
      </w:pPr>
      <w:rPr>
        <w:rFonts w:ascii="Courier New" w:hAnsi="Courier New" w:cs="Courier New" w:hint="default"/>
      </w:rPr>
    </w:lvl>
    <w:lvl w:ilvl="8" w:tplc="E2D0DF66" w:tentative="1">
      <w:start w:val="1"/>
      <w:numFmt w:val="bullet"/>
      <w:lvlText w:val=""/>
      <w:lvlJc w:val="left"/>
      <w:pPr>
        <w:ind w:left="6480" w:hanging="360"/>
      </w:pPr>
      <w:rPr>
        <w:rFonts w:ascii="Wingdings" w:hAnsi="Wingdings" w:hint="default"/>
      </w:rPr>
    </w:lvl>
  </w:abstractNum>
  <w:num w:numId="1" w16cid:durableId="726492308">
    <w:abstractNumId w:val="93"/>
  </w:num>
  <w:num w:numId="2" w16cid:durableId="1651207986">
    <w:abstractNumId w:val="99"/>
  </w:num>
  <w:num w:numId="3" w16cid:durableId="1083528612">
    <w:abstractNumId w:val="134"/>
  </w:num>
  <w:num w:numId="4" w16cid:durableId="493838803">
    <w:abstractNumId w:val="167"/>
  </w:num>
  <w:num w:numId="5" w16cid:durableId="1067916277">
    <w:abstractNumId w:val="236"/>
  </w:num>
  <w:num w:numId="6" w16cid:durableId="1749380988">
    <w:abstractNumId w:val="45"/>
  </w:num>
  <w:num w:numId="7" w16cid:durableId="1151604676">
    <w:abstractNumId w:val="209"/>
  </w:num>
  <w:num w:numId="8" w16cid:durableId="2098555193">
    <w:abstractNumId w:val="225"/>
  </w:num>
  <w:num w:numId="9" w16cid:durableId="508761266">
    <w:abstractNumId w:val="18"/>
  </w:num>
  <w:num w:numId="10" w16cid:durableId="204299762">
    <w:abstractNumId w:val="97"/>
  </w:num>
  <w:num w:numId="11" w16cid:durableId="845242448">
    <w:abstractNumId w:val="163"/>
  </w:num>
  <w:num w:numId="12" w16cid:durableId="1977375185">
    <w:abstractNumId w:val="268"/>
  </w:num>
  <w:num w:numId="13" w16cid:durableId="297810173">
    <w:abstractNumId w:val="105"/>
  </w:num>
  <w:num w:numId="14" w16cid:durableId="877813681">
    <w:abstractNumId w:val="2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61540657">
    <w:abstractNumId w:val="80"/>
  </w:num>
  <w:num w:numId="16" w16cid:durableId="2076969686">
    <w:abstractNumId w:val="92"/>
  </w:num>
  <w:num w:numId="17" w16cid:durableId="222761817">
    <w:abstractNumId w:val="231"/>
  </w:num>
  <w:num w:numId="18" w16cid:durableId="2069912441">
    <w:abstractNumId w:val="150"/>
  </w:num>
  <w:num w:numId="19" w16cid:durableId="1696928523">
    <w:abstractNumId w:val="10"/>
  </w:num>
  <w:num w:numId="20" w16cid:durableId="467087855">
    <w:abstractNumId w:val="29"/>
  </w:num>
  <w:num w:numId="21" w16cid:durableId="119500918">
    <w:abstractNumId w:val="160"/>
  </w:num>
  <w:num w:numId="22" w16cid:durableId="1583372236">
    <w:abstractNumId w:val="66"/>
  </w:num>
  <w:num w:numId="23" w16cid:durableId="1659387129">
    <w:abstractNumId w:val="77"/>
  </w:num>
  <w:num w:numId="24" w16cid:durableId="445735299">
    <w:abstractNumId w:val="244"/>
  </w:num>
  <w:num w:numId="25" w16cid:durableId="1691758436">
    <w:abstractNumId w:val="71"/>
  </w:num>
  <w:num w:numId="26" w16cid:durableId="1429152041">
    <w:abstractNumId w:val="253"/>
  </w:num>
  <w:num w:numId="27" w16cid:durableId="1212694637">
    <w:abstractNumId w:val="26"/>
  </w:num>
  <w:num w:numId="28" w16cid:durableId="328556567">
    <w:abstractNumId w:val="126"/>
  </w:num>
  <w:num w:numId="29" w16cid:durableId="249699946">
    <w:abstractNumId w:val="63"/>
  </w:num>
  <w:num w:numId="30" w16cid:durableId="979264622">
    <w:abstractNumId w:val="59"/>
  </w:num>
  <w:num w:numId="31" w16cid:durableId="1650788586">
    <w:abstractNumId w:val="228"/>
  </w:num>
  <w:num w:numId="32" w16cid:durableId="1235893461">
    <w:abstractNumId w:val="256"/>
  </w:num>
  <w:num w:numId="33" w16cid:durableId="1353073280">
    <w:abstractNumId w:val="162"/>
  </w:num>
  <w:num w:numId="34" w16cid:durableId="780884057">
    <w:abstractNumId w:val="158"/>
  </w:num>
  <w:num w:numId="35" w16cid:durableId="762993833">
    <w:abstractNumId w:val="11"/>
  </w:num>
  <w:num w:numId="36" w16cid:durableId="1417626028">
    <w:abstractNumId w:val="241"/>
  </w:num>
  <w:num w:numId="37" w16cid:durableId="1147016591">
    <w:abstractNumId w:val="111"/>
  </w:num>
  <w:num w:numId="38" w16cid:durableId="1759791108">
    <w:abstractNumId w:val="69"/>
  </w:num>
  <w:num w:numId="39" w16cid:durableId="520820527">
    <w:abstractNumId w:val="127"/>
  </w:num>
  <w:num w:numId="40" w16cid:durableId="820266963">
    <w:abstractNumId w:val="55"/>
  </w:num>
  <w:num w:numId="41" w16cid:durableId="719593686">
    <w:abstractNumId w:val="27"/>
  </w:num>
  <w:num w:numId="42" w16cid:durableId="850604090">
    <w:abstractNumId w:val="211"/>
  </w:num>
  <w:num w:numId="43" w16cid:durableId="1314605018">
    <w:abstractNumId w:val="49"/>
  </w:num>
  <w:num w:numId="44" w16cid:durableId="323748434">
    <w:abstractNumId w:val="101"/>
  </w:num>
  <w:num w:numId="45" w16cid:durableId="523640851">
    <w:abstractNumId w:val="243"/>
  </w:num>
  <w:num w:numId="46" w16cid:durableId="476608974">
    <w:abstractNumId w:val="0"/>
  </w:num>
  <w:num w:numId="47" w16cid:durableId="1109659593">
    <w:abstractNumId w:val="261"/>
  </w:num>
  <w:num w:numId="48" w16cid:durableId="587007494">
    <w:abstractNumId w:val="12"/>
  </w:num>
  <w:num w:numId="49" w16cid:durableId="1277326719">
    <w:abstractNumId w:val="114"/>
  </w:num>
  <w:num w:numId="50" w16cid:durableId="90587511">
    <w:abstractNumId w:val="136"/>
  </w:num>
  <w:num w:numId="51" w16cid:durableId="752818785">
    <w:abstractNumId w:val="180"/>
  </w:num>
  <w:num w:numId="52" w16cid:durableId="1461267655">
    <w:abstractNumId w:val="154"/>
  </w:num>
  <w:num w:numId="53" w16cid:durableId="213204617">
    <w:abstractNumId w:val="214"/>
  </w:num>
  <w:num w:numId="54" w16cid:durableId="2119056411">
    <w:abstractNumId w:val="249"/>
  </w:num>
  <w:num w:numId="55" w16cid:durableId="513612795">
    <w:abstractNumId w:val="25"/>
  </w:num>
  <w:num w:numId="56" w16cid:durableId="1750806948">
    <w:abstractNumId w:val="263"/>
  </w:num>
  <w:num w:numId="57" w16cid:durableId="1353219750">
    <w:abstractNumId w:val="171"/>
  </w:num>
  <w:num w:numId="58" w16cid:durableId="1767460469">
    <w:abstractNumId w:val="145"/>
  </w:num>
  <w:num w:numId="59" w16cid:durableId="2139839895">
    <w:abstractNumId w:val="14"/>
  </w:num>
  <w:num w:numId="60" w16cid:durableId="418135312">
    <w:abstractNumId w:val="13"/>
  </w:num>
  <w:num w:numId="61" w16cid:durableId="246382345">
    <w:abstractNumId w:val="251"/>
  </w:num>
  <w:num w:numId="62" w16cid:durableId="1352103175">
    <w:abstractNumId w:val="52"/>
  </w:num>
  <w:num w:numId="63" w16cid:durableId="688219052">
    <w:abstractNumId w:val="197"/>
  </w:num>
  <w:num w:numId="64" w16cid:durableId="1612084674">
    <w:abstractNumId w:val="213"/>
  </w:num>
  <w:num w:numId="65" w16cid:durableId="1890727827">
    <w:abstractNumId w:val="19"/>
  </w:num>
  <w:num w:numId="66" w16cid:durableId="1117022785">
    <w:abstractNumId w:val="115"/>
  </w:num>
  <w:num w:numId="67" w16cid:durableId="832991745">
    <w:abstractNumId w:val="61"/>
  </w:num>
  <w:num w:numId="68" w16cid:durableId="341779645">
    <w:abstractNumId w:val="161"/>
  </w:num>
  <w:num w:numId="69" w16cid:durableId="2080014308">
    <w:abstractNumId w:val="181"/>
  </w:num>
  <w:num w:numId="70" w16cid:durableId="3165512">
    <w:abstractNumId w:val="70"/>
  </w:num>
  <w:num w:numId="71" w16cid:durableId="1453552795">
    <w:abstractNumId w:val="46"/>
  </w:num>
  <w:num w:numId="72" w16cid:durableId="1184633773">
    <w:abstractNumId w:val="191"/>
  </w:num>
  <w:num w:numId="73" w16cid:durableId="1868519562">
    <w:abstractNumId w:val="267"/>
  </w:num>
  <w:num w:numId="74" w16cid:durableId="60518912">
    <w:abstractNumId w:val="94"/>
  </w:num>
  <w:num w:numId="75" w16cid:durableId="222259829">
    <w:abstractNumId w:val="212"/>
  </w:num>
  <w:num w:numId="76" w16cid:durableId="229080984">
    <w:abstractNumId w:val="22"/>
  </w:num>
  <w:num w:numId="77" w16cid:durableId="1275789342">
    <w:abstractNumId w:val="170"/>
  </w:num>
  <w:num w:numId="78" w16cid:durableId="1240752135">
    <w:abstractNumId w:val="95"/>
  </w:num>
  <w:num w:numId="79" w16cid:durableId="899364132">
    <w:abstractNumId w:val="184"/>
  </w:num>
  <w:num w:numId="80" w16cid:durableId="1903640189">
    <w:abstractNumId w:val="122"/>
  </w:num>
  <w:num w:numId="81" w16cid:durableId="1983656550">
    <w:abstractNumId w:val="23"/>
  </w:num>
  <w:num w:numId="82" w16cid:durableId="576787054">
    <w:abstractNumId w:val="230"/>
  </w:num>
  <w:num w:numId="83" w16cid:durableId="546379479">
    <w:abstractNumId w:val="262"/>
  </w:num>
  <w:num w:numId="84" w16cid:durableId="1820072777">
    <w:abstractNumId w:val="116"/>
  </w:num>
  <w:num w:numId="85" w16cid:durableId="178933534">
    <w:abstractNumId w:val="102"/>
  </w:num>
  <w:num w:numId="86" w16cid:durableId="1568220201">
    <w:abstractNumId w:val="34"/>
  </w:num>
  <w:num w:numId="87" w16cid:durableId="398867402">
    <w:abstractNumId w:val="37"/>
  </w:num>
  <w:num w:numId="88" w16cid:durableId="1213545369">
    <w:abstractNumId w:val="159"/>
  </w:num>
  <w:num w:numId="89" w16cid:durableId="509612648">
    <w:abstractNumId w:val="7"/>
  </w:num>
  <w:num w:numId="90" w16cid:durableId="1841577933">
    <w:abstractNumId w:val="252"/>
  </w:num>
  <w:num w:numId="91" w16cid:durableId="1385367826">
    <w:abstractNumId w:val="5"/>
  </w:num>
  <w:num w:numId="92" w16cid:durableId="522205406">
    <w:abstractNumId w:val="258"/>
  </w:num>
  <w:num w:numId="93" w16cid:durableId="215507079">
    <w:abstractNumId w:val="108"/>
  </w:num>
  <w:num w:numId="94" w16cid:durableId="1107311171">
    <w:abstractNumId w:val="173"/>
  </w:num>
  <w:num w:numId="95" w16cid:durableId="426199489">
    <w:abstractNumId w:val="105"/>
    <w:lvlOverride w:ilvl="0">
      <w:lvl w:ilvl="0">
        <w:start w:val="1"/>
        <w:numFmt w:val="bullet"/>
        <w:pStyle w:val="Bulletlist"/>
        <w:lvlText w:val=""/>
        <w:lvlJc w:val="left"/>
        <w:pPr>
          <w:ind w:left="720" w:hanging="360"/>
        </w:pPr>
        <w:rPr>
          <w:rFonts w:ascii="Symbol" w:hAnsi="Symbol" w:hint="default"/>
        </w:rPr>
      </w:lvl>
    </w:lvlOverride>
  </w:num>
  <w:num w:numId="96" w16cid:durableId="187645692">
    <w:abstractNumId w:val="165"/>
  </w:num>
  <w:num w:numId="97" w16cid:durableId="2079547578">
    <w:abstractNumId w:val="193"/>
  </w:num>
  <w:num w:numId="98" w16cid:durableId="1316882631">
    <w:abstractNumId w:val="9"/>
  </w:num>
  <w:num w:numId="99" w16cid:durableId="1577009827">
    <w:abstractNumId w:val="166"/>
  </w:num>
  <w:num w:numId="100" w16cid:durableId="175972060">
    <w:abstractNumId w:val="194"/>
  </w:num>
  <w:num w:numId="101" w16cid:durableId="1428966588">
    <w:abstractNumId w:val="40"/>
  </w:num>
  <w:num w:numId="102" w16cid:durableId="197934572">
    <w:abstractNumId w:val="17"/>
  </w:num>
  <w:num w:numId="103" w16cid:durableId="17126893">
    <w:abstractNumId w:val="255"/>
  </w:num>
  <w:num w:numId="104" w16cid:durableId="85855244">
    <w:abstractNumId w:val="35"/>
  </w:num>
  <w:num w:numId="105" w16cid:durableId="1720666637">
    <w:abstractNumId w:val="85"/>
  </w:num>
  <w:num w:numId="106" w16cid:durableId="819612233">
    <w:abstractNumId w:val="56"/>
  </w:num>
  <w:num w:numId="107" w16cid:durableId="1296790250">
    <w:abstractNumId w:val="192"/>
  </w:num>
  <w:num w:numId="108" w16cid:durableId="2033455784">
    <w:abstractNumId w:val="148"/>
  </w:num>
  <w:num w:numId="109" w16cid:durableId="1985429940">
    <w:abstractNumId w:val="219"/>
  </w:num>
  <w:num w:numId="110" w16cid:durableId="1445464368">
    <w:abstractNumId w:val="217"/>
  </w:num>
  <w:num w:numId="111" w16cid:durableId="1125076323">
    <w:abstractNumId w:val="146"/>
  </w:num>
  <w:num w:numId="112" w16cid:durableId="645278567">
    <w:abstractNumId w:val="24"/>
  </w:num>
  <w:num w:numId="113" w16cid:durableId="440102042">
    <w:abstractNumId w:val="187"/>
  </w:num>
  <w:num w:numId="114" w16cid:durableId="1791896263">
    <w:abstractNumId w:val="65"/>
  </w:num>
  <w:num w:numId="115" w16cid:durableId="667757702">
    <w:abstractNumId w:val="38"/>
  </w:num>
  <w:num w:numId="116" w16cid:durableId="1098402457">
    <w:abstractNumId w:val="198"/>
  </w:num>
  <w:num w:numId="117" w16cid:durableId="81684358">
    <w:abstractNumId w:val="72"/>
  </w:num>
  <w:num w:numId="118" w16cid:durableId="119154802">
    <w:abstractNumId w:val="6"/>
  </w:num>
  <w:num w:numId="119" w16cid:durableId="2125876816">
    <w:abstractNumId w:val="248"/>
  </w:num>
  <w:num w:numId="120" w16cid:durableId="1604731048">
    <w:abstractNumId w:val="182"/>
  </w:num>
  <w:num w:numId="121" w16cid:durableId="1037004706">
    <w:abstractNumId w:val="87"/>
  </w:num>
  <w:num w:numId="122" w16cid:durableId="1910573977">
    <w:abstractNumId w:val="242"/>
  </w:num>
  <w:num w:numId="123" w16cid:durableId="1626082727">
    <w:abstractNumId w:val="57"/>
  </w:num>
  <w:num w:numId="124" w16cid:durableId="919676206">
    <w:abstractNumId w:val="222"/>
  </w:num>
  <w:num w:numId="125" w16cid:durableId="1777746454">
    <w:abstractNumId w:val="259"/>
  </w:num>
  <w:num w:numId="126" w16cid:durableId="1554461549">
    <w:abstractNumId w:val="237"/>
  </w:num>
  <w:num w:numId="127" w16cid:durableId="813834266">
    <w:abstractNumId w:val="28"/>
  </w:num>
  <w:num w:numId="128" w16cid:durableId="911743883">
    <w:abstractNumId w:val="156"/>
  </w:num>
  <w:num w:numId="129" w16cid:durableId="78645754">
    <w:abstractNumId w:val="172"/>
  </w:num>
  <w:num w:numId="130" w16cid:durableId="192036266">
    <w:abstractNumId w:val="195"/>
  </w:num>
  <w:num w:numId="131" w16cid:durableId="2115511587">
    <w:abstractNumId w:val="271"/>
  </w:num>
  <w:num w:numId="132" w16cid:durableId="428161908">
    <w:abstractNumId w:val="155"/>
  </w:num>
  <w:num w:numId="133" w16cid:durableId="257638596">
    <w:abstractNumId w:val="250"/>
  </w:num>
  <w:num w:numId="134" w16cid:durableId="710809271">
    <w:abstractNumId w:val="117"/>
  </w:num>
  <w:num w:numId="135" w16cid:durableId="1326011214">
    <w:abstractNumId w:val="84"/>
  </w:num>
  <w:num w:numId="136" w16cid:durableId="572467341">
    <w:abstractNumId w:val="75"/>
  </w:num>
  <w:num w:numId="137" w16cid:durableId="1601641166">
    <w:abstractNumId w:val="33"/>
  </w:num>
  <w:num w:numId="138" w16cid:durableId="744767390">
    <w:abstractNumId w:val="47"/>
  </w:num>
  <w:num w:numId="139" w16cid:durableId="394860426">
    <w:abstractNumId w:val="179"/>
  </w:num>
  <w:num w:numId="140" w16cid:durableId="381027624">
    <w:abstractNumId w:val="204"/>
  </w:num>
  <w:num w:numId="141" w16cid:durableId="1630698470">
    <w:abstractNumId w:val="21"/>
  </w:num>
  <w:num w:numId="142" w16cid:durableId="1306617552">
    <w:abstractNumId w:val="202"/>
  </w:num>
  <w:num w:numId="143" w16cid:durableId="1638605482">
    <w:abstractNumId w:val="20"/>
  </w:num>
  <w:num w:numId="144" w16cid:durableId="1448230803">
    <w:abstractNumId w:val="123"/>
  </w:num>
  <w:num w:numId="145" w16cid:durableId="722173285">
    <w:abstractNumId w:val="74"/>
  </w:num>
  <w:num w:numId="146" w16cid:durableId="1880169096">
    <w:abstractNumId w:val="98"/>
  </w:num>
  <w:num w:numId="147" w16cid:durableId="1132557945">
    <w:abstractNumId w:val="224"/>
  </w:num>
  <w:num w:numId="148" w16cid:durableId="1699040352">
    <w:abstractNumId w:val="218"/>
  </w:num>
  <w:num w:numId="149" w16cid:durableId="776363684">
    <w:abstractNumId w:val="226"/>
  </w:num>
  <w:num w:numId="150" w16cid:durableId="484781656">
    <w:abstractNumId w:val="201"/>
  </w:num>
  <w:num w:numId="151" w16cid:durableId="23791764">
    <w:abstractNumId w:val="41"/>
  </w:num>
  <w:num w:numId="152" w16cid:durableId="1444574668">
    <w:abstractNumId w:val="185"/>
  </w:num>
  <w:num w:numId="153" w16cid:durableId="1599365784">
    <w:abstractNumId w:val="233"/>
  </w:num>
  <w:num w:numId="154" w16cid:durableId="938294141">
    <w:abstractNumId w:val="31"/>
  </w:num>
  <w:num w:numId="155" w16cid:durableId="450514770">
    <w:abstractNumId w:val="157"/>
  </w:num>
  <w:num w:numId="156" w16cid:durableId="375934789">
    <w:abstractNumId w:val="118"/>
  </w:num>
  <w:num w:numId="157" w16cid:durableId="1524321593">
    <w:abstractNumId w:val="81"/>
  </w:num>
  <w:num w:numId="158" w16cid:durableId="54554085">
    <w:abstractNumId w:val="73"/>
  </w:num>
  <w:num w:numId="159" w16cid:durableId="124079603">
    <w:abstractNumId w:val="132"/>
  </w:num>
  <w:num w:numId="160" w16cid:durableId="264920584">
    <w:abstractNumId w:val="174"/>
  </w:num>
  <w:num w:numId="161" w16cid:durableId="503977361">
    <w:abstractNumId w:val="53"/>
  </w:num>
  <w:num w:numId="162" w16cid:durableId="1090467810">
    <w:abstractNumId w:val="129"/>
  </w:num>
  <w:num w:numId="163" w16cid:durableId="1233347952">
    <w:abstractNumId w:val="232"/>
  </w:num>
  <w:num w:numId="164" w16cid:durableId="1383290780">
    <w:abstractNumId w:val="90"/>
  </w:num>
  <w:num w:numId="165" w16cid:durableId="867177301">
    <w:abstractNumId w:val="245"/>
  </w:num>
  <w:num w:numId="166" w16cid:durableId="329064829">
    <w:abstractNumId w:val="143"/>
  </w:num>
  <w:num w:numId="167" w16cid:durableId="1181310518">
    <w:abstractNumId w:val="141"/>
  </w:num>
  <w:num w:numId="168" w16cid:durableId="551045222">
    <w:abstractNumId w:val="36"/>
  </w:num>
  <w:num w:numId="169" w16cid:durableId="1646741931">
    <w:abstractNumId w:val="4"/>
  </w:num>
  <w:num w:numId="170" w16cid:durableId="1692800113">
    <w:abstractNumId w:val="265"/>
  </w:num>
  <w:num w:numId="171" w16cid:durableId="1353727170">
    <w:abstractNumId w:val="210"/>
  </w:num>
  <w:num w:numId="172" w16cid:durableId="694380891">
    <w:abstractNumId w:val="207"/>
  </w:num>
  <w:num w:numId="173" w16cid:durableId="892429729">
    <w:abstractNumId w:val="139"/>
  </w:num>
  <w:num w:numId="174" w16cid:durableId="846676519">
    <w:abstractNumId w:val="44"/>
  </w:num>
  <w:num w:numId="175" w16cid:durableId="856042768">
    <w:abstractNumId w:val="149"/>
  </w:num>
  <w:num w:numId="176" w16cid:durableId="1706171729">
    <w:abstractNumId w:val="131"/>
  </w:num>
  <w:num w:numId="177" w16cid:durableId="1604798474">
    <w:abstractNumId w:val="215"/>
  </w:num>
  <w:num w:numId="178" w16cid:durableId="691762251">
    <w:abstractNumId w:val="58"/>
  </w:num>
  <w:num w:numId="179" w16cid:durableId="1147436684">
    <w:abstractNumId w:val="175"/>
  </w:num>
  <w:num w:numId="180" w16cid:durableId="638072855">
    <w:abstractNumId w:val="152"/>
  </w:num>
  <w:num w:numId="181" w16cid:durableId="1096753421">
    <w:abstractNumId w:val="151"/>
  </w:num>
  <w:num w:numId="182" w16cid:durableId="1874266899">
    <w:abstractNumId w:val="200"/>
  </w:num>
  <w:num w:numId="183" w16cid:durableId="86729304">
    <w:abstractNumId w:val="246"/>
  </w:num>
  <w:num w:numId="184" w16cid:durableId="1838424890">
    <w:abstractNumId w:val="206"/>
  </w:num>
  <w:num w:numId="185" w16cid:durableId="1457259746">
    <w:abstractNumId w:val="169"/>
  </w:num>
  <w:num w:numId="186" w16cid:durableId="1986003703">
    <w:abstractNumId w:val="153"/>
  </w:num>
  <w:num w:numId="187" w16cid:durableId="38208001">
    <w:abstractNumId w:val="64"/>
  </w:num>
  <w:num w:numId="188" w16cid:durableId="1621885513">
    <w:abstractNumId w:val="240"/>
  </w:num>
  <w:num w:numId="189" w16cid:durableId="1531256964">
    <w:abstractNumId w:val="220"/>
  </w:num>
  <w:num w:numId="190" w16cid:durableId="862478018">
    <w:abstractNumId w:val="138"/>
  </w:num>
  <w:num w:numId="191" w16cid:durableId="2073428561">
    <w:abstractNumId w:val="130"/>
  </w:num>
  <w:num w:numId="192" w16cid:durableId="1047946622">
    <w:abstractNumId w:val="86"/>
  </w:num>
  <w:num w:numId="193" w16cid:durableId="2070834950">
    <w:abstractNumId w:val="110"/>
  </w:num>
  <w:num w:numId="194" w16cid:durableId="1352800563">
    <w:abstractNumId w:val="140"/>
  </w:num>
  <w:num w:numId="195" w16cid:durableId="1238828581">
    <w:abstractNumId w:val="137"/>
  </w:num>
  <w:num w:numId="196" w16cid:durableId="710958655">
    <w:abstractNumId w:val="112"/>
  </w:num>
  <w:num w:numId="197" w16cid:durableId="528178394">
    <w:abstractNumId w:val="107"/>
  </w:num>
  <w:num w:numId="198" w16cid:durableId="697967024">
    <w:abstractNumId w:val="176"/>
  </w:num>
  <w:num w:numId="199" w16cid:durableId="1362904096">
    <w:abstractNumId w:val="88"/>
  </w:num>
  <w:num w:numId="200" w16cid:durableId="1720125600">
    <w:abstractNumId w:val="104"/>
  </w:num>
  <w:num w:numId="201" w16cid:durableId="814028134">
    <w:abstractNumId w:val="48"/>
  </w:num>
  <w:num w:numId="202" w16cid:durableId="1477335572">
    <w:abstractNumId w:val="183"/>
  </w:num>
  <w:num w:numId="203" w16cid:durableId="381294976">
    <w:abstractNumId w:val="260"/>
  </w:num>
  <w:num w:numId="204" w16cid:durableId="728115030">
    <w:abstractNumId w:val="16"/>
  </w:num>
  <w:num w:numId="205" w16cid:durableId="923221343">
    <w:abstractNumId w:val="208"/>
  </w:num>
  <w:num w:numId="206" w16cid:durableId="751245556">
    <w:abstractNumId w:val="147"/>
  </w:num>
  <w:num w:numId="207" w16cid:durableId="1473252207">
    <w:abstractNumId w:val="42"/>
  </w:num>
  <w:num w:numId="208" w16cid:durableId="927350466">
    <w:abstractNumId w:val="144"/>
  </w:num>
  <w:num w:numId="209" w16cid:durableId="1247230762">
    <w:abstractNumId w:val="164"/>
  </w:num>
  <w:num w:numId="210" w16cid:durableId="574097440">
    <w:abstractNumId w:val="54"/>
  </w:num>
  <w:num w:numId="211" w16cid:durableId="927272292">
    <w:abstractNumId w:val="247"/>
  </w:num>
  <w:num w:numId="212" w16cid:durableId="882986324">
    <w:abstractNumId w:val="168"/>
  </w:num>
  <w:num w:numId="213" w16cid:durableId="1508250232">
    <w:abstractNumId w:val="199"/>
  </w:num>
  <w:num w:numId="214" w16cid:durableId="735131760">
    <w:abstractNumId w:val="133"/>
  </w:num>
  <w:num w:numId="215" w16cid:durableId="951739667">
    <w:abstractNumId w:val="270"/>
  </w:num>
  <w:num w:numId="216" w16cid:durableId="767502177">
    <w:abstractNumId w:val="67"/>
  </w:num>
  <w:num w:numId="217" w16cid:durableId="1102605054">
    <w:abstractNumId w:val="50"/>
  </w:num>
  <w:num w:numId="218" w16cid:durableId="1192110991">
    <w:abstractNumId w:val="51"/>
  </w:num>
  <w:num w:numId="219" w16cid:durableId="1640305118">
    <w:abstractNumId w:val="257"/>
  </w:num>
  <w:num w:numId="220" w16cid:durableId="2019885341">
    <w:abstractNumId w:val="32"/>
  </w:num>
  <w:num w:numId="221" w16cid:durableId="859465964">
    <w:abstractNumId w:val="234"/>
  </w:num>
  <w:num w:numId="222" w16cid:durableId="1283654998">
    <w:abstractNumId w:val="238"/>
  </w:num>
  <w:num w:numId="223" w16cid:durableId="1771270284">
    <w:abstractNumId w:val="142"/>
  </w:num>
  <w:num w:numId="224" w16cid:durableId="2045861992">
    <w:abstractNumId w:val="91"/>
  </w:num>
  <w:num w:numId="225" w16cid:durableId="678002657">
    <w:abstractNumId w:val="103"/>
  </w:num>
  <w:num w:numId="226" w16cid:durableId="74085284">
    <w:abstractNumId w:val="113"/>
  </w:num>
  <w:num w:numId="227" w16cid:durableId="417481740">
    <w:abstractNumId w:val="8"/>
  </w:num>
  <w:num w:numId="228" w16cid:durableId="295837676">
    <w:abstractNumId w:val="43"/>
  </w:num>
  <w:num w:numId="229" w16cid:durableId="1115633304">
    <w:abstractNumId w:val="235"/>
  </w:num>
  <w:num w:numId="230" w16cid:durableId="160043814">
    <w:abstractNumId w:val="119"/>
  </w:num>
  <w:num w:numId="231" w16cid:durableId="1078677643">
    <w:abstractNumId w:val="39"/>
  </w:num>
  <w:num w:numId="232" w16cid:durableId="872546690">
    <w:abstractNumId w:val="89"/>
  </w:num>
  <w:num w:numId="233" w16cid:durableId="91895689">
    <w:abstractNumId w:val="227"/>
  </w:num>
  <w:num w:numId="234" w16cid:durableId="583148736">
    <w:abstractNumId w:val="83"/>
  </w:num>
  <w:num w:numId="235" w16cid:durableId="1874612468">
    <w:abstractNumId w:val="96"/>
  </w:num>
  <w:num w:numId="236" w16cid:durableId="307905058">
    <w:abstractNumId w:val="100"/>
  </w:num>
  <w:num w:numId="237" w16cid:durableId="627004703">
    <w:abstractNumId w:val="190"/>
  </w:num>
  <w:num w:numId="238" w16cid:durableId="1666476767">
    <w:abstractNumId w:val="120"/>
  </w:num>
  <w:num w:numId="239" w16cid:durableId="382295818">
    <w:abstractNumId w:val="125"/>
  </w:num>
  <w:num w:numId="240" w16cid:durableId="352266011">
    <w:abstractNumId w:val="221"/>
  </w:num>
  <w:num w:numId="241" w16cid:durableId="836506222">
    <w:abstractNumId w:val="1"/>
  </w:num>
  <w:num w:numId="242" w16cid:durableId="455411788">
    <w:abstractNumId w:val="229"/>
  </w:num>
  <w:num w:numId="243" w16cid:durableId="366418057">
    <w:abstractNumId w:val="269"/>
  </w:num>
  <w:num w:numId="244" w16cid:durableId="954286559">
    <w:abstractNumId w:val="60"/>
  </w:num>
  <w:num w:numId="245" w16cid:durableId="1091925693">
    <w:abstractNumId w:val="205"/>
  </w:num>
  <w:num w:numId="246" w16cid:durableId="1755709861">
    <w:abstractNumId w:val="106"/>
  </w:num>
  <w:num w:numId="247" w16cid:durableId="701512791">
    <w:abstractNumId w:val="239"/>
  </w:num>
  <w:num w:numId="248" w16cid:durableId="526911861">
    <w:abstractNumId w:val="128"/>
  </w:num>
  <w:num w:numId="249" w16cid:durableId="1267231479">
    <w:abstractNumId w:val="196"/>
  </w:num>
  <w:num w:numId="250" w16cid:durableId="838084461">
    <w:abstractNumId w:val="2"/>
  </w:num>
  <w:num w:numId="251" w16cid:durableId="1210609314">
    <w:abstractNumId w:val="216"/>
  </w:num>
  <w:num w:numId="252" w16cid:durableId="1149857016">
    <w:abstractNumId w:val="30"/>
  </w:num>
  <w:num w:numId="253" w16cid:durableId="1644894920">
    <w:abstractNumId w:val="68"/>
  </w:num>
  <w:num w:numId="254" w16cid:durableId="994919689">
    <w:abstractNumId w:val="62"/>
  </w:num>
  <w:num w:numId="255" w16cid:durableId="929391604">
    <w:abstractNumId w:val="15"/>
  </w:num>
  <w:num w:numId="256" w16cid:durableId="1708992212">
    <w:abstractNumId w:val="188"/>
  </w:num>
  <w:num w:numId="257" w16cid:durableId="1508716953">
    <w:abstractNumId w:val="223"/>
  </w:num>
  <w:num w:numId="258" w16cid:durableId="1022167372">
    <w:abstractNumId w:val="135"/>
  </w:num>
  <w:num w:numId="259" w16cid:durableId="1272395503">
    <w:abstractNumId w:val="272"/>
  </w:num>
  <w:num w:numId="260" w16cid:durableId="99762508">
    <w:abstractNumId w:val="109"/>
  </w:num>
  <w:num w:numId="261" w16cid:durableId="2135102578">
    <w:abstractNumId w:val="177"/>
  </w:num>
  <w:num w:numId="262" w16cid:durableId="108937436">
    <w:abstractNumId w:val="79"/>
  </w:num>
  <w:num w:numId="263" w16cid:durableId="1734309695">
    <w:abstractNumId w:val="189"/>
  </w:num>
  <w:num w:numId="264" w16cid:durableId="1672173806">
    <w:abstractNumId w:val="266"/>
  </w:num>
  <w:num w:numId="265" w16cid:durableId="2138523554">
    <w:abstractNumId w:val="82"/>
  </w:num>
  <w:num w:numId="266" w16cid:durableId="1444642695">
    <w:abstractNumId w:val="124"/>
  </w:num>
  <w:num w:numId="267" w16cid:durableId="1206067754">
    <w:abstractNumId w:val="203"/>
  </w:num>
  <w:num w:numId="268" w16cid:durableId="1678998827">
    <w:abstractNumId w:val="121"/>
  </w:num>
  <w:num w:numId="269" w16cid:durableId="1525023396">
    <w:abstractNumId w:val="78"/>
  </w:num>
  <w:num w:numId="270" w16cid:durableId="1491822213">
    <w:abstractNumId w:val="178"/>
  </w:num>
  <w:num w:numId="271" w16cid:durableId="1098646430">
    <w:abstractNumId w:val="105"/>
    <w:lvlOverride w:ilvl="0">
      <w:lvl w:ilvl="0">
        <w:start w:val="1"/>
        <w:numFmt w:val="bullet"/>
        <w:pStyle w:val="Bulletlist"/>
        <w:lvlText w:val=""/>
        <w:lvlJc w:val="left"/>
        <w:pPr>
          <w:ind w:left="720" w:hanging="360"/>
        </w:pPr>
        <w:rPr>
          <w:rFonts w:ascii="Symbol" w:hAnsi="Symbol" w:hint="default"/>
        </w:rPr>
      </w:lvl>
    </w:lvlOverride>
    <w:lvlOverride w:ilvl="1">
      <w:lvl w:ilvl="1">
        <w:start w:val="1"/>
        <w:numFmt w:val="bullet"/>
        <w:lvlText w:val="o"/>
        <w:lvlJc w:val="left"/>
        <w:pPr>
          <w:ind w:left="1077" w:hanging="357"/>
        </w:pPr>
        <w:rPr>
          <w:rFonts w:ascii="Courier New" w:hAnsi="Courier New" w:hint="default"/>
        </w:rPr>
      </w:lvl>
    </w:lvlOverride>
    <w:lvlOverride w:ilvl="2">
      <w:lvl w:ilvl="2">
        <w:start w:val="1"/>
        <w:numFmt w:val="bullet"/>
        <w:lvlText w:val=""/>
        <w:lvlJc w:val="left"/>
        <w:pPr>
          <w:ind w:left="1418" w:hanging="341"/>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72" w16cid:durableId="1165361967">
    <w:abstractNumId w:val="2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16cid:durableId="1987274684">
    <w:abstractNumId w:val="254"/>
  </w:num>
  <w:num w:numId="274" w16cid:durableId="1365400195">
    <w:abstractNumId w:val="76"/>
  </w:num>
  <w:num w:numId="275" w16cid:durableId="593633183">
    <w:abstractNumId w:val="186"/>
  </w:num>
  <w:num w:numId="276" w16cid:durableId="1091199957">
    <w:abstractNumId w:val="3"/>
  </w:num>
  <w:num w:numId="277" w16cid:durableId="366638857">
    <w:abstractNumId w:val="264"/>
  </w:num>
  <w:numIdMacAtCleanup w:val="27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rly Oliver">
    <w15:presenceInfo w15:providerId="AD" w15:userId="S::coliver1@communities.qld.gov.au::fc970542-2c7a-41b1-a0f7-5dfcdaf6d5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8F3"/>
    <w:rsid w:val="00003124"/>
    <w:rsid w:val="00007985"/>
    <w:rsid w:val="0001006F"/>
    <w:rsid w:val="0002155B"/>
    <w:rsid w:val="00027EB5"/>
    <w:rsid w:val="000425F7"/>
    <w:rsid w:val="000436FC"/>
    <w:rsid w:val="0005471A"/>
    <w:rsid w:val="00056044"/>
    <w:rsid w:val="00057668"/>
    <w:rsid w:val="00060D71"/>
    <w:rsid w:val="00066E58"/>
    <w:rsid w:val="00075C80"/>
    <w:rsid w:val="000A2A16"/>
    <w:rsid w:val="000B411E"/>
    <w:rsid w:val="000B61AC"/>
    <w:rsid w:val="000C6874"/>
    <w:rsid w:val="000E1223"/>
    <w:rsid w:val="000F4E25"/>
    <w:rsid w:val="000F4E58"/>
    <w:rsid w:val="000F7FDE"/>
    <w:rsid w:val="001000FC"/>
    <w:rsid w:val="00101904"/>
    <w:rsid w:val="0011122C"/>
    <w:rsid w:val="001206C4"/>
    <w:rsid w:val="001214FA"/>
    <w:rsid w:val="001222EA"/>
    <w:rsid w:val="00131CE5"/>
    <w:rsid w:val="00134EFF"/>
    <w:rsid w:val="0014521E"/>
    <w:rsid w:val="00164B68"/>
    <w:rsid w:val="00190C24"/>
    <w:rsid w:val="001B229C"/>
    <w:rsid w:val="001C11D2"/>
    <w:rsid w:val="001C306C"/>
    <w:rsid w:val="001C3836"/>
    <w:rsid w:val="001C43F0"/>
    <w:rsid w:val="001E031B"/>
    <w:rsid w:val="001E70E9"/>
    <w:rsid w:val="001E7FD8"/>
    <w:rsid w:val="001F2B12"/>
    <w:rsid w:val="001F3A36"/>
    <w:rsid w:val="00202707"/>
    <w:rsid w:val="00211CDF"/>
    <w:rsid w:val="00225D13"/>
    <w:rsid w:val="00227C27"/>
    <w:rsid w:val="00232304"/>
    <w:rsid w:val="002371F7"/>
    <w:rsid w:val="0024520B"/>
    <w:rsid w:val="002706E8"/>
    <w:rsid w:val="00273E87"/>
    <w:rsid w:val="00277B34"/>
    <w:rsid w:val="00283AF4"/>
    <w:rsid w:val="002B049B"/>
    <w:rsid w:val="002B15E5"/>
    <w:rsid w:val="002B5219"/>
    <w:rsid w:val="002B7607"/>
    <w:rsid w:val="002C3A02"/>
    <w:rsid w:val="002C47FC"/>
    <w:rsid w:val="002D2D4F"/>
    <w:rsid w:val="002D6C77"/>
    <w:rsid w:val="002E1B2E"/>
    <w:rsid w:val="002E2CD2"/>
    <w:rsid w:val="002E3E34"/>
    <w:rsid w:val="002F78A2"/>
    <w:rsid w:val="0030650F"/>
    <w:rsid w:val="00320670"/>
    <w:rsid w:val="00337EAA"/>
    <w:rsid w:val="003440F1"/>
    <w:rsid w:val="00345DE9"/>
    <w:rsid w:val="00355E78"/>
    <w:rsid w:val="00362387"/>
    <w:rsid w:val="00370EA0"/>
    <w:rsid w:val="00371AB4"/>
    <w:rsid w:val="00374ABD"/>
    <w:rsid w:val="0038096F"/>
    <w:rsid w:val="00380D3B"/>
    <w:rsid w:val="00385A56"/>
    <w:rsid w:val="0039420E"/>
    <w:rsid w:val="00396D5E"/>
    <w:rsid w:val="003975D2"/>
    <w:rsid w:val="003B361F"/>
    <w:rsid w:val="003C076C"/>
    <w:rsid w:val="003C33FE"/>
    <w:rsid w:val="003D33F7"/>
    <w:rsid w:val="003D540F"/>
    <w:rsid w:val="003D59D1"/>
    <w:rsid w:val="003E5C52"/>
    <w:rsid w:val="003F2353"/>
    <w:rsid w:val="003F643A"/>
    <w:rsid w:val="0040226B"/>
    <w:rsid w:val="00402CFC"/>
    <w:rsid w:val="00403A72"/>
    <w:rsid w:val="00403EF1"/>
    <w:rsid w:val="00404BCA"/>
    <w:rsid w:val="00416A49"/>
    <w:rsid w:val="00421B02"/>
    <w:rsid w:val="00424C6C"/>
    <w:rsid w:val="00442FE1"/>
    <w:rsid w:val="004468D2"/>
    <w:rsid w:val="00446BCB"/>
    <w:rsid w:val="004562C4"/>
    <w:rsid w:val="004562DA"/>
    <w:rsid w:val="004600C4"/>
    <w:rsid w:val="00466B6D"/>
    <w:rsid w:val="00472D73"/>
    <w:rsid w:val="00476A07"/>
    <w:rsid w:val="00484131"/>
    <w:rsid w:val="004A5E19"/>
    <w:rsid w:val="004B0838"/>
    <w:rsid w:val="004E5A25"/>
    <w:rsid w:val="004E62A1"/>
    <w:rsid w:val="0052494F"/>
    <w:rsid w:val="00540992"/>
    <w:rsid w:val="00543A32"/>
    <w:rsid w:val="00555585"/>
    <w:rsid w:val="0055582F"/>
    <w:rsid w:val="00555C3B"/>
    <w:rsid w:val="00556FF4"/>
    <w:rsid w:val="005658EF"/>
    <w:rsid w:val="005A28EB"/>
    <w:rsid w:val="005B0EC5"/>
    <w:rsid w:val="005B2A96"/>
    <w:rsid w:val="005B79A8"/>
    <w:rsid w:val="005C68D9"/>
    <w:rsid w:val="005E7995"/>
    <w:rsid w:val="005F1B77"/>
    <w:rsid w:val="005F4331"/>
    <w:rsid w:val="005F5DF1"/>
    <w:rsid w:val="005F7E6D"/>
    <w:rsid w:val="00601ED7"/>
    <w:rsid w:val="0062040F"/>
    <w:rsid w:val="006239A5"/>
    <w:rsid w:val="00636B71"/>
    <w:rsid w:val="006420CC"/>
    <w:rsid w:val="00642546"/>
    <w:rsid w:val="0064635B"/>
    <w:rsid w:val="00646AE8"/>
    <w:rsid w:val="00660EA2"/>
    <w:rsid w:val="00672747"/>
    <w:rsid w:val="0069689C"/>
    <w:rsid w:val="006B009C"/>
    <w:rsid w:val="006C2EBB"/>
    <w:rsid w:val="006C3D8E"/>
    <w:rsid w:val="006D1FDB"/>
    <w:rsid w:val="006D6611"/>
    <w:rsid w:val="006F0011"/>
    <w:rsid w:val="006F1B8A"/>
    <w:rsid w:val="007017E1"/>
    <w:rsid w:val="007227F4"/>
    <w:rsid w:val="00726EE2"/>
    <w:rsid w:val="007274E7"/>
    <w:rsid w:val="0073163F"/>
    <w:rsid w:val="00735970"/>
    <w:rsid w:val="0075080D"/>
    <w:rsid w:val="0075380E"/>
    <w:rsid w:val="00761E04"/>
    <w:rsid w:val="00792FC7"/>
    <w:rsid w:val="00793F0B"/>
    <w:rsid w:val="007B4E7E"/>
    <w:rsid w:val="007C6677"/>
    <w:rsid w:val="007D023E"/>
    <w:rsid w:val="007D0BEA"/>
    <w:rsid w:val="007D3462"/>
    <w:rsid w:val="007E0090"/>
    <w:rsid w:val="007F7096"/>
    <w:rsid w:val="0080579A"/>
    <w:rsid w:val="008156F2"/>
    <w:rsid w:val="008171D4"/>
    <w:rsid w:val="0083235D"/>
    <w:rsid w:val="00834179"/>
    <w:rsid w:val="0084602D"/>
    <w:rsid w:val="008461B1"/>
    <w:rsid w:val="00851CFF"/>
    <w:rsid w:val="00852BD5"/>
    <w:rsid w:val="00864110"/>
    <w:rsid w:val="008641E2"/>
    <w:rsid w:val="008678DF"/>
    <w:rsid w:val="0088002B"/>
    <w:rsid w:val="00880F11"/>
    <w:rsid w:val="00882017"/>
    <w:rsid w:val="00886147"/>
    <w:rsid w:val="00887A49"/>
    <w:rsid w:val="008A4FA7"/>
    <w:rsid w:val="008A7AFC"/>
    <w:rsid w:val="008B1A80"/>
    <w:rsid w:val="008B3DFB"/>
    <w:rsid w:val="009032D6"/>
    <w:rsid w:val="00907097"/>
    <w:rsid w:val="00907963"/>
    <w:rsid w:val="00921A2E"/>
    <w:rsid w:val="009222D8"/>
    <w:rsid w:val="00931647"/>
    <w:rsid w:val="00931A2F"/>
    <w:rsid w:val="00936613"/>
    <w:rsid w:val="009505C6"/>
    <w:rsid w:val="00951E0D"/>
    <w:rsid w:val="00956995"/>
    <w:rsid w:val="0096078C"/>
    <w:rsid w:val="00964EFB"/>
    <w:rsid w:val="0096595E"/>
    <w:rsid w:val="009659AB"/>
    <w:rsid w:val="00966265"/>
    <w:rsid w:val="00985941"/>
    <w:rsid w:val="009874D6"/>
    <w:rsid w:val="00995721"/>
    <w:rsid w:val="0099775D"/>
    <w:rsid w:val="009A0239"/>
    <w:rsid w:val="009A5056"/>
    <w:rsid w:val="009A7275"/>
    <w:rsid w:val="009B58D4"/>
    <w:rsid w:val="009B7893"/>
    <w:rsid w:val="009E5EE5"/>
    <w:rsid w:val="009F02B3"/>
    <w:rsid w:val="009F4CF3"/>
    <w:rsid w:val="00A13C66"/>
    <w:rsid w:val="00A25FB3"/>
    <w:rsid w:val="00A31AE2"/>
    <w:rsid w:val="00A36618"/>
    <w:rsid w:val="00A37A8D"/>
    <w:rsid w:val="00A40883"/>
    <w:rsid w:val="00A47F67"/>
    <w:rsid w:val="00A60DEF"/>
    <w:rsid w:val="00A65710"/>
    <w:rsid w:val="00A65791"/>
    <w:rsid w:val="00A65B4D"/>
    <w:rsid w:val="00A7694F"/>
    <w:rsid w:val="00A86680"/>
    <w:rsid w:val="00AB0A25"/>
    <w:rsid w:val="00AC555D"/>
    <w:rsid w:val="00AD2501"/>
    <w:rsid w:val="00AD4AD8"/>
    <w:rsid w:val="00AD5F26"/>
    <w:rsid w:val="00AE022D"/>
    <w:rsid w:val="00AE2BBE"/>
    <w:rsid w:val="00AF7DD9"/>
    <w:rsid w:val="00B04635"/>
    <w:rsid w:val="00B15482"/>
    <w:rsid w:val="00B30EA8"/>
    <w:rsid w:val="00B33337"/>
    <w:rsid w:val="00B4263B"/>
    <w:rsid w:val="00B613E4"/>
    <w:rsid w:val="00B63742"/>
    <w:rsid w:val="00B6702C"/>
    <w:rsid w:val="00B70170"/>
    <w:rsid w:val="00B702AC"/>
    <w:rsid w:val="00B8699D"/>
    <w:rsid w:val="00B9771E"/>
    <w:rsid w:val="00BC4AA9"/>
    <w:rsid w:val="00BC6556"/>
    <w:rsid w:val="00BD0F68"/>
    <w:rsid w:val="00BD2974"/>
    <w:rsid w:val="00C07E26"/>
    <w:rsid w:val="00C31759"/>
    <w:rsid w:val="00C33A93"/>
    <w:rsid w:val="00C51A70"/>
    <w:rsid w:val="00C51D08"/>
    <w:rsid w:val="00C63798"/>
    <w:rsid w:val="00C731FA"/>
    <w:rsid w:val="00C74BFB"/>
    <w:rsid w:val="00C750B2"/>
    <w:rsid w:val="00C75C2F"/>
    <w:rsid w:val="00C879ED"/>
    <w:rsid w:val="00CA48D1"/>
    <w:rsid w:val="00CA66DC"/>
    <w:rsid w:val="00CB07AD"/>
    <w:rsid w:val="00CB2230"/>
    <w:rsid w:val="00CB48BD"/>
    <w:rsid w:val="00CB4CD9"/>
    <w:rsid w:val="00CB609F"/>
    <w:rsid w:val="00CB7FC2"/>
    <w:rsid w:val="00CC7632"/>
    <w:rsid w:val="00CD2AD9"/>
    <w:rsid w:val="00CD3D19"/>
    <w:rsid w:val="00CD57A1"/>
    <w:rsid w:val="00CD793C"/>
    <w:rsid w:val="00CF3738"/>
    <w:rsid w:val="00CF7A07"/>
    <w:rsid w:val="00D01CD2"/>
    <w:rsid w:val="00D124F4"/>
    <w:rsid w:val="00D12E84"/>
    <w:rsid w:val="00D13431"/>
    <w:rsid w:val="00D17328"/>
    <w:rsid w:val="00D17E6A"/>
    <w:rsid w:val="00D17E7D"/>
    <w:rsid w:val="00D23470"/>
    <w:rsid w:val="00D365A7"/>
    <w:rsid w:val="00D412BA"/>
    <w:rsid w:val="00D518F3"/>
    <w:rsid w:val="00D52ADA"/>
    <w:rsid w:val="00D65C5A"/>
    <w:rsid w:val="00D7275E"/>
    <w:rsid w:val="00D75050"/>
    <w:rsid w:val="00D842DF"/>
    <w:rsid w:val="00D94442"/>
    <w:rsid w:val="00DB6B2D"/>
    <w:rsid w:val="00DB753E"/>
    <w:rsid w:val="00DC5E03"/>
    <w:rsid w:val="00DD5973"/>
    <w:rsid w:val="00DE1E49"/>
    <w:rsid w:val="00DE284E"/>
    <w:rsid w:val="00DF2836"/>
    <w:rsid w:val="00E004F0"/>
    <w:rsid w:val="00E1788F"/>
    <w:rsid w:val="00E3336E"/>
    <w:rsid w:val="00E41BE2"/>
    <w:rsid w:val="00E42000"/>
    <w:rsid w:val="00E441D6"/>
    <w:rsid w:val="00E47FB8"/>
    <w:rsid w:val="00E872C5"/>
    <w:rsid w:val="00EA2EFC"/>
    <w:rsid w:val="00EA7E84"/>
    <w:rsid w:val="00EC169E"/>
    <w:rsid w:val="00ED131F"/>
    <w:rsid w:val="00ED5939"/>
    <w:rsid w:val="00ED5CC5"/>
    <w:rsid w:val="00EE0630"/>
    <w:rsid w:val="00EF0379"/>
    <w:rsid w:val="00EF474F"/>
    <w:rsid w:val="00EF4AC5"/>
    <w:rsid w:val="00F10517"/>
    <w:rsid w:val="00F1115A"/>
    <w:rsid w:val="00F16981"/>
    <w:rsid w:val="00F258E3"/>
    <w:rsid w:val="00F302E2"/>
    <w:rsid w:val="00F367B3"/>
    <w:rsid w:val="00F37CA9"/>
    <w:rsid w:val="00F43573"/>
    <w:rsid w:val="00F447A2"/>
    <w:rsid w:val="00F66E3F"/>
    <w:rsid w:val="00F81184"/>
    <w:rsid w:val="00FA47EF"/>
    <w:rsid w:val="00FC01BE"/>
    <w:rsid w:val="00FE1554"/>
    <w:rsid w:val="00FE652F"/>
    <w:rsid w:val="00FE6C82"/>
    <w:rsid w:val="00FE79CB"/>
    <w:rsid w:val="00FF2020"/>
    <w:rsid w:val="00FF69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1E202"/>
  <w15:chartTrackingRefBased/>
  <w15:docId w15:val="{7D75F43A-38B5-004F-B76B-497E7ECCA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copy"/>
    <w:qFormat/>
    <w:rsid w:val="00931A2F"/>
    <w:pPr>
      <w:spacing w:after="120"/>
    </w:pPr>
    <w:rPr>
      <w:rFonts w:ascii="Noto Sans" w:eastAsiaTheme="minorEastAsia" w:hAnsi="Noto Sans"/>
      <w:sz w:val="20"/>
    </w:rPr>
  </w:style>
  <w:style w:type="paragraph" w:styleId="Heading1">
    <w:name w:val="heading 1"/>
    <w:basedOn w:val="Normal"/>
    <w:next w:val="Normal"/>
    <w:link w:val="Heading1Char"/>
    <w:autoRedefine/>
    <w:uiPriority w:val="9"/>
    <w:qFormat/>
    <w:rsid w:val="00027EB5"/>
    <w:pPr>
      <w:widowControl w:val="0"/>
      <w:suppressAutoHyphens/>
      <w:autoSpaceDE w:val="0"/>
      <w:autoSpaceDN w:val="0"/>
      <w:adjustRightInd w:val="0"/>
      <w:textAlignment w:val="center"/>
      <w:outlineLvl w:val="0"/>
    </w:pPr>
    <w:rPr>
      <w:rFonts w:eastAsia="MS Mincho" w:cs="Arial"/>
      <w:b/>
      <w:color w:val="05325F" w:themeColor="text2"/>
      <w:sz w:val="36"/>
      <w:szCs w:val="48"/>
      <w:lang w:val="en-GB"/>
    </w:rPr>
  </w:style>
  <w:style w:type="paragraph" w:styleId="Heading2">
    <w:name w:val="heading 2"/>
    <w:basedOn w:val="Normal"/>
    <w:next w:val="Normal"/>
    <w:link w:val="Heading2Char"/>
    <w:autoRedefine/>
    <w:uiPriority w:val="9"/>
    <w:unhideWhenUsed/>
    <w:qFormat/>
    <w:rsid w:val="0039420E"/>
    <w:pPr>
      <w:spacing w:before="240"/>
      <w:outlineLvl w:val="1"/>
    </w:pPr>
    <w:rPr>
      <w:rFonts w:cs="Noto Sans"/>
      <w:b/>
      <w:bCs/>
      <w:noProof/>
      <w:sz w:val="32"/>
      <w:szCs w:val="40"/>
    </w:rPr>
  </w:style>
  <w:style w:type="paragraph" w:styleId="Heading3">
    <w:name w:val="heading 3"/>
    <w:basedOn w:val="Normal"/>
    <w:next w:val="Normal"/>
    <w:link w:val="Heading3Char"/>
    <w:autoRedefine/>
    <w:uiPriority w:val="9"/>
    <w:unhideWhenUsed/>
    <w:qFormat/>
    <w:rsid w:val="00056044"/>
    <w:pPr>
      <w:spacing w:before="240"/>
      <w:outlineLvl w:val="2"/>
    </w:pPr>
    <w:rPr>
      <w:rFonts w:cs="Noto Sans"/>
      <w:bCs/>
      <w:sz w:val="28"/>
      <w:szCs w:val="28"/>
    </w:rPr>
  </w:style>
  <w:style w:type="paragraph" w:styleId="Heading4">
    <w:name w:val="heading 4"/>
    <w:basedOn w:val="Normal"/>
    <w:next w:val="Normal"/>
    <w:link w:val="Heading4Char"/>
    <w:autoRedefine/>
    <w:uiPriority w:val="9"/>
    <w:unhideWhenUsed/>
    <w:qFormat/>
    <w:rsid w:val="0099775D"/>
    <w:pPr>
      <w:spacing w:before="240"/>
      <w:outlineLvl w:val="3"/>
    </w:pPr>
    <w:rPr>
      <w:rFonts w:ascii="Noto Serif" w:hAnsi="Noto Serif" w:cs="Arial"/>
      <w:bCs/>
      <w:i/>
      <w:iCs/>
      <w:sz w:val="26"/>
      <w:szCs w:val="26"/>
    </w:rPr>
  </w:style>
  <w:style w:type="paragraph" w:styleId="Heading5">
    <w:name w:val="heading 5"/>
    <w:basedOn w:val="Normal"/>
    <w:next w:val="Normal"/>
    <w:link w:val="Heading5Char"/>
    <w:uiPriority w:val="9"/>
    <w:unhideWhenUsed/>
    <w:qFormat/>
    <w:rsid w:val="00CD793C"/>
    <w:pPr>
      <w:keepNext/>
      <w:keepLines/>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AD4AD8"/>
    <w:pPr>
      <w:keepNext/>
      <w:keepLines/>
      <w:spacing w:before="40" w:after="0"/>
      <w:ind w:left="1152" w:hanging="1152"/>
      <w:outlineLvl w:val="5"/>
    </w:pPr>
    <w:rPr>
      <w:rFonts w:asciiTheme="majorHAnsi" w:eastAsiaTheme="majorEastAsia" w:hAnsiTheme="majorHAnsi" w:cstheme="majorBidi"/>
      <w:i/>
      <w:iCs/>
      <w:color w:val="05325F" w:themeColor="text2"/>
      <w:sz w:val="21"/>
      <w:szCs w:val="21"/>
    </w:rPr>
  </w:style>
  <w:style w:type="paragraph" w:styleId="Heading7">
    <w:name w:val="heading 7"/>
    <w:basedOn w:val="Normal"/>
    <w:next w:val="Normal"/>
    <w:link w:val="Heading7Char"/>
    <w:uiPriority w:val="9"/>
    <w:semiHidden/>
    <w:unhideWhenUsed/>
    <w:qFormat/>
    <w:rsid w:val="00AD4AD8"/>
    <w:pPr>
      <w:keepNext/>
      <w:keepLines/>
      <w:spacing w:before="40" w:after="0"/>
      <w:ind w:left="1296" w:hanging="1296"/>
      <w:outlineLvl w:val="6"/>
    </w:pPr>
    <w:rPr>
      <w:rFonts w:asciiTheme="majorHAnsi" w:eastAsiaTheme="majorEastAsia" w:hAnsiTheme="majorHAnsi" w:cstheme="majorBidi"/>
      <w:i/>
      <w:iCs/>
      <w:color w:val="000000" w:themeColor="accent1" w:themeShade="80"/>
      <w:sz w:val="21"/>
      <w:szCs w:val="21"/>
    </w:rPr>
  </w:style>
  <w:style w:type="paragraph" w:styleId="Heading8">
    <w:name w:val="heading 8"/>
    <w:basedOn w:val="Normal"/>
    <w:next w:val="Normal"/>
    <w:link w:val="Heading8Char"/>
    <w:uiPriority w:val="9"/>
    <w:semiHidden/>
    <w:unhideWhenUsed/>
    <w:qFormat/>
    <w:rsid w:val="00AD4AD8"/>
    <w:pPr>
      <w:keepNext/>
      <w:keepLines/>
      <w:spacing w:before="40" w:after="0"/>
      <w:ind w:left="1440" w:hanging="1440"/>
      <w:outlineLvl w:val="7"/>
    </w:pPr>
    <w:rPr>
      <w:rFonts w:asciiTheme="majorHAnsi" w:eastAsiaTheme="majorEastAsia" w:hAnsiTheme="majorHAnsi" w:cstheme="majorBidi"/>
      <w:b/>
      <w:bCs/>
      <w:color w:val="05325F" w:themeColor="text2"/>
      <w:sz w:val="21"/>
      <w:szCs w:val="22"/>
    </w:rPr>
  </w:style>
  <w:style w:type="paragraph" w:styleId="Heading9">
    <w:name w:val="heading 9"/>
    <w:basedOn w:val="Normal"/>
    <w:next w:val="Normal"/>
    <w:link w:val="Heading9Char"/>
    <w:uiPriority w:val="9"/>
    <w:semiHidden/>
    <w:unhideWhenUsed/>
    <w:qFormat/>
    <w:rsid w:val="00AD4AD8"/>
    <w:pPr>
      <w:keepNext/>
      <w:keepLines/>
      <w:spacing w:before="40" w:after="0"/>
      <w:ind w:left="1584" w:hanging="1584"/>
      <w:outlineLvl w:val="8"/>
    </w:pPr>
    <w:rPr>
      <w:rFonts w:asciiTheme="majorHAnsi" w:eastAsiaTheme="majorEastAsia" w:hAnsiTheme="majorHAnsi" w:cstheme="majorBidi"/>
      <w:b/>
      <w:bCs/>
      <w:i/>
      <w:iCs/>
      <w:color w:val="05325F" w:themeColor="text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CD2"/>
    <w:pPr>
      <w:tabs>
        <w:tab w:val="center" w:pos="4513"/>
        <w:tab w:val="right" w:pos="9026"/>
      </w:tabs>
    </w:pPr>
  </w:style>
  <w:style w:type="character" w:customStyle="1" w:styleId="HeaderChar">
    <w:name w:val="Header Char"/>
    <w:basedOn w:val="DefaultParagraphFont"/>
    <w:link w:val="Header"/>
    <w:uiPriority w:val="99"/>
    <w:rsid w:val="00D01CD2"/>
  </w:style>
  <w:style w:type="paragraph" w:styleId="Footer">
    <w:name w:val="footer"/>
    <w:basedOn w:val="Normal"/>
    <w:link w:val="FooterChar"/>
    <w:uiPriority w:val="99"/>
    <w:unhideWhenUsed/>
    <w:rsid w:val="00D01CD2"/>
    <w:pPr>
      <w:tabs>
        <w:tab w:val="center" w:pos="4513"/>
        <w:tab w:val="right" w:pos="9026"/>
      </w:tabs>
    </w:pPr>
  </w:style>
  <w:style w:type="character" w:customStyle="1" w:styleId="FooterChar">
    <w:name w:val="Footer Char"/>
    <w:basedOn w:val="DefaultParagraphFont"/>
    <w:link w:val="Footer"/>
    <w:uiPriority w:val="99"/>
    <w:rsid w:val="00D01CD2"/>
  </w:style>
  <w:style w:type="paragraph" w:styleId="NormalWeb">
    <w:name w:val="Normal (Web)"/>
    <w:basedOn w:val="Normal"/>
    <w:uiPriority w:val="99"/>
    <w:unhideWhenUsed/>
    <w:rsid w:val="00D01CD2"/>
    <w:pPr>
      <w:spacing w:before="100" w:beforeAutospacing="1" w:after="100" w:afterAutospacing="1"/>
    </w:pPr>
    <w:rPr>
      <w:rFonts w:ascii="Times New Roman" w:hAnsi="Times New Roman" w:cs="Times New Roman"/>
      <w:lang w:eastAsia="en-AU"/>
    </w:rPr>
  </w:style>
  <w:style w:type="character" w:customStyle="1" w:styleId="Heading1Char">
    <w:name w:val="Heading 1 Char"/>
    <w:basedOn w:val="DefaultParagraphFont"/>
    <w:link w:val="Heading1"/>
    <w:uiPriority w:val="9"/>
    <w:rsid w:val="00027EB5"/>
    <w:rPr>
      <w:rFonts w:ascii="Noto Sans" w:eastAsia="MS Mincho" w:hAnsi="Noto Sans" w:cs="Arial"/>
      <w:b/>
      <w:color w:val="05325F" w:themeColor="text2"/>
      <w:sz w:val="36"/>
      <w:szCs w:val="48"/>
      <w:lang w:val="en-GB"/>
    </w:rPr>
  </w:style>
  <w:style w:type="character" w:customStyle="1" w:styleId="Heading2Char">
    <w:name w:val="Heading 2 Char"/>
    <w:basedOn w:val="DefaultParagraphFont"/>
    <w:link w:val="Heading2"/>
    <w:uiPriority w:val="9"/>
    <w:rsid w:val="0039420E"/>
    <w:rPr>
      <w:rFonts w:ascii="Noto Sans" w:eastAsiaTheme="minorEastAsia" w:hAnsi="Noto Sans" w:cs="Noto Sans"/>
      <w:b/>
      <w:bCs/>
      <w:noProof/>
      <w:sz w:val="32"/>
      <w:szCs w:val="40"/>
    </w:rPr>
  </w:style>
  <w:style w:type="character" w:customStyle="1" w:styleId="Heading3Char">
    <w:name w:val="Heading 3 Char"/>
    <w:basedOn w:val="DefaultParagraphFont"/>
    <w:link w:val="Heading3"/>
    <w:uiPriority w:val="9"/>
    <w:rsid w:val="00056044"/>
    <w:rPr>
      <w:rFonts w:ascii="Noto Sans" w:eastAsiaTheme="minorEastAsia" w:hAnsi="Noto Sans" w:cs="Noto Sans"/>
      <w:bCs/>
      <w:sz w:val="28"/>
      <w:szCs w:val="28"/>
    </w:rPr>
  </w:style>
  <w:style w:type="character" w:customStyle="1" w:styleId="Heading4Char">
    <w:name w:val="Heading 4 Char"/>
    <w:basedOn w:val="DefaultParagraphFont"/>
    <w:link w:val="Heading4"/>
    <w:uiPriority w:val="9"/>
    <w:rsid w:val="0099775D"/>
    <w:rPr>
      <w:rFonts w:ascii="Noto Serif" w:eastAsiaTheme="minorEastAsia" w:hAnsi="Noto Serif" w:cs="Arial"/>
      <w:bCs/>
      <w:i/>
      <w:iCs/>
      <w:sz w:val="26"/>
      <w:szCs w:val="26"/>
    </w:rPr>
  </w:style>
  <w:style w:type="paragraph" w:styleId="NoSpacing">
    <w:name w:val="No Spacing"/>
    <w:link w:val="NoSpacingChar"/>
    <w:uiPriority w:val="1"/>
    <w:qFormat/>
    <w:rsid w:val="007274E7"/>
    <w:rPr>
      <w:rFonts w:ascii="Arial" w:hAnsi="Arial"/>
      <w:sz w:val="22"/>
    </w:rPr>
  </w:style>
  <w:style w:type="paragraph" w:styleId="ListParagraph">
    <w:name w:val="List Paragraph"/>
    <w:aliases w:val="Bullet Point,Bullet copy,Bullet point,Bullet points,CV text,Content descriptions,Dot pt,F5 List Paragraph,L,List Paragraph1,List Paragraph11,List Paragraph111,Medium Grid 1 - Accent 21,No Spacing1,Numbered Paragraph,Recommendation,列,列出段落"/>
    <w:basedOn w:val="Normal"/>
    <w:link w:val="ListParagraphChar"/>
    <w:uiPriority w:val="34"/>
    <w:qFormat/>
    <w:rsid w:val="0055582F"/>
    <w:pPr>
      <w:numPr>
        <w:numId w:val="1"/>
      </w:numPr>
      <w:tabs>
        <w:tab w:val="left" w:pos="2835"/>
      </w:tabs>
      <w:ind w:left="360"/>
    </w:pPr>
    <w:rPr>
      <w:lang w:eastAsia="en-AU"/>
    </w:rPr>
  </w:style>
  <w:style w:type="character" w:customStyle="1" w:styleId="Heading5Char">
    <w:name w:val="Heading 5 Char"/>
    <w:basedOn w:val="DefaultParagraphFont"/>
    <w:link w:val="Heading5"/>
    <w:uiPriority w:val="9"/>
    <w:rsid w:val="00CD793C"/>
    <w:rPr>
      <w:rFonts w:ascii="Arial" w:eastAsiaTheme="majorEastAsia" w:hAnsi="Arial" w:cstheme="majorBidi"/>
      <w:sz w:val="18"/>
    </w:rPr>
  </w:style>
  <w:style w:type="paragraph" w:styleId="Title">
    <w:name w:val="Title"/>
    <w:basedOn w:val="Normal"/>
    <w:next w:val="Normal"/>
    <w:link w:val="TitleChar"/>
    <w:uiPriority w:val="10"/>
    <w:qFormat/>
    <w:rsid w:val="00CD793C"/>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D793C"/>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2"/>
    <w:qFormat/>
    <w:rsid w:val="00CD793C"/>
    <w:pPr>
      <w:numPr>
        <w:ilvl w:val="1"/>
      </w:numPr>
      <w:spacing w:after="160"/>
    </w:pPr>
    <w:rPr>
      <w:spacing w:val="15"/>
      <w:szCs w:val="22"/>
    </w:rPr>
  </w:style>
  <w:style w:type="character" w:customStyle="1" w:styleId="SubtitleChar">
    <w:name w:val="Subtitle Char"/>
    <w:basedOn w:val="DefaultParagraphFont"/>
    <w:link w:val="Subtitle"/>
    <w:uiPriority w:val="12"/>
    <w:rsid w:val="00CD793C"/>
    <w:rPr>
      <w:rFonts w:ascii="Arial" w:eastAsiaTheme="minorEastAsia" w:hAnsi="Arial"/>
      <w:spacing w:val="15"/>
      <w:sz w:val="22"/>
      <w:szCs w:val="22"/>
    </w:rPr>
  </w:style>
  <w:style w:type="character" w:styleId="SubtleEmphasis">
    <w:name w:val="Subtle Emphasis"/>
    <w:basedOn w:val="DefaultParagraphFont"/>
    <w:uiPriority w:val="19"/>
    <w:qFormat/>
    <w:rsid w:val="00EF474F"/>
    <w:rPr>
      <w:i/>
      <w:iCs/>
      <w:color w:val="0A87FF" w:themeColor="text1" w:themeTint="BF"/>
    </w:rPr>
  </w:style>
  <w:style w:type="character" w:styleId="Emphasis">
    <w:name w:val="Emphasis"/>
    <w:basedOn w:val="DefaultParagraphFont"/>
    <w:uiPriority w:val="20"/>
    <w:qFormat/>
    <w:rsid w:val="00EF474F"/>
    <w:rPr>
      <w:i/>
      <w:iCs/>
    </w:rPr>
  </w:style>
  <w:style w:type="character" w:styleId="IntenseEmphasis">
    <w:name w:val="Intense Emphasis"/>
    <w:basedOn w:val="DefaultParagraphFont"/>
    <w:uiPriority w:val="21"/>
    <w:qFormat/>
    <w:rsid w:val="00EF474F"/>
    <w:rPr>
      <w:i/>
      <w:iCs/>
      <w:color w:val="auto"/>
    </w:rPr>
  </w:style>
  <w:style w:type="character" w:styleId="Strong">
    <w:name w:val="Strong"/>
    <w:basedOn w:val="DefaultParagraphFont"/>
    <w:uiPriority w:val="22"/>
    <w:qFormat/>
    <w:rsid w:val="00EF474F"/>
    <w:rPr>
      <w:b/>
      <w:bCs/>
    </w:rPr>
  </w:style>
  <w:style w:type="paragraph" w:styleId="Quote">
    <w:name w:val="Quote"/>
    <w:basedOn w:val="Normal"/>
    <w:next w:val="Normal"/>
    <w:link w:val="QuoteChar"/>
    <w:uiPriority w:val="29"/>
    <w:qFormat/>
    <w:rsid w:val="00EF474F"/>
    <w:pPr>
      <w:spacing w:before="200" w:after="160"/>
      <w:ind w:left="864" w:right="864"/>
      <w:jc w:val="center"/>
    </w:pPr>
    <w:rPr>
      <w:i/>
      <w:iCs/>
      <w:color w:val="0A87FF" w:themeColor="text1" w:themeTint="BF"/>
    </w:rPr>
  </w:style>
  <w:style w:type="character" w:customStyle="1" w:styleId="QuoteChar">
    <w:name w:val="Quote Char"/>
    <w:basedOn w:val="DefaultParagraphFont"/>
    <w:link w:val="Quote"/>
    <w:uiPriority w:val="29"/>
    <w:rsid w:val="00EF474F"/>
    <w:rPr>
      <w:rFonts w:ascii="Arial" w:hAnsi="Arial"/>
      <w:i/>
      <w:iCs/>
      <w:color w:val="0A87FF" w:themeColor="text1" w:themeTint="BF"/>
      <w:sz w:val="22"/>
    </w:rPr>
  </w:style>
  <w:style w:type="paragraph" w:styleId="IntenseQuote">
    <w:name w:val="Intense Quote"/>
    <w:basedOn w:val="Normal"/>
    <w:next w:val="Normal"/>
    <w:link w:val="IntenseQuoteChar"/>
    <w:uiPriority w:val="30"/>
    <w:rsid w:val="00EF474F"/>
    <w:pPr>
      <w:pBdr>
        <w:top w:val="single" w:sz="4" w:space="10" w:color="000000" w:themeColor="accent1"/>
        <w:bottom w:val="single" w:sz="4" w:space="10" w:color="000000"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F474F"/>
    <w:rPr>
      <w:rFonts w:ascii="Arial" w:hAnsi="Arial"/>
      <w:i/>
      <w:iCs/>
      <w:sz w:val="22"/>
    </w:rPr>
  </w:style>
  <w:style w:type="character" w:styleId="SubtleReference">
    <w:name w:val="Subtle Reference"/>
    <w:basedOn w:val="DefaultParagraphFont"/>
    <w:uiPriority w:val="31"/>
    <w:qFormat/>
    <w:rsid w:val="00EF474F"/>
    <w:rPr>
      <w:smallCaps/>
      <w:color w:val="2C97FF" w:themeColor="text1" w:themeTint="A5"/>
    </w:rPr>
  </w:style>
  <w:style w:type="character" w:styleId="IntenseReference">
    <w:name w:val="Intense Reference"/>
    <w:basedOn w:val="DefaultParagraphFont"/>
    <w:uiPriority w:val="32"/>
    <w:qFormat/>
    <w:rsid w:val="00EF474F"/>
    <w:rPr>
      <w:b/>
      <w:bCs/>
      <w:smallCaps/>
      <w:color w:val="auto"/>
      <w:spacing w:val="5"/>
    </w:rPr>
  </w:style>
  <w:style w:type="character" w:styleId="BookTitle">
    <w:name w:val="Book Title"/>
    <w:basedOn w:val="DefaultParagraphFont"/>
    <w:uiPriority w:val="33"/>
    <w:qFormat/>
    <w:rsid w:val="00AD2501"/>
    <w:rPr>
      <w:b/>
      <w:bCs/>
      <w:i/>
      <w:iCs/>
      <w:spacing w:val="5"/>
    </w:rPr>
  </w:style>
  <w:style w:type="table" w:customStyle="1" w:styleId="Table-QldBlue">
    <w:name w:val="Table - Qld Blue"/>
    <w:basedOn w:val="TableNormal"/>
    <w:rsid w:val="00540992"/>
    <w:rPr>
      <w:rFonts w:ascii="Noto Sans" w:eastAsia="Times New Roman" w:hAnsi="Noto Sans" w:cs="Times New Roman"/>
      <w:sz w:val="22"/>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70" w:type="dxa"/>
        <w:bottom w:w="113" w:type="dxa"/>
        <w:right w:w="119" w:type="dxa"/>
      </w:tblCellMar>
    </w:tblPr>
    <w:tcPr>
      <w:shd w:val="clear" w:color="auto" w:fill="FFFFFF" w:themeFill="background1"/>
    </w:tcPr>
    <w:tblStylePr w:type="firstRow">
      <w:rPr>
        <w:rFonts w:ascii="Noto Sans" w:hAnsi="Noto Sans"/>
        <w:b/>
        <w:color w:val="FFFFFF"/>
        <w:sz w:val="24"/>
      </w:rPr>
      <w:tblPr/>
      <w:tcPr>
        <w:shd w:val="clear" w:color="auto" w:fill="05325F" w:themeFill="text2"/>
      </w:tcPr>
    </w:tblStylePr>
    <w:tblStylePr w:type="la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vAlign w:val="center"/>
      </w:tcPr>
    </w:tblStylePr>
    <w:tblStylePr w:type="firstCol">
      <w:rPr>
        <w:rFonts w:ascii="Noto Sans" w:hAnsi="Noto Sans"/>
        <w:b/>
      </w:rPr>
      <w:tblPr/>
      <w:tcPr>
        <w:shd w:val="clear" w:color="auto" w:fill="E6E6E6"/>
      </w:tcPr>
    </w:tblStylePr>
  </w:style>
  <w:style w:type="paragraph" w:customStyle="1" w:styleId="Tabletext">
    <w:name w:val="Table text"/>
    <w:basedOn w:val="Normal"/>
    <w:rsid w:val="0055582F"/>
    <w:pPr>
      <w:spacing w:before="20" w:after="20" w:line="264" w:lineRule="auto"/>
    </w:pPr>
    <w:rPr>
      <w:rFonts w:eastAsia="Times New Roman" w:cs="Times New Roman"/>
      <w:szCs w:val="20"/>
    </w:rPr>
  </w:style>
  <w:style w:type="paragraph" w:customStyle="1" w:styleId="Tableheadings">
    <w:name w:val="Table headings"/>
    <w:basedOn w:val="Normal"/>
    <w:rsid w:val="0055582F"/>
    <w:pPr>
      <w:spacing w:after="0" w:line="264" w:lineRule="auto"/>
    </w:pPr>
    <w:rPr>
      <w:rFonts w:eastAsia="Times New Roman" w:cs="Times New Roman"/>
      <w:b/>
      <w:bCs/>
      <w:color w:val="FFFFFF"/>
      <w:szCs w:val="20"/>
    </w:rPr>
  </w:style>
  <w:style w:type="paragraph" w:customStyle="1" w:styleId="BasicParagraph">
    <w:name w:val="[Basic Paragraph]"/>
    <w:basedOn w:val="Normal"/>
    <w:uiPriority w:val="99"/>
    <w:rsid w:val="00AF7DD9"/>
    <w:pPr>
      <w:autoSpaceDE w:val="0"/>
      <w:autoSpaceDN w:val="0"/>
      <w:adjustRightInd w:val="0"/>
      <w:spacing w:after="113" w:line="288" w:lineRule="auto"/>
      <w:textAlignment w:val="center"/>
    </w:pPr>
    <w:rPr>
      <w:rFonts w:ascii="MetaPro-Norm" w:hAnsi="MetaPro-Norm" w:cs="MetaPro-Norm"/>
      <w:color w:val="000000"/>
      <w:sz w:val="24"/>
      <w:lang w:val="en-GB"/>
    </w:rPr>
  </w:style>
  <w:style w:type="table" w:styleId="PlainTable2">
    <w:name w:val="Plain Table 2"/>
    <w:basedOn w:val="TableNormal"/>
    <w:uiPriority w:val="42"/>
    <w:rsid w:val="00E441D6"/>
    <w:tblPr>
      <w:tblStyleRowBandSize w:val="1"/>
      <w:tblStyleColBandSize w:val="1"/>
      <w:tblBorders>
        <w:top w:val="single" w:sz="4" w:space="0" w:color="5BAEFF" w:themeColor="text1" w:themeTint="80"/>
        <w:bottom w:val="single" w:sz="4" w:space="0" w:color="5BAEFF" w:themeColor="text1" w:themeTint="80"/>
      </w:tblBorders>
    </w:tblPr>
    <w:tblStylePr w:type="firstRow">
      <w:rPr>
        <w:b/>
        <w:bCs/>
      </w:rPr>
      <w:tblPr/>
      <w:tcPr>
        <w:tcBorders>
          <w:bottom w:val="single" w:sz="4" w:space="0" w:color="5BAEFF" w:themeColor="text1" w:themeTint="80"/>
        </w:tcBorders>
      </w:tcPr>
    </w:tblStylePr>
    <w:tblStylePr w:type="lastRow">
      <w:rPr>
        <w:b/>
        <w:bCs/>
      </w:rPr>
      <w:tblPr/>
      <w:tcPr>
        <w:tcBorders>
          <w:top w:val="single" w:sz="4" w:space="0" w:color="5BAEFF" w:themeColor="text1" w:themeTint="80"/>
        </w:tcBorders>
      </w:tcPr>
    </w:tblStylePr>
    <w:tblStylePr w:type="firstCol">
      <w:rPr>
        <w:b/>
        <w:bCs/>
      </w:rPr>
    </w:tblStylePr>
    <w:tblStylePr w:type="lastCol">
      <w:rPr>
        <w:b/>
        <w:bCs/>
      </w:rPr>
    </w:tblStylePr>
    <w:tblStylePr w:type="band1Vert">
      <w:tblPr/>
      <w:tcPr>
        <w:tcBorders>
          <w:left w:val="single" w:sz="4" w:space="0" w:color="5BAEFF" w:themeColor="text1" w:themeTint="80"/>
          <w:right w:val="single" w:sz="4" w:space="0" w:color="5BAEFF" w:themeColor="text1" w:themeTint="80"/>
        </w:tcBorders>
      </w:tcPr>
    </w:tblStylePr>
    <w:tblStylePr w:type="band2Vert">
      <w:tblPr/>
      <w:tcPr>
        <w:tcBorders>
          <w:left w:val="single" w:sz="4" w:space="0" w:color="5BAEFF" w:themeColor="text1" w:themeTint="80"/>
          <w:right w:val="single" w:sz="4" w:space="0" w:color="5BAEFF" w:themeColor="text1" w:themeTint="80"/>
        </w:tcBorders>
      </w:tcPr>
    </w:tblStylePr>
    <w:tblStylePr w:type="band1Horz">
      <w:tblPr/>
      <w:tcPr>
        <w:tcBorders>
          <w:top w:val="single" w:sz="4" w:space="0" w:color="5BAEFF" w:themeColor="text1" w:themeTint="80"/>
          <w:bottom w:val="single" w:sz="4" w:space="0" w:color="5BAEFF" w:themeColor="text1" w:themeTint="80"/>
        </w:tcBorders>
      </w:tcPr>
    </w:tblStylePr>
  </w:style>
  <w:style w:type="table" w:styleId="TableGrid">
    <w:name w:val="Table Grid"/>
    <w:basedOn w:val="TableNormal"/>
    <w:uiPriority w:val="39"/>
    <w:rsid w:val="006F00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ltraHeading">
    <w:name w:val="Ultra Heading"/>
    <w:link w:val="UltraHeadingChar"/>
    <w:autoRedefine/>
    <w:qFormat/>
    <w:rsid w:val="005B2A96"/>
    <w:pPr>
      <w:spacing w:after="120"/>
    </w:pPr>
    <w:rPr>
      <w:rFonts w:ascii="Noto Sans Black" w:eastAsia="MS Mincho" w:hAnsi="Noto Sans Black" w:cs="Arial"/>
      <w:b/>
      <w:color w:val="FFFFFF" w:themeColor="background1"/>
      <w:sz w:val="48"/>
      <w:szCs w:val="160"/>
    </w:rPr>
  </w:style>
  <w:style w:type="character" w:customStyle="1" w:styleId="UltraHeadingChar">
    <w:name w:val="Ultra Heading Char"/>
    <w:basedOn w:val="Heading1Char"/>
    <w:link w:val="UltraHeading"/>
    <w:rsid w:val="005B2A96"/>
    <w:rPr>
      <w:rFonts w:ascii="Noto Sans Black" w:eastAsia="MS Mincho" w:hAnsi="Noto Sans Black" w:cs="Arial"/>
      <w:b/>
      <w:color w:val="FFFFFF" w:themeColor="background1"/>
      <w:sz w:val="48"/>
      <w:szCs w:val="160"/>
      <w:lang w:val="en-GB"/>
    </w:rPr>
  </w:style>
  <w:style w:type="table" w:customStyle="1" w:styleId="Table-QldMaroon">
    <w:name w:val="Table - Qld Maroon"/>
    <w:basedOn w:val="TableNormal"/>
    <w:rsid w:val="002E1B2E"/>
    <w:pPr>
      <w:spacing w:afterLines="50" w:after="50" w:line="240" w:lineRule="atLeast"/>
    </w:pPr>
    <w:rPr>
      <w:rFonts w:ascii="Noto Sans" w:eastAsia="Times New Roman" w:hAnsi="Noto Sans" w:cs="Times New Roman"/>
      <w:sz w:val="22"/>
      <w:szCs w:val="20"/>
      <w:lang w:eastAsia="en-AU"/>
    </w:rPr>
    <w:tblPr>
      <w:tblBorders>
        <w:top w:val="single" w:sz="4" w:space="0" w:color="05325F" w:themeColor="text2"/>
        <w:left w:val="single" w:sz="4" w:space="0" w:color="05325F" w:themeColor="text2"/>
        <w:bottom w:val="single" w:sz="4" w:space="0" w:color="05325F" w:themeColor="text2"/>
        <w:right w:val="single" w:sz="4" w:space="0" w:color="05325F" w:themeColor="text2"/>
        <w:insideH w:val="single" w:sz="4" w:space="0" w:color="05325F" w:themeColor="text2"/>
        <w:insideV w:val="single" w:sz="4" w:space="0" w:color="05325F" w:themeColor="text2"/>
      </w:tblBorders>
      <w:tblCellMar>
        <w:top w:w="57" w:type="dxa"/>
        <w:left w:w="119" w:type="dxa"/>
        <w:bottom w:w="28" w:type="dxa"/>
        <w:right w:w="119" w:type="dxa"/>
      </w:tblCellMar>
    </w:tblPr>
    <w:tcPr>
      <w:shd w:val="clear" w:color="auto" w:fill="FFFFFF" w:themeFill="background1"/>
    </w:tcPr>
    <w:tblStylePr w:type="firstRow">
      <w:rPr>
        <w:rFonts w:ascii="Arial" w:hAnsi="Arial"/>
        <w:b w:val="0"/>
        <w:color w:val="FFFFFF"/>
        <w:sz w:val="24"/>
      </w:rPr>
      <w:tblPr/>
      <w:tcPr>
        <w:shd w:val="clear" w:color="auto" w:fill="A70240"/>
      </w:tcPr>
    </w:tblStylePr>
    <w:tblStylePr w:type="lastRow">
      <w:tblPr/>
      <w:tcPr>
        <w:tcBorders>
          <w:top w:val="single" w:sz="4" w:space="0" w:color="005EB8" w:themeColor="text1"/>
          <w:left w:val="single" w:sz="4" w:space="0" w:color="005EB8" w:themeColor="text1"/>
          <w:bottom w:val="single" w:sz="4" w:space="0" w:color="005EB8" w:themeColor="text1"/>
          <w:right w:val="single" w:sz="4" w:space="0" w:color="005EB8" w:themeColor="text1"/>
          <w:insideH w:val="single" w:sz="4" w:space="0" w:color="005EB8" w:themeColor="text1"/>
          <w:insideV w:val="single" w:sz="4" w:space="0" w:color="005EB8" w:themeColor="text1"/>
          <w:tl2br w:val="nil"/>
          <w:tr2bl w:val="nil"/>
        </w:tcBorders>
      </w:tcPr>
    </w:tblStylePr>
    <w:tblStylePr w:type="firstCol">
      <w:tblPr/>
      <w:tcPr>
        <w:shd w:val="clear" w:color="auto" w:fill="E6E6E6"/>
      </w:tcPr>
    </w:tblStylePr>
  </w:style>
  <w:style w:type="paragraph" w:customStyle="1" w:styleId="TableText0">
    <w:name w:val="Table Text"/>
    <w:basedOn w:val="Normal"/>
    <w:uiPriority w:val="14"/>
    <w:qFormat/>
    <w:rsid w:val="002E1B2E"/>
    <w:pPr>
      <w:spacing w:before="60" w:afterLines="50" w:after="60"/>
    </w:pPr>
    <w:rPr>
      <w:rFonts w:ascii="Calibri" w:eastAsiaTheme="minorHAnsi" w:hAnsi="Calibri"/>
      <w:color w:val="70AD47" w:themeColor="accent6"/>
      <w:sz w:val="22"/>
      <w:szCs w:val="18"/>
    </w:rPr>
  </w:style>
  <w:style w:type="paragraph" w:customStyle="1" w:styleId="TableTextbold">
    <w:name w:val="Table Text bold"/>
    <w:basedOn w:val="Normal"/>
    <w:uiPriority w:val="17"/>
    <w:qFormat/>
    <w:rsid w:val="002E1B2E"/>
    <w:pPr>
      <w:spacing w:before="60" w:afterLines="50" w:after="60"/>
    </w:pPr>
    <w:rPr>
      <w:rFonts w:ascii="Calibri" w:eastAsiaTheme="minorHAnsi" w:hAnsi="Calibri"/>
      <w:b/>
      <w:color w:val="70AD47" w:themeColor="accent6"/>
      <w:sz w:val="22"/>
      <w:szCs w:val="18"/>
    </w:rPr>
  </w:style>
  <w:style w:type="table" w:styleId="TableGridLight">
    <w:name w:val="Grid Table Light"/>
    <w:basedOn w:val="TableNormal"/>
    <w:uiPriority w:val="40"/>
    <w:rsid w:val="002E1B2E"/>
    <w:pPr>
      <w:spacing w:before="60" w:afterLines="50" w:after="50" w:line="240" w:lineRule="atLeast"/>
    </w:pPr>
    <w:rPr>
      <w:rFonts w:ascii="Arial" w:hAnsi="Arial"/>
      <w:sz w:val="18"/>
      <w:szCs w:val="18"/>
    </w:rPr>
    <w:tblPr>
      <w:tblStyleRowBandSize w:val="1"/>
      <w:tblBorders>
        <w:top w:val="single" w:sz="4" w:space="0" w:color="BFBFBF" w:themeColor="background1" w:themeShade="BF"/>
        <w:bottom w:val="single" w:sz="4" w:space="0" w:color="BFBFBF" w:themeColor="background1" w:themeShade="BF"/>
        <w:insideH w:val="single" w:sz="4" w:space="0" w:color="BFBFBF" w:themeColor="background1" w:themeShade="BF"/>
      </w:tblBorders>
    </w:tblPr>
    <w:tblStylePr w:type="firstRow">
      <w:tblPr/>
      <w:tcPr>
        <w:shd w:val="clear" w:color="auto" w:fill="F2F2F2" w:themeFill="background1" w:themeFillShade="F2"/>
      </w:tcPr>
    </w:tblStylePr>
  </w:style>
  <w:style w:type="character" w:customStyle="1" w:styleId="ListParagraphChar">
    <w:name w:val="List Paragraph Char"/>
    <w:aliases w:val="Bullet Point Char,Bullet copy Char,Bullet point Char,Bullet points Char,CV text Char,Content descriptions Char,Dot pt Char,F5 List Paragraph Char,L Char,List Paragraph1 Char,List Paragraph11 Char,List Paragraph111 Char,列 Char"/>
    <w:basedOn w:val="DefaultParagraphFont"/>
    <w:link w:val="ListParagraph"/>
    <w:uiPriority w:val="34"/>
    <w:qFormat/>
    <w:locked/>
    <w:rsid w:val="002E1B2E"/>
    <w:rPr>
      <w:rFonts w:ascii="Noto Sans" w:eastAsiaTheme="minorEastAsia" w:hAnsi="Noto Sans"/>
      <w:sz w:val="20"/>
      <w:lang w:eastAsia="en-AU"/>
    </w:rPr>
  </w:style>
  <w:style w:type="paragraph" w:customStyle="1" w:styleId="UltraTitle">
    <w:name w:val="Ultra Title"/>
    <w:basedOn w:val="UltraHeading"/>
    <w:qFormat/>
    <w:rsid w:val="008B3DFB"/>
    <w:rPr>
      <w:sz w:val="72"/>
      <w:szCs w:val="72"/>
    </w:rPr>
  </w:style>
  <w:style w:type="character" w:styleId="PageNumber">
    <w:name w:val="page number"/>
    <w:basedOn w:val="DefaultParagraphFont"/>
    <w:uiPriority w:val="99"/>
    <w:semiHidden/>
    <w:unhideWhenUsed/>
    <w:rsid w:val="00A60DEF"/>
  </w:style>
  <w:style w:type="paragraph" w:styleId="TOCHeading">
    <w:name w:val="TOC Heading"/>
    <w:basedOn w:val="Heading1"/>
    <w:next w:val="Normal"/>
    <w:uiPriority w:val="39"/>
    <w:unhideWhenUsed/>
    <w:qFormat/>
    <w:rsid w:val="00EE0630"/>
    <w:pPr>
      <w:keepNext/>
      <w:keepLines/>
      <w:widowControl/>
      <w:suppressAutoHyphens w:val="0"/>
      <w:autoSpaceDE/>
      <w:autoSpaceDN/>
      <w:adjustRightInd/>
      <w:spacing w:before="240" w:after="0" w:line="259" w:lineRule="auto"/>
      <w:textAlignment w:val="auto"/>
      <w:outlineLvl w:val="9"/>
    </w:pPr>
    <w:rPr>
      <w:rFonts w:asciiTheme="majorHAnsi" w:eastAsiaTheme="majorEastAsia" w:hAnsiTheme="majorHAnsi" w:cstheme="majorBidi"/>
      <w:b w:val="0"/>
      <w:color w:val="000000" w:themeColor="accent1" w:themeShade="BF"/>
      <w:sz w:val="32"/>
      <w:szCs w:val="32"/>
      <w:lang w:val="en-US"/>
    </w:rPr>
  </w:style>
  <w:style w:type="paragraph" w:styleId="TOC2">
    <w:name w:val="toc 2"/>
    <w:basedOn w:val="Normal"/>
    <w:next w:val="Normal"/>
    <w:autoRedefine/>
    <w:uiPriority w:val="39"/>
    <w:unhideWhenUsed/>
    <w:rsid w:val="00027EB5"/>
    <w:pPr>
      <w:tabs>
        <w:tab w:val="right" w:leader="dot" w:pos="10478"/>
      </w:tabs>
      <w:spacing w:after="100" w:line="259" w:lineRule="auto"/>
      <w:ind w:left="220"/>
    </w:pPr>
    <w:rPr>
      <w:rFonts w:asciiTheme="minorHAnsi" w:hAnsiTheme="minorHAnsi" w:cs="Times New Roman"/>
      <w:b/>
      <w:bCs/>
      <w:noProof/>
      <w:sz w:val="22"/>
      <w:szCs w:val="22"/>
      <w:lang w:val="en-US"/>
    </w:rPr>
  </w:style>
  <w:style w:type="paragraph" w:styleId="TOC1">
    <w:name w:val="toc 1"/>
    <w:basedOn w:val="Normal"/>
    <w:next w:val="Normal"/>
    <w:autoRedefine/>
    <w:uiPriority w:val="39"/>
    <w:unhideWhenUsed/>
    <w:rsid w:val="00EE0630"/>
    <w:pPr>
      <w:spacing w:after="100" w:line="259" w:lineRule="auto"/>
    </w:pPr>
    <w:rPr>
      <w:rFonts w:asciiTheme="minorHAnsi" w:hAnsiTheme="minorHAnsi" w:cs="Times New Roman"/>
      <w:sz w:val="22"/>
      <w:szCs w:val="22"/>
      <w:lang w:val="en-US"/>
    </w:rPr>
  </w:style>
  <w:style w:type="paragraph" w:styleId="TOC3">
    <w:name w:val="toc 3"/>
    <w:basedOn w:val="Normal"/>
    <w:next w:val="Normal"/>
    <w:autoRedefine/>
    <w:uiPriority w:val="39"/>
    <w:unhideWhenUsed/>
    <w:rsid w:val="00EE0630"/>
    <w:pPr>
      <w:spacing w:after="100" w:line="259" w:lineRule="auto"/>
      <w:ind w:left="440"/>
    </w:pPr>
    <w:rPr>
      <w:rFonts w:asciiTheme="minorHAnsi" w:hAnsiTheme="minorHAnsi" w:cs="Times New Roman"/>
      <w:sz w:val="22"/>
      <w:szCs w:val="22"/>
      <w:lang w:val="en-US"/>
    </w:rPr>
  </w:style>
  <w:style w:type="character" w:styleId="Hyperlink">
    <w:name w:val="Hyperlink"/>
    <w:basedOn w:val="DefaultParagraphFont"/>
    <w:uiPriority w:val="99"/>
    <w:unhideWhenUsed/>
    <w:rsid w:val="00EE0630"/>
    <w:rPr>
      <w:color w:val="0563C1" w:themeColor="hyperlink"/>
      <w:u w:val="single"/>
    </w:rPr>
  </w:style>
  <w:style w:type="paragraph" w:customStyle="1" w:styleId="Recommendationnew">
    <w:name w:val="Recommendation_new"/>
    <w:basedOn w:val="Normal"/>
    <w:qFormat/>
    <w:rsid w:val="00EE0630"/>
    <w:pPr>
      <w:spacing w:before="60" w:after="160"/>
    </w:pPr>
    <w:rPr>
      <w:rFonts w:ascii="Arial" w:hAnsi="Arial" w:cs="Arial"/>
      <w:b/>
      <w:bCs/>
      <w:sz w:val="21"/>
      <w:szCs w:val="22"/>
    </w:rPr>
  </w:style>
  <w:style w:type="paragraph" w:customStyle="1" w:styleId="5ptparaspace">
    <w:name w:val="5pt paraspace"/>
    <w:basedOn w:val="Normal"/>
    <w:qFormat/>
    <w:rsid w:val="00EE0630"/>
    <w:pPr>
      <w:spacing w:after="0"/>
      <w:ind w:right="-1"/>
    </w:pPr>
    <w:rPr>
      <w:rFonts w:ascii="Arial" w:hAnsi="Arial" w:cs="Arial"/>
      <w:sz w:val="10"/>
      <w:szCs w:val="22"/>
    </w:rPr>
  </w:style>
  <w:style w:type="character" w:customStyle="1" w:styleId="Heading6Char">
    <w:name w:val="Heading 6 Char"/>
    <w:basedOn w:val="DefaultParagraphFont"/>
    <w:link w:val="Heading6"/>
    <w:uiPriority w:val="9"/>
    <w:semiHidden/>
    <w:rsid w:val="00AD4AD8"/>
    <w:rPr>
      <w:rFonts w:asciiTheme="majorHAnsi" w:eastAsiaTheme="majorEastAsia" w:hAnsiTheme="majorHAnsi" w:cstheme="majorBidi"/>
      <w:i/>
      <w:iCs/>
      <w:color w:val="05325F" w:themeColor="text2"/>
      <w:sz w:val="21"/>
      <w:szCs w:val="21"/>
    </w:rPr>
  </w:style>
  <w:style w:type="character" w:customStyle="1" w:styleId="Heading7Char">
    <w:name w:val="Heading 7 Char"/>
    <w:basedOn w:val="DefaultParagraphFont"/>
    <w:link w:val="Heading7"/>
    <w:uiPriority w:val="9"/>
    <w:semiHidden/>
    <w:rsid w:val="00AD4AD8"/>
    <w:rPr>
      <w:rFonts w:asciiTheme="majorHAnsi" w:eastAsiaTheme="majorEastAsia" w:hAnsiTheme="majorHAnsi" w:cstheme="majorBidi"/>
      <w:i/>
      <w:iCs/>
      <w:color w:val="000000" w:themeColor="accent1" w:themeShade="80"/>
      <w:sz w:val="21"/>
      <w:szCs w:val="21"/>
    </w:rPr>
  </w:style>
  <w:style w:type="character" w:customStyle="1" w:styleId="Heading8Char">
    <w:name w:val="Heading 8 Char"/>
    <w:basedOn w:val="DefaultParagraphFont"/>
    <w:link w:val="Heading8"/>
    <w:uiPriority w:val="9"/>
    <w:semiHidden/>
    <w:rsid w:val="00AD4AD8"/>
    <w:rPr>
      <w:rFonts w:asciiTheme="majorHAnsi" w:eastAsiaTheme="majorEastAsia" w:hAnsiTheme="majorHAnsi" w:cstheme="majorBidi"/>
      <w:b/>
      <w:bCs/>
      <w:color w:val="05325F" w:themeColor="text2"/>
      <w:sz w:val="21"/>
      <w:szCs w:val="22"/>
    </w:rPr>
  </w:style>
  <w:style w:type="character" w:customStyle="1" w:styleId="Heading9Char">
    <w:name w:val="Heading 9 Char"/>
    <w:basedOn w:val="DefaultParagraphFont"/>
    <w:link w:val="Heading9"/>
    <w:uiPriority w:val="9"/>
    <w:semiHidden/>
    <w:rsid w:val="00AD4AD8"/>
    <w:rPr>
      <w:rFonts w:asciiTheme="majorHAnsi" w:eastAsiaTheme="majorEastAsia" w:hAnsiTheme="majorHAnsi" w:cstheme="majorBidi"/>
      <w:b/>
      <w:bCs/>
      <w:i/>
      <w:iCs/>
      <w:color w:val="05325F" w:themeColor="text2"/>
      <w:sz w:val="21"/>
      <w:szCs w:val="22"/>
    </w:rPr>
  </w:style>
  <w:style w:type="paragraph" w:styleId="BalloonText">
    <w:name w:val="Balloon Text"/>
    <w:basedOn w:val="Normal"/>
    <w:link w:val="BalloonTextChar"/>
    <w:uiPriority w:val="99"/>
    <w:semiHidden/>
    <w:unhideWhenUsed/>
    <w:rsid w:val="00AD4AD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4AD8"/>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AD4AD8"/>
    <w:rPr>
      <w:sz w:val="16"/>
      <w:szCs w:val="16"/>
    </w:rPr>
  </w:style>
  <w:style w:type="paragraph" w:styleId="CommentText">
    <w:name w:val="annotation text"/>
    <w:basedOn w:val="Normal"/>
    <w:link w:val="CommentTextChar"/>
    <w:uiPriority w:val="99"/>
    <w:unhideWhenUsed/>
    <w:rsid w:val="00AD4AD8"/>
    <w:rPr>
      <w:rFonts w:ascii="Arial" w:hAnsi="Arial" w:cs="Arial"/>
      <w:sz w:val="21"/>
      <w:szCs w:val="22"/>
    </w:rPr>
  </w:style>
  <w:style w:type="character" w:customStyle="1" w:styleId="CommentTextChar">
    <w:name w:val="Comment Text Char"/>
    <w:basedOn w:val="DefaultParagraphFont"/>
    <w:link w:val="CommentText"/>
    <w:uiPriority w:val="99"/>
    <w:rsid w:val="00AD4AD8"/>
    <w:rPr>
      <w:rFonts w:ascii="Arial" w:eastAsiaTheme="minorEastAsia" w:hAnsi="Arial" w:cs="Arial"/>
      <w:sz w:val="21"/>
      <w:szCs w:val="22"/>
    </w:rPr>
  </w:style>
  <w:style w:type="character" w:customStyle="1" w:styleId="UnresolvedMention1">
    <w:name w:val="Unresolved Mention1"/>
    <w:basedOn w:val="DefaultParagraphFont"/>
    <w:uiPriority w:val="99"/>
    <w:unhideWhenUsed/>
    <w:rsid w:val="00AD4AD8"/>
    <w:rPr>
      <w:color w:val="605E5C"/>
      <w:shd w:val="clear" w:color="auto" w:fill="E1DFDD"/>
    </w:rPr>
  </w:style>
  <w:style w:type="paragraph" w:customStyle="1" w:styleId="BodycopyQPC">
    <w:name w:val="Body copy QPC"/>
    <w:basedOn w:val="Normal"/>
    <w:link w:val="BodycopyQPCChar"/>
    <w:qFormat/>
    <w:rsid w:val="00AD4AD8"/>
    <w:pPr>
      <w:tabs>
        <w:tab w:val="left" w:pos="284"/>
      </w:tabs>
    </w:pPr>
    <w:rPr>
      <w:rFonts w:ascii="Arial" w:hAnsi="Arial" w:cs="Arial"/>
      <w:color w:val="005EB8" w:themeColor="text1"/>
      <w:sz w:val="21"/>
      <w:szCs w:val="22"/>
    </w:rPr>
  </w:style>
  <w:style w:type="paragraph" w:styleId="Caption">
    <w:name w:val="caption"/>
    <w:basedOn w:val="Normal"/>
    <w:next w:val="Normal"/>
    <w:uiPriority w:val="35"/>
    <w:semiHidden/>
    <w:unhideWhenUsed/>
    <w:qFormat/>
    <w:rsid w:val="00AD4AD8"/>
    <w:rPr>
      <w:rFonts w:ascii="Arial" w:hAnsi="Arial" w:cs="Arial"/>
      <w:b/>
      <w:bCs/>
      <w:smallCaps/>
      <w:color w:val="2A96FF" w:themeColor="text1" w:themeTint="A6"/>
      <w:spacing w:val="6"/>
      <w:sz w:val="21"/>
      <w:szCs w:val="22"/>
    </w:rPr>
  </w:style>
  <w:style w:type="paragraph" w:styleId="TOC4">
    <w:name w:val="toc 4"/>
    <w:basedOn w:val="Normal"/>
    <w:next w:val="Normal"/>
    <w:autoRedefine/>
    <w:uiPriority w:val="39"/>
    <w:unhideWhenUsed/>
    <w:rsid w:val="00AD4AD8"/>
    <w:pPr>
      <w:spacing w:after="0"/>
      <w:ind w:left="600"/>
    </w:pPr>
    <w:rPr>
      <w:rFonts w:ascii="Arial" w:hAnsi="Arial" w:cstheme="minorHAnsi"/>
      <w:sz w:val="21"/>
      <w:szCs w:val="22"/>
    </w:rPr>
  </w:style>
  <w:style w:type="paragraph" w:styleId="CommentSubject">
    <w:name w:val="annotation subject"/>
    <w:basedOn w:val="CommentText"/>
    <w:next w:val="CommentText"/>
    <w:link w:val="CommentSubjectChar"/>
    <w:uiPriority w:val="99"/>
    <w:semiHidden/>
    <w:unhideWhenUsed/>
    <w:rsid w:val="00AD4AD8"/>
    <w:rPr>
      <w:b/>
      <w:bCs/>
    </w:rPr>
  </w:style>
  <w:style w:type="character" w:customStyle="1" w:styleId="CommentSubjectChar">
    <w:name w:val="Comment Subject Char"/>
    <w:basedOn w:val="CommentTextChar"/>
    <w:link w:val="CommentSubject"/>
    <w:uiPriority w:val="99"/>
    <w:semiHidden/>
    <w:rsid w:val="00AD4AD8"/>
    <w:rPr>
      <w:rFonts w:ascii="Arial" w:eastAsiaTheme="minorEastAsia" w:hAnsi="Arial" w:cs="Arial"/>
      <w:b/>
      <w:bCs/>
      <w:sz w:val="21"/>
      <w:szCs w:val="22"/>
    </w:rPr>
  </w:style>
  <w:style w:type="paragraph" w:styleId="FootnoteText">
    <w:name w:val="footnote text"/>
    <w:basedOn w:val="Normal"/>
    <w:link w:val="FootnoteTextChar"/>
    <w:uiPriority w:val="99"/>
    <w:semiHidden/>
    <w:unhideWhenUsed/>
    <w:rsid w:val="00AD4AD8"/>
    <w:pPr>
      <w:spacing w:after="0"/>
    </w:pPr>
    <w:rPr>
      <w:rFonts w:ascii="Arial" w:hAnsi="Arial" w:cs="Arial"/>
      <w:sz w:val="21"/>
      <w:szCs w:val="22"/>
    </w:rPr>
  </w:style>
  <w:style w:type="character" w:customStyle="1" w:styleId="FootnoteTextChar">
    <w:name w:val="Footnote Text Char"/>
    <w:basedOn w:val="DefaultParagraphFont"/>
    <w:link w:val="FootnoteText"/>
    <w:uiPriority w:val="99"/>
    <w:semiHidden/>
    <w:rsid w:val="00AD4AD8"/>
    <w:rPr>
      <w:rFonts w:ascii="Arial" w:eastAsiaTheme="minorEastAsia" w:hAnsi="Arial" w:cs="Arial"/>
      <w:sz w:val="21"/>
      <w:szCs w:val="22"/>
    </w:rPr>
  </w:style>
  <w:style w:type="character" w:styleId="FootnoteReference">
    <w:name w:val="footnote reference"/>
    <w:basedOn w:val="DefaultParagraphFont"/>
    <w:uiPriority w:val="99"/>
    <w:semiHidden/>
    <w:unhideWhenUsed/>
    <w:rsid w:val="00AD4AD8"/>
    <w:rPr>
      <w:vertAlign w:val="superscript"/>
    </w:rPr>
  </w:style>
  <w:style w:type="table" w:styleId="GridTable2-Accent5">
    <w:name w:val="Grid Table 2 Accent 5"/>
    <w:basedOn w:val="TableNormal"/>
    <w:uiPriority w:val="47"/>
    <w:rsid w:val="00AD4AD8"/>
    <w:rPr>
      <w:rFonts w:ascii="Arial" w:eastAsiaTheme="minorEastAsia" w:hAnsi="Arial" w:cs="Arial"/>
      <w:sz w:val="22"/>
      <w:szCs w:val="22"/>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5">
    <w:name w:val="List Table 2 Accent 5"/>
    <w:basedOn w:val="TableNormal"/>
    <w:uiPriority w:val="47"/>
    <w:rsid w:val="00AD4AD8"/>
    <w:rPr>
      <w:rFonts w:ascii="Arial" w:eastAsiaTheme="minorEastAsia" w:hAnsi="Arial" w:cs="Arial"/>
      <w:sz w:val="22"/>
      <w:szCs w:val="22"/>
    </w:r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Pr/>
      <w:tcPr>
        <w:shd w:val="clear" w:color="auto" w:fill="D9E2F3" w:themeFill="accent5" w:themeFillTint="33"/>
      </w:tcPr>
    </w:tblStylePr>
    <w:tblStylePr w:type="lastRow">
      <w:rPr>
        <w:b/>
        <w:bCs/>
      </w:rPr>
    </w:tblStylePr>
    <w:tblStylePr w:type="firstCol">
      <w:rPr>
        <w:b/>
        <w:bCs/>
      </w:rPr>
    </w:tblStylePr>
    <w:tblStylePr w:type="lastCol">
      <w:rPr>
        <w:b/>
        <w:bCs/>
      </w:rPr>
    </w:tblStylePr>
    <w:tblStylePr w:type="band1Horz">
      <w:pPr>
        <w:jc w:val="left"/>
      </w:pPr>
    </w:tblStylePr>
    <w:tblStylePr w:type="band2Horz">
      <w:tblPr/>
      <w:tcPr>
        <w:shd w:val="clear" w:color="auto" w:fill="D9E2F3" w:themeFill="accent5" w:themeFillTint="33"/>
      </w:tcPr>
    </w:tblStylePr>
  </w:style>
  <w:style w:type="paragraph" w:styleId="EndnoteText">
    <w:name w:val="endnote text"/>
    <w:basedOn w:val="Normal"/>
    <w:link w:val="EndnoteTextChar"/>
    <w:uiPriority w:val="99"/>
    <w:semiHidden/>
    <w:unhideWhenUsed/>
    <w:rsid w:val="00AD4AD8"/>
    <w:pPr>
      <w:spacing w:after="0"/>
    </w:pPr>
    <w:rPr>
      <w:rFonts w:ascii="Arial" w:hAnsi="Arial" w:cs="Arial"/>
      <w:sz w:val="21"/>
      <w:szCs w:val="22"/>
    </w:rPr>
  </w:style>
  <w:style w:type="character" w:customStyle="1" w:styleId="EndnoteTextChar">
    <w:name w:val="Endnote Text Char"/>
    <w:basedOn w:val="DefaultParagraphFont"/>
    <w:link w:val="EndnoteText"/>
    <w:uiPriority w:val="99"/>
    <w:semiHidden/>
    <w:rsid w:val="00AD4AD8"/>
    <w:rPr>
      <w:rFonts w:ascii="Arial" w:eastAsiaTheme="minorEastAsia" w:hAnsi="Arial" w:cs="Arial"/>
      <w:sz w:val="21"/>
      <w:szCs w:val="22"/>
    </w:rPr>
  </w:style>
  <w:style w:type="character" w:styleId="EndnoteReference">
    <w:name w:val="endnote reference"/>
    <w:basedOn w:val="DefaultParagraphFont"/>
    <w:uiPriority w:val="99"/>
    <w:semiHidden/>
    <w:unhideWhenUsed/>
    <w:rsid w:val="00AD4AD8"/>
    <w:rPr>
      <w:vertAlign w:val="superscript"/>
    </w:rPr>
  </w:style>
  <w:style w:type="character" w:customStyle="1" w:styleId="Italics">
    <w:name w:val="Italics"/>
    <w:basedOn w:val="DefaultParagraphFont"/>
    <w:uiPriority w:val="1"/>
    <w:qFormat/>
    <w:rsid w:val="00AD4AD8"/>
    <w:rPr>
      <w:i/>
      <w:noProof/>
    </w:rPr>
  </w:style>
  <w:style w:type="paragraph" w:customStyle="1" w:styleId="Pulloutbox">
    <w:name w:val="Pull out box"/>
    <w:basedOn w:val="Normal"/>
    <w:qFormat/>
    <w:rsid w:val="00AD4AD8"/>
    <w:pPr>
      <w:pBdr>
        <w:top w:val="single" w:sz="4" w:space="10" w:color="FCBF06"/>
        <w:left w:val="single" w:sz="4" w:space="10" w:color="FCBF06"/>
        <w:bottom w:val="single" w:sz="4" w:space="10" w:color="FCBF06"/>
        <w:right w:val="single" w:sz="4" w:space="10" w:color="FCBF06"/>
      </w:pBdr>
      <w:shd w:val="clear" w:color="auto" w:fill="F6E792"/>
      <w:spacing w:before="200"/>
      <w:ind w:left="198" w:right="198"/>
    </w:pPr>
    <w:rPr>
      <w:rFonts w:ascii="Arial" w:hAnsi="Arial" w:cs="Arial"/>
      <w:sz w:val="21"/>
      <w:szCs w:val="22"/>
    </w:rPr>
  </w:style>
  <w:style w:type="paragraph" w:customStyle="1" w:styleId="Bulletedlist">
    <w:name w:val="Bulleted list"/>
    <w:basedOn w:val="ListParagraph"/>
    <w:qFormat/>
    <w:rsid w:val="00AD4AD8"/>
    <w:pPr>
      <w:numPr>
        <w:numId w:val="11"/>
      </w:numPr>
      <w:tabs>
        <w:tab w:val="clear" w:pos="2835"/>
        <w:tab w:val="left" w:pos="284"/>
      </w:tabs>
      <w:contextualSpacing/>
    </w:pPr>
    <w:rPr>
      <w:rFonts w:ascii="Arial" w:hAnsi="Arial" w:cs="Arial"/>
      <w:sz w:val="21"/>
      <w:szCs w:val="22"/>
      <w:lang w:eastAsia="en-US"/>
    </w:rPr>
  </w:style>
  <w:style w:type="paragraph" w:customStyle="1" w:styleId="Bold">
    <w:name w:val="Bold"/>
    <w:basedOn w:val="BodycopyQPC"/>
    <w:link w:val="BoldChar"/>
    <w:qFormat/>
    <w:rsid w:val="00AD4AD8"/>
    <w:rPr>
      <w:b/>
    </w:rPr>
  </w:style>
  <w:style w:type="character" w:customStyle="1" w:styleId="BodycopyQPCChar">
    <w:name w:val="Body copy QPC Char"/>
    <w:basedOn w:val="DefaultParagraphFont"/>
    <w:link w:val="BodycopyQPC"/>
    <w:rsid w:val="00AD4AD8"/>
    <w:rPr>
      <w:rFonts w:ascii="Arial" w:eastAsiaTheme="minorEastAsia" w:hAnsi="Arial" w:cs="Arial"/>
      <w:color w:val="005EB8" w:themeColor="text1"/>
      <w:sz w:val="21"/>
      <w:szCs w:val="22"/>
    </w:rPr>
  </w:style>
  <w:style w:type="character" w:customStyle="1" w:styleId="BoldChar">
    <w:name w:val="Bold Char"/>
    <w:basedOn w:val="BodycopyQPCChar"/>
    <w:link w:val="Bold"/>
    <w:rsid w:val="00AD4AD8"/>
    <w:rPr>
      <w:rFonts w:ascii="Arial" w:eastAsiaTheme="minorEastAsia" w:hAnsi="Arial" w:cs="Arial"/>
      <w:b/>
      <w:color w:val="005EB8" w:themeColor="text1"/>
      <w:sz w:val="21"/>
      <w:szCs w:val="22"/>
    </w:rPr>
  </w:style>
  <w:style w:type="paragraph" w:styleId="TOC5">
    <w:name w:val="toc 5"/>
    <w:basedOn w:val="Normal"/>
    <w:next w:val="Normal"/>
    <w:autoRedefine/>
    <w:uiPriority w:val="39"/>
    <w:unhideWhenUsed/>
    <w:rsid w:val="00AD4AD8"/>
    <w:pPr>
      <w:spacing w:after="0"/>
      <w:ind w:left="800"/>
    </w:pPr>
    <w:rPr>
      <w:rFonts w:ascii="Arial" w:hAnsi="Arial" w:cstheme="minorHAnsi"/>
      <w:sz w:val="21"/>
      <w:szCs w:val="22"/>
    </w:rPr>
  </w:style>
  <w:style w:type="paragraph" w:styleId="TOC6">
    <w:name w:val="toc 6"/>
    <w:basedOn w:val="Normal"/>
    <w:next w:val="Normal"/>
    <w:autoRedefine/>
    <w:uiPriority w:val="39"/>
    <w:unhideWhenUsed/>
    <w:rsid w:val="00AD4AD8"/>
    <w:pPr>
      <w:spacing w:after="0"/>
      <w:ind w:left="1000"/>
    </w:pPr>
    <w:rPr>
      <w:rFonts w:ascii="Arial" w:hAnsi="Arial" w:cstheme="minorHAnsi"/>
      <w:sz w:val="21"/>
      <w:szCs w:val="22"/>
    </w:rPr>
  </w:style>
  <w:style w:type="paragraph" w:styleId="TOC7">
    <w:name w:val="toc 7"/>
    <w:basedOn w:val="Normal"/>
    <w:next w:val="Normal"/>
    <w:autoRedefine/>
    <w:uiPriority w:val="39"/>
    <w:unhideWhenUsed/>
    <w:rsid w:val="00AD4AD8"/>
    <w:pPr>
      <w:spacing w:after="0"/>
      <w:ind w:left="1200"/>
    </w:pPr>
    <w:rPr>
      <w:rFonts w:ascii="Arial" w:hAnsi="Arial" w:cstheme="minorHAnsi"/>
      <w:sz w:val="21"/>
      <w:szCs w:val="22"/>
    </w:rPr>
  </w:style>
  <w:style w:type="paragraph" w:styleId="TOC8">
    <w:name w:val="toc 8"/>
    <w:basedOn w:val="Normal"/>
    <w:next w:val="Normal"/>
    <w:autoRedefine/>
    <w:uiPriority w:val="39"/>
    <w:unhideWhenUsed/>
    <w:rsid w:val="00AD4AD8"/>
    <w:pPr>
      <w:spacing w:after="0"/>
      <w:ind w:left="1400"/>
    </w:pPr>
    <w:rPr>
      <w:rFonts w:ascii="Arial" w:hAnsi="Arial" w:cstheme="minorHAnsi"/>
      <w:sz w:val="21"/>
      <w:szCs w:val="22"/>
    </w:rPr>
  </w:style>
  <w:style w:type="paragraph" w:styleId="TOC9">
    <w:name w:val="toc 9"/>
    <w:basedOn w:val="Normal"/>
    <w:next w:val="Normal"/>
    <w:autoRedefine/>
    <w:uiPriority w:val="39"/>
    <w:unhideWhenUsed/>
    <w:rsid w:val="00AD4AD8"/>
    <w:pPr>
      <w:spacing w:after="0"/>
      <w:ind w:left="1600"/>
    </w:pPr>
    <w:rPr>
      <w:rFonts w:ascii="Arial" w:hAnsi="Arial" w:cstheme="minorHAnsi"/>
      <w:sz w:val="21"/>
      <w:szCs w:val="22"/>
    </w:rPr>
  </w:style>
  <w:style w:type="paragraph" w:styleId="Revision">
    <w:name w:val="Revision"/>
    <w:hidden/>
    <w:uiPriority w:val="99"/>
    <w:semiHidden/>
    <w:rsid w:val="00AD4AD8"/>
    <w:rPr>
      <w:rFonts w:ascii="Arial" w:eastAsiaTheme="minorEastAsia" w:hAnsi="Arial" w:cs="Arial"/>
      <w:sz w:val="22"/>
      <w:szCs w:val="22"/>
    </w:rPr>
  </w:style>
  <w:style w:type="paragraph" w:customStyle="1" w:styleId="DRCreclev1">
    <w:name w:val="DRC rec lev 1"/>
    <w:basedOn w:val="Normal"/>
    <w:qFormat/>
    <w:rsid w:val="00AD4AD8"/>
    <w:pPr>
      <w:numPr>
        <w:numId w:val="12"/>
      </w:numPr>
      <w:spacing w:before="120" w:line="360" w:lineRule="auto"/>
    </w:pPr>
    <w:rPr>
      <w:rFonts w:ascii="Arial" w:eastAsia="Calibri" w:hAnsi="Arial" w:cs="Arial"/>
      <w:w w:val="105"/>
      <w:kern w:val="40"/>
      <w:sz w:val="24"/>
      <w:szCs w:val="22"/>
    </w:rPr>
  </w:style>
  <w:style w:type="paragraph" w:customStyle="1" w:styleId="DRCreclev3">
    <w:name w:val="DRC rec lev 3"/>
    <w:basedOn w:val="Normal"/>
    <w:qFormat/>
    <w:rsid w:val="00AD4AD8"/>
    <w:pPr>
      <w:spacing w:before="120" w:line="360" w:lineRule="auto"/>
    </w:pPr>
    <w:rPr>
      <w:rFonts w:ascii="Arial" w:eastAsia="Calibri" w:hAnsi="Arial" w:cs="Calibri"/>
      <w:w w:val="105"/>
      <w:kern w:val="40"/>
      <w:sz w:val="24"/>
      <w:szCs w:val="22"/>
    </w:rPr>
  </w:style>
  <w:style w:type="paragraph" w:customStyle="1" w:styleId="BoxHeading5">
    <w:name w:val="Box Heading 5"/>
    <w:basedOn w:val="Heading5"/>
    <w:link w:val="BoxHeading5Char"/>
    <w:uiPriority w:val="6"/>
    <w:qFormat/>
    <w:rsid w:val="00AD4AD8"/>
    <w:pPr>
      <w:spacing w:before="120" w:after="240"/>
    </w:pPr>
    <w:rPr>
      <w:rFonts w:ascii="Arial" w:hAnsi="Arial"/>
      <w:b/>
      <w:color w:val="005EB8" w:themeColor="text1"/>
      <w:w w:val="105"/>
      <w:kern w:val="40"/>
      <w:sz w:val="24"/>
      <w:szCs w:val="22"/>
    </w:rPr>
  </w:style>
  <w:style w:type="character" w:customStyle="1" w:styleId="BoxHeading5Char">
    <w:name w:val="Box Heading 5 Char"/>
    <w:basedOn w:val="DefaultParagraphFont"/>
    <w:link w:val="BoxHeading5"/>
    <w:uiPriority w:val="6"/>
    <w:rsid w:val="00AD4AD8"/>
    <w:rPr>
      <w:rFonts w:ascii="Arial" w:eastAsiaTheme="majorEastAsia" w:hAnsi="Arial" w:cstheme="majorBidi"/>
      <w:b/>
      <w:color w:val="005EB8" w:themeColor="text1"/>
      <w:w w:val="105"/>
      <w:kern w:val="40"/>
      <w:szCs w:val="22"/>
    </w:rPr>
  </w:style>
  <w:style w:type="paragraph" w:customStyle="1" w:styleId="Bulletlist">
    <w:name w:val="Bullet list"/>
    <w:basedOn w:val="ListParagraph"/>
    <w:link w:val="BulletlistChar"/>
    <w:uiPriority w:val="3"/>
    <w:qFormat/>
    <w:rsid w:val="00AD4AD8"/>
    <w:pPr>
      <w:numPr>
        <w:numId w:val="13"/>
      </w:numPr>
      <w:tabs>
        <w:tab w:val="clear" w:pos="2835"/>
        <w:tab w:val="left" w:pos="284"/>
        <w:tab w:val="left" w:pos="357"/>
        <w:tab w:val="left" w:pos="720"/>
        <w:tab w:val="left" w:pos="1077"/>
        <w:tab w:val="left" w:pos="1418"/>
      </w:tabs>
      <w:spacing w:before="120" w:line="360" w:lineRule="auto"/>
      <w:contextualSpacing/>
    </w:pPr>
    <w:rPr>
      <w:rFonts w:ascii="Arial" w:eastAsia="Calibri" w:hAnsi="Arial" w:cs="Calibri"/>
      <w:w w:val="105"/>
      <w:kern w:val="40"/>
      <w:sz w:val="24"/>
      <w:szCs w:val="22"/>
      <w:lang w:eastAsia="en-US"/>
    </w:rPr>
  </w:style>
  <w:style w:type="character" w:customStyle="1" w:styleId="BulletlistChar">
    <w:name w:val="Bullet list Char"/>
    <w:basedOn w:val="DefaultParagraphFont"/>
    <w:link w:val="Bulletlist"/>
    <w:uiPriority w:val="3"/>
    <w:rsid w:val="00AD4AD8"/>
    <w:rPr>
      <w:rFonts w:ascii="Arial" w:eastAsia="Calibri" w:hAnsi="Arial" w:cs="Calibri"/>
      <w:w w:val="105"/>
      <w:kern w:val="40"/>
      <w:szCs w:val="22"/>
    </w:rPr>
  </w:style>
  <w:style w:type="paragraph" w:styleId="BodyText3">
    <w:name w:val="Body Text 3"/>
    <w:basedOn w:val="Normal"/>
    <w:link w:val="BodyText3Char"/>
    <w:unhideWhenUsed/>
    <w:rsid w:val="00AD4AD8"/>
    <w:pPr>
      <w:tabs>
        <w:tab w:val="left" w:pos="-720"/>
      </w:tabs>
      <w:suppressAutoHyphens/>
      <w:spacing w:before="120" w:after="0"/>
      <w:ind w:right="-6"/>
      <w:jc w:val="both"/>
    </w:pPr>
    <w:rPr>
      <w:rFonts w:ascii="Arial" w:eastAsia="Times New Roman" w:hAnsi="Arial" w:cs="Times New Roman"/>
      <w:b/>
      <w:spacing w:val="-3"/>
      <w:sz w:val="22"/>
      <w:szCs w:val="20"/>
      <w:lang w:eastAsia="en-AU"/>
    </w:rPr>
  </w:style>
  <w:style w:type="character" w:customStyle="1" w:styleId="BodyText3Char">
    <w:name w:val="Body Text 3 Char"/>
    <w:basedOn w:val="DefaultParagraphFont"/>
    <w:link w:val="BodyText3"/>
    <w:rsid w:val="00AD4AD8"/>
    <w:rPr>
      <w:rFonts w:ascii="Arial" w:eastAsia="Times New Roman" w:hAnsi="Arial" w:cs="Times New Roman"/>
      <w:b/>
      <w:spacing w:val="-3"/>
      <w:sz w:val="22"/>
      <w:szCs w:val="20"/>
      <w:lang w:eastAsia="en-AU"/>
    </w:rPr>
  </w:style>
  <w:style w:type="character" w:customStyle="1" w:styleId="cf01">
    <w:name w:val="cf01"/>
    <w:basedOn w:val="DefaultParagraphFont"/>
    <w:rsid w:val="00AD4AD8"/>
    <w:rPr>
      <w:rFonts w:ascii="Segoe UI" w:hAnsi="Segoe UI" w:cs="Segoe UI" w:hint="default"/>
      <w:sz w:val="18"/>
      <w:szCs w:val="18"/>
    </w:rPr>
  </w:style>
  <w:style w:type="character" w:styleId="PlaceholderText">
    <w:name w:val="Placeholder Text"/>
    <w:basedOn w:val="DefaultParagraphFont"/>
    <w:uiPriority w:val="99"/>
    <w:semiHidden/>
    <w:rsid w:val="00AD4AD8"/>
    <w:rPr>
      <w:color w:val="808080"/>
    </w:rPr>
  </w:style>
  <w:style w:type="numbering" w:customStyle="1" w:styleId="Heading2-Numberedmultilevel1">
    <w:name w:val="Heading 2 - Numbered (multi level)1"/>
    <w:uiPriority w:val="99"/>
    <w:rsid w:val="00AD4AD8"/>
    <w:pPr>
      <w:numPr>
        <w:numId w:val="182"/>
      </w:numPr>
    </w:pPr>
  </w:style>
  <w:style w:type="paragraph" w:customStyle="1" w:styleId="xmsonormal">
    <w:name w:val="x_msonormal"/>
    <w:basedOn w:val="Normal"/>
    <w:rsid w:val="00AD4AD8"/>
    <w:pPr>
      <w:spacing w:after="0"/>
    </w:pPr>
    <w:rPr>
      <w:rFonts w:ascii="Calibri" w:eastAsiaTheme="minorHAnsi" w:hAnsi="Calibri" w:cs="Calibri"/>
      <w:sz w:val="22"/>
      <w:szCs w:val="22"/>
      <w:lang w:eastAsia="en-AU"/>
    </w:rPr>
  </w:style>
  <w:style w:type="paragraph" w:customStyle="1" w:styleId="Default">
    <w:name w:val="Default"/>
    <w:rsid w:val="00AD4AD8"/>
    <w:pPr>
      <w:autoSpaceDE w:val="0"/>
      <w:autoSpaceDN w:val="0"/>
      <w:adjustRightInd w:val="0"/>
    </w:pPr>
    <w:rPr>
      <w:rFonts w:ascii="Tahoma" w:eastAsiaTheme="minorEastAsia" w:hAnsi="Tahoma" w:cs="Tahoma"/>
      <w:color w:val="000000"/>
    </w:rPr>
  </w:style>
  <w:style w:type="character" w:customStyle="1" w:styleId="cf11">
    <w:name w:val="cf11"/>
    <w:basedOn w:val="DefaultParagraphFont"/>
    <w:rsid w:val="00AD4AD8"/>
    <w:rPr>
      <w:rFonts w:ascii="Segoe UI" w:hAnsi="Segoe UI" w:cs="Segoe UI" w:hint="default"/>
      <w:sz w:val="18"/>
      <w:szCs w:val="18"/>
    </w:rPr>
  </w:style>
  <w:style w:type="paragraph" w:customStyle="1" w:styleId="pf0">
    <w:name w:val="pf0"/>
    <w:basedOn w:val="Normal"/>
    <w:rsid w:val="00AD4AD8"/>
    <w:pPr>
      <w:spacing w:before="100" w:beforeAutospacing="1" w:after="100" w:afterAutospacing="1"/>
    </w:pPr>
    <w:rPr>
      <w:rFonts w:ascii="Times New Roman" w:eastAsia="Times New Roman" w:hAnsi="Times New Roman" w:cs="Times New Roman"/>
      <w:sz w:val="24"/>
      <w:lang w:eastAsia="en-AU"/>
    </w:rPr>
  </w:style>
  <w:style w:type="character" w:customStyle="1" w:styleId="ui-provider">
    <w:name w:val="ui-provider"/>
    <w:basedOn w:val="DefaultParagraphFont"/>
    <w:rsid w:val="00AD4AD8"/>
  </w:style>
  <w:style w:type="character" w:customStyle="1" w:styleId="cf21">
    <w:name w:val="cf21"/>
    <w:basedOn w:val="DefaultParagraphFont"/>
    <w:rsid w:val="00AD4AD8"/>
    <w:rPr>
      <w:rFonts w:ascii="Segoe UI" w:hAnsi="Segoe UI" w:cs="Segoe UI" w:hint="default"/>
      <w:i/>
      <w:iCs/>
      <w:color w:val="FF0000"/>
      <w:sz w:val="18"/>
      <w:szCs w:val="18"/>
    </w:rPr>
  </w:style>
  <w:style w:type="paragraph" w:customStyle="1" w:styleId="BoxRecBody">
    <w:name w:val="Box Rec Body"/>
    <w:basedOn w:val="Normal"/>
    <w:qFormat/>
    <w:rsid w:val="00AD4AD8"/>
    <w:pPr>
      <w:spacing w:before="120" w:line="276" w:lineRule="auto"/>
    </w:pPr>
    <w:rPr>
      <w:rFonts w:asciiTheme="minorHAnsi" w:eastAsiaTheme="minorHAnsi" w:hAnsiTheme="minorHAnsi" w:cstheme="minorHAnsi"/>
      <w:spacing w:val="3"/>
      <w:sz w:val="24"/>
    </w:rPr>
  </w:style>
  <w:style w:type="paragraph" w:customStyle="1" w:styleId="BoxRecListLevel1a">
    <w:name w:val="Box Rec List Level 1 (a"/>
    <w:aliases w:val="b,c)"/>
    <w:basedOn w:val="Normal"/>
    <w:qFormat/>
    <w:rsid w:val="00AD4AD8"/>
    <w:pPr>
      <w:spacing w:before="120" w:line="276" w:lineRule="auto"/>
      <w:ind w:left="357" w:hanging="357"/>
    </w:pPr>
    <w:rPr>
      <w:rFonts w:asciiTheme="minorHAnsi" w:eastAsia="Calibri" w:hAnsiTheme="minorHAnsi" w:cstheme="minorHAnsi"/>
      <w:w w:val="105"/>
      <w:kern w:val="40"/>
      <w:sz w:val="24"/>
    </w:rPr>
  </w:style>
  <w:style w:type="paragraph" w:customStyle="1" w:styleId="BoxRecListLevel2dotpoint">
    <w:name w:val="Box Rec List Level 2 (dot point)"/>
    <w:basedOn w:val="Bulletlist"/>
    <w:qFormat/>
    <w:rsid w:val="00AD4AD8"/>
    <w:pPr>
      <w:numPr>
        <w:numId w:val="0"/>
      </w:numPr>
      <w:spacing w:line="276" w:lineRule="auto"/>
      <w:ind w:left="720" w:hanging="360"/>
    </w:pPr>
    <w:rPr>
      <w:rFonts w:asciiTheme="minorHAnsi" w:hAnsiTheme="minorHAnsi" w:cstheme="minorHAnsi"/>
      <w:szCs w:val="24"/>
    </w:rPr>
  </w:style>
  <w:style w:type="paragraph" w:customStyle="1" w:styleId="BoxRecHeading">
    <w:name w:val="Box Rec Heading"/>
    <w:basedOn w:val="BoxHeading5"/>
    <w:qFormat/>
    <w:rsid w:val="00AD4AD8"/>
    <w:pPr>
      <w:keepNext w:val="0"/>
      <w:keepLines w:val="0"/>
      <w:spacing w:after="120"/>
    </w:pPr>
    <w:rPr>
      <w:rFonts w:asciiTheme="majorHAnsi" w:eastAsia="Tahoma" w:hAnsiTheme="majorHAnsi" w:cstheme="majorHAnsi"/>
      <w:bCs/>
      <w:color w:val="000000" w:themeColor="accent1"/>
      <w:spacing w:val="3"/>
      <w:w w:val="100"/>
      <w:kern w:val="0"/>
      <w:sz w:val="26"/>
      <w:szCs w:val="26"/>
    </w:rPr>
  </w:style>
  <w:style w:type="paragraph" w:customStyle="1" w:styleId="H3">
    <w:name w:val="H3"/>
    <w:basedOn w:val="Normal"/>
    <w:uiPriority w:val="99"/>
    <w:rsid w:val="00AD4AD8"/>
    <w:pPr>
      <w:tabs>
        <w:tab w:val="left" w:pos="850"/>
      </w:tabs>
      <w:suppressAutoHyphens/>
      <w:autoSpaceDE w:val="0"/>
      <w:autoSpaceDN w:val="0"/>
      <w:adjustRightInd w:val="0"/>
      <w:spacing w:after="0" w:line="420" w:lineRule="atLeast"/>
      <w:textAlignment w:val="center"/>
    </w:pPr>
    <w:rPr>
      <w:rFonts w:ascii="MetaOT-Bold" w:eastAsiaTheme="minorHAnsi" w:hAnsi="MetaOT-Bold" w:cs="MetaOT-Bold"/>
      <w:b/>
      <w:bCs/>
      <w:color w:val="2E313D"/>
      <w:sz w:val="28"/>
      <w:szCs w:val="28"/>
      <w:lang w:val="en-US"/>
      <w14:ligatures w14:val="standardContextual"/>
    </w:rPr>
  </w:style>
  <w:style w:type="paragraph" w:customStyle="1" w:styleId="Body">
    <w:name w:val="Body"/>
    <w:basedOn w:val="Normal"/>
    <w:uiPriority w:val="99"/>
    <w:rsid w:val="00AD4AD8"/>
    <w:pPr>
      <w:suppressAutoHyphens/>
      <w:autoSpaceDE w:val="0"/>
      <w:autoSpaceDN w:val="0"/>
      <w:adjustRightInd w:val="0"/>
      <w:spacing w:after="340" w:line="432" w:lineRule="atLeast"/>
      <w:textAlignment w:val="center"/>
    </w:pPr>
    <w:rPr>
      <w:rFonts w:ascii="MetaOT-Norm" w:eastAsiaTheme="minorHAnsi" w:hAnsi="MetaOT-Norm" w:cs="MetaOT-Norm"/>
      <w:color w:val="000000"/>
      <w:sz w:val="24"/>
      <w:lang w:val="en-US"/>
      <w14:ligatures w14:val="standardContextual"/>
    </w:rPr>
  </w:style>
  <w:style w:type="character" w:customStyle="1" w:styleId="NoSpacingChar">
    <w:name w:val="No Spacing Char"/>
    <w:basedOn w:val="DefaultParagraphFont"/>
    <w:link w:val="NoSpacing"/>
    <w:uiPriority w:val="1"/>
    <w:rsid w:val="00AD4AD8"/>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s://www.justice.qld.gov.au/__data/assets/pdf_file/0006/698928/opa-public-trustee-fees-and-charges-report-list-of-recommendations.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QGOV 2025">
      <a:dk1>
        <a:srgbClr val="005EB8"/>
      </a:dk1>
      <a:lt1>
        <a:sysClr val="window" lastClr="FFFFFF"/>
      </a:lt1>
      <a:dk2>
        <a:srgbClr val="05325F"/>
      </a:dk2>
      <a:lt2>
        <a:srgbClr val="E7E6E6"/>
      </a:lt2>
      <a:accent1>
        <a:srgbClr val="000000"/>
      </a:accent1>
      <a:accent2>
        <a:srgbClr val="ED7D31"/>
      </a:accent2>
      <a:accent3>
        <a:srgbClr val="A70240"/>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45624441-df11-4972-b940-84743b8edd13">QREDJ4H4ZNCU-2137131871-1255230</_dlc_DocId>
    <_dlc_DocIdUrl xmlns="45624441-df11-4972-b940-84743b8edd13">
      <Url>https://dpcqld.sharepoint.com/sites/dpc-filestore1/_layouts/15/DocIdRedir.aspx?ID=QREDJ4H4ZNCU-2137131871-1255230</Url>
      <Description>QREDJ4H4ZNCU-2137131871-1255230</Description>
    </_dlc_DocIdUrl>
    <TaxCatchAll xmlns="45624441-df11-4972-b940-84743b8edd13" xsi:nil="true"/>
    <lcf76f155ced4ddcb4097134ff3c332f xmlns="05a03ac3-062e-4e77-aff9-6a8c9933ce22">
      <Terms xmlns="http://schemas.microsoft.com/office/infopath/2007/PartnerControls"/>
    </lcf76f155ced4ddcb4097134ff3c332f>
    <_Flow_SignoffStatus xmlns="05a03ac3-062e-4e77-aff9-6a8c9933ce22" xsi:nil="true"/>
    <Image xmlns="05a03ac3-062e-4e77-aff9-6a8c9933ce2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201CF60958BE842A6593655C8578125" ma:contentTypeVersion="20" ma:contentTypeDescription="Create a new document." ma:contentTypeScope="" ma:versionID="a16a9cba7a6c0fafe0e937e768ffb787">
  <xsd:schema xmlns:xsd="http://www.w3.org/2001/XMLSchema" xmlns:xs="http://www.w3.org/2001/XMLSchema" xmlns:p="http://schemas.microsoft.com/office/2006/metadata/properties" xmlns:ns2="45624441-df11-4972-b940-84743b8edd13" xmlns:ns3="05a03ac3-062e-4e77-aff9-6a8c9933ce22" targetNamespace="http://schemas.microsoft.com/office/2006/metadata/properties" ma:root="true" ma:fieldsID="74383af6b75cfc187d9a9039ae7f3e49" ns2:_="" ns3:_="">
    <xsd:import namespace="45624441-df11-4972-b940-84743b8edd13"/>
    <xsd:import namespace="05a03ac3-062e-4e77-aff9-6a8c9933ce2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2:SharedWithUsers" minOccurs="0"/>
                <xsd:element ref="ns2:SharedWithDetails" minOccurs="0"/>
                <xsd:element ref="ns3:MediaLengthInSeconds"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element ref="ns3: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624441-df11-4972-b940-84743b8edd1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1d699188-ea2f-4a78-95cc-11962598401d}" ma:internalName="TaxCatchAll" ma:showField="CatchAllData" ma:web="45624441-df11-4972-b940-84743b8edd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a03ac3-062e-4e77-aff9-6a8c9933ce2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b879720-a610-4f30-a10e-48b90a9c40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Image" ma:index="30" nillable="true" ma:displayName="Image" ma:format="Thumbnail" ma:internalName="Imag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766F84B-F1E9-4BAD-B0DE-4F8FBD16EED1}">
  <ds:schemaRefs>
    <ds:schemaRef ds:uri="http://schemas.microsoft.com/sharepoint/events"/>
  </ds:schemaRefs>
</ds:datastoreItem>
</file>

<file path=customXml/itemProps2.xml><?xml version="1.0" encoding="utf-8"?>
<ds:datastoreItem xmlns:ds="http://schemas.openxmlformats.org/officeDocument/2006/customXml" ds:itemID="{11A8E334-6D34-4C00-AF44-9F7D7DDECADC}">
  <ds:schemaRefs>
    <ds:schemaRef ds:uri="http://schemas.microsoft.com/sharepoint/v3/contenttype/forms"/>
  </ds:schemaRefs>
</ds:datastoreItem>
</file>

<file path=customXml/itemProps3.xml><?xml version="1.0" encoding="utf-8"?>
<ds:datastoreItem xmlns:ds="http://schemas.openxmlformats.org/officeDocument/2006/customXml" ds:itemID="{23255E8B-6177-423A-8434-C94A74EEE5E8}">
  <ds:schemaRefs>
    <ds:schemaRef ds:uri="http://purl.org/dc/dcmitype/"/>
    <ds:schemaRef ds:uri="http://schemas.openxmlformats.org/package/2006/metadata/core-properties"/>
    <ds:schemaRef ds:uri="http://www.w3.org/XML/1998/namespace"/>
    <ds:schemaRef ds:uri="45624441-df11-4972-b940-84743b8edd13"/>
    <ds:schemaRef ds:uri="http://schemas.microsoft.com/office/2006/documentManagement/types"/>
    <ds:schemaRef ds:uri="http://schemas.microsoft.com/office/infopath/2007/PartnerControls"/>
    <ds:schemaRef ds:uri="http://schemas.microsoft.com/office/2006/metadata/properties"/>
    <ds:schemaRef ds:uri="05a03ac3-062e-4e77-aff9-6a8c9933ce22"/>
    <ds:schemaRef ds:uri="http://purl.org/dc/terms/"/>
    <ds:schemaRef ds:uri="http://purl.org/dc/elements/1.1/"/>
  </ds:schemaRefs>
</ds:datastoreItem>
</file>

<file path=customXml/itemProps4.xml><?xml version="1.0" encoding="utf-8"?>
<ds:datastoreItem xmlns:ds="http://schemas.openxmlformats.org/officeDocument/2006/customXml" ds:itemID="{D70A4F27-249D-4825-902B-EC94A2DC4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624441-df11-4972-b940-84743b8edd13"/>
    <ds:schemaRef ds:uri="05a03ac3-062e-4e77-aff9-6a8c9933ce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29D67B7-37FD-C544-8DEC-42B9FC59F73A}">
  <ds:schemaRefs>
    <ds:schemaRef ds:uri="http://schemas.openxmlformats.org/officeDocument/2006/bibliography"/>
  </ds:schemaRefs>
</ds:datastoreItem>
</file>

<file path=docMetadata/LabelInfo.xml><?xml version="1.0" encoding="utf-8"?>
<clbl:labelList xmlns:clbl="http://schemas.microsoft.com/office/2020/mipLabelMetadata">
  <clbl:label id="{95b907c2-752b-4850-88ad-86939ce522f0}" enabled="0" method="" siteId="{95b907c2-752b-4850-88ad-86939ce522f0}" removed="1"/>
</clbl:labelList>
</file>

<file path=docProps/app.xml><?xml version="1.0" encoding="utf-8"?>
<Properties xmlns="http://schemas.openxmlformats.org/officeDocument/2006/extended-properties" xmlns:vt="http://schemas.openxmlformats.org/officeDocument/2006/docPropsVTypes">
  <Template>Normal.dotm</Template>
  <TotalTime>14</TotalTime>
  <Pages>132</Pages>
  <Words>52240</Words>
  <Characters>297772</Characters>
  <Application>Microsoft Office Word</Application>
  <DocSecurity>0</DocSecurity>
  <Lines>2481</Lines>
  <Paragraphs>698</Paragraphs>
  <ScaleCrop>false</ScaleCrop>
  <HeadingPairs>
    <vt:vector size="2" baseType="variant">
      <vt:variant>
        <vt:lpstr>Title</vt:lpstr>
      </vt:variant>
      <vt:variant>
        <vt:i4>1</vt:i4>
      </vt:variant>
    </vt:vector>
  </HeadingPairs>
  <TitlesOfParts>
    <vt:vector size="1" baseType="lpstr">
      <vt:lpstr>Queensland Government Response to the Royal Commission into Violence, Abuse, Neglect and Exploitation of People with Disability</vt:lpstr>
    </vt:vector>
  </TitlesOfParts>
  <Company>Queensland Government</Company>
  <LinksUpToDate>false</LinksUpToDate>
  <CharactersWithSpaces>349314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Queensland Government Response to the Royal Commission into Violence, Abuse, Neglect and Exploitation of People with Disability</dc:title>
  <dc:subject>Queensland Government Response to the Royal Commission into Violence, Abuse, Neglect and Exploitation of People with Disability</dc:subject>
  <dc:creator/>
  <cp:keywords>QG Response, DRC, Queensland Government Response to DRC, Disability Royal Commissio</cp:keywords>
  <cp:lastModifiedBy>Amanda Schneider</cp:lastModifiedBy>
  <cp:revision>4</cp:revision>
  <cp:lastPrinted>2025-08-07T05:04:00Z</cp:lastPrinted>
  <dcterms:created xsi:type="dcterms:W3CDTF">2025-12-09T00:15:00Z</dcterms:created>
  <dcterms:modified xsi:type="dcterms:W3CDTF">2025-12-10T23:29:00Z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0x0101006201CF60958BE842A6593655C8578125</vt:lpwstr>
  </property>
  <property fmtid="{D5CDD505-2E9C-101B-9397-08002B2CF9AE}" pid="3" name="MediaServiceImageTags">
    <vt:lpwstr/>
  </property>
  <property fmtid="{D5CDD505-2E9C-101B-9397-08002B2CF9AE}" pid="4" name="_dlc_DocIdItemGuid">
    <vt:lpwstr>f69908d3-a933-4bd6-8b4a-e061db0b5259</vt:lpwstr>
  </property>
</Properties>
</file>