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26A09" w14:textId="6CC5D645" w:rsidR="009A6A1F" w:rsidRDefault="007D7223" w:rsidP="009A6A1F">
      <w:pPr>
        <w:pStyle w:val="Heading1"/>
        <w:spacing w:before="0"/>
      </w:pPr>
      <w:r>
        <w:t xml:space="preserve">Adults Receiving Respite and Community Access Services </w:t>
      </w:r>
      <w:r w:rsidR="009A6A1F">
        <w:t>(o</w:t>
      </w:r>
      <w:r>
        <w:t>nly</w:t>
      </w:r>
      <w:r w:rsidR="009A6A1F">
        <w:t>)</w:t>
      </w:r>
    </w:p>
    <w:p w14:paraId="55C65813" w14:textId="08B735AA" w:rsidR="007D7223" w:rsidRDefault="007D7223" w:rsidP="009A6A1F">
      <w:pPr>
        <w:pStyle w:val="Heading2"/>
      </w:pPr>
      <w:r>
        <w:t>Assessment and Planning Requirements</w:t>
      </w:r>
    </w:p>
    <w:p w14:paraId="7EC49FDB" w14:textId="12944C7A" w:rsidR="0020263F" w:rsidRPr="008E78F5" w:rsidRDefault="007D7223" w:rsidP="0020263F">
      <w:pPr>
        <w:rPr>
          <w:rFonts w:cs="Arial"/>
          <w:szCs w:val="22"/>
        </w:rPr>
      </w:pPr>
      <w:r w:rsidRPr="008E78F5">
        <w:rPr>
          <w:szCs w:val="22"/>
        </w:rPr>
        <w:t xml:space="preserve">The Department of Families, Seniors, Disability Services and Child Safety (the department) </w:t>
      </w:r>
      <w:r w:rsidR="0020263F" w:rsidRPr="008E78F5">
        <w:rPr>
          <w:szCs w:val="22"/>
        </w:rPr>
        <w:t>i</w:t>
      </w:r>
      <w:r w:rsidRPr="008E78F5">
        <w:rPr>
          <w:rFonts w:cs="Arial"/>
          <w:szCs w:val="22"/>
        </w:rPr>
        <w:t>s committed to ensuring that adults with intellectual or cognitive disability are supported in appropriate ways which ensure personal safety while actively considering the adult’s rights and needs.</w:t>
      </w:r>
    </w:p>
    <w:p w14:paraId="5B2C7C42" w14:textId="6EF4BBBF" w:rsidR="007D7223" w:rsidRPr="008E78F5" w:rsidRDefault="009A6A1F" w:rsidP="0020263F">
      <w:pPr>
        <w:rPr>
          <w:rFonts w:cs="Arial"/>
          <w:szCs w:val="22"/>
        </w:rPr>
      </w:pPr>
      <w:r w:rsidRPr="008E78F5">
        <w:rPr>
          <w:rFonts w:cs="Arial"/>
          <w:szCs w:val="22"/>
        </w:rPr>
        <w:t>The</w:t>
      </w:r>
      <w:r w:rsidR="007D7223" w:rsidRPr="008E78F5">
        <w:rPr>
          <w:rFonts w:cs="Arial"/>
          <w:szCs w:val="22"/>
        </w:rPr>
        <w:t xml:space="preserve"> department is committed to respecting, protecting and promoting human rights. Under the </w:t>
      </w:r>
      <w:r w:rsidR="007D7223" w:rsidRPr="008E78F5">
        <w:rPr>
          <w:rFonts w:cs="Arial"/>
          <w:i/>
          <w:szCs w:val="22"/>
        </w:rPr>
        <w:t>Human Rights Act 2019</w:t>
      </w:r>
      <w:r w:rsidR="007D7223" w:rsidRPr="008E78F5">
        <w:rPr>
          <w:rFonts w:cs="Arial"/>
          <w:szCs w:val="22"/>
        </w:rPr>
        <w:t xml:space="preserve">, the department, as a public entity, has an obligation to act and make decisions in a way that is compatible with human rights and, when </w:t>
      </w:r>
      <w:proofErr w:type="gramStart"/>
      <w:r w:rsidR="007D7223" w:rsidRPr="008E78F5">
        <w:rPr>
          <w:rFonts w:cs="Arial"/>
          <w:szCs w:val="22"/>
        </w:rPr>
        <w:t>making a decision</w:t>
      </w:r>
      <w:proofErr w:type="gramEnd"/>
      <w:r w:rsidR="007D7223" w:rsidRPr="008E78F5">
        <w:rPr>
          <w:rFonts w:cs="Arial"/>
          <w:szCs w:val="22"/>
        </w:rPr>
        <w:t xml:space="preserve">, to give proper consideration to human rights. </w:t>
      </w:r>
    </w:p>
    <w:p w14:paraId="54A7E1CB" w14:textId="77777777" w:rsidR="007D7223" w:rsidRPr="008E78F5" w:rsidRDefault="007D7223" w:rsidP="007D7223">
      <w:pPr>
        <w:rPr>
          <w:szCs w:val="22"/>
        </w:rPr>
      </w:pPr>
      <w:r w:rsidRPr="008E78F5">
        <w:rPr>
          <w:szCs w:val="22"/>
        </w:rPr>
        <w:t xml:space="preserve">This Fact Sheet applies where an adult is receiving respite and/or community access services </w:t>
      </w:r>
      <w:r w:rsidRPr="008E78F5">
        <w:rPr>
          <w:b/>
          <w:szCs w:val="22"/>
        </w:rPr>
        <w:t>only.</w:t>
      </w:r>
    </w:p>
    <w:p w14:paraId="478DFF37" w14:textId="77777777" w:rsidR="007D7223" w:rsidRPr="008E78F5" w:rsidRDefault="007D7223" w:rsidP="007D7223">
      <w:pPr>
        <w:rPr>
          <w:szCs w:val="22"/>
        </w:rPr>
      </w:pPr>
      <w:r w:rsidRPr="008E78F5">
        <w:rPr>
          <w:szCs w:val="22"/>
        </w:rPr>
        <w:t>If an adult is receiving respite or community access services in conjunction with accommodation support the full planning and assessment requirements of the legislation apply.</w:t>
      </w:r>
    </w:p>
    <w:p w14:paraId="2D84ABFC" w14:textId="591AD3FE" w:rsidR="007D7223" w:rsidRPr="008E78F5" w:rsidRDefault="007D7223" w:rsidP="007D7223">
      <w:pPr>
        <w:rPr>
          <w:szCs w:val="22"/>
        </w:rPr>
      </w:pPr>
      <w:r w:rsidRPr="008E78F5">
        <w:rPr>
          <w:szCs w:val="22"/>
        </w:rPr>
        <w:t xml:space="preserve">Where a respite or community access provider proposes to use a restrictive practice in providing a service to an adult with an intellectual or cognitive disability, the planning and assessment requirements outlined in Part 6, Division 5 of the </w:t>
      </w:r>
      <w:r w:rsidRPr="008E78F5">
        <w:rPr>
          <w:i/>
          <w:szCs w:val="22"/>
        </w:rPr>
        <w:t xml:space="preserve">Disability Services Act 2006 </w:t>
      </w:r>
      <w:r w:rsidRPr="008E78F5">
        <w:rPr>
          <w:szCs w:val="22"/>
        </w:rPr>
        <w:t xml:space="preserve">(the Act) apply. The exception to this is the use of chemical restraint (fixed dose) in respite only which is covered under section 168 of the Act (for more information on fixed dose chemical restraint please refer to the chemical restraint </w:t>
      </w:r>
      <w:hyperlink r:id="rId8" w:history="1">
        <w:r w:rsidRPr="008E78F5">
          <w:rPr>
            <w:rStyle w:val="Hyperlink"/>
            <w:szCs w:val="22"/>
          </w:rPr>
          <w:t>Fact Sheet</w:t>
        </w:r>
      </w:hyperlink>
      <w:r w:rsidRPr="008E78F5">
        <w:rPr>
          <w:szCs w:val="22"/>
        </w:rPr>
        <w:t>).</w:t>
      </w:r>
    </w:p>
    <w:p w14:paraId="55C6B591" w14:textId="77777777" w:rsidR="007D7223" w:rsidRPr="008E78F5" w:rsidRDefault="007D7223" w:rsidP="007D7223">
      <w:pPr>
        <w:spacing w:after="200"/>
        <w:rPr>
          <w:szCs w:val="22"/>
        </w:rPr>
      </w:pPr>
      <w:r w:rsidRPr="008E78F5">
        <w:rPr>
          <w:szCs w:val="22"/>
        </w:rPr>
        <w:t xml:space="preserve">Division 5 recognises that the extent of the assessment and planning process for the approved use of a restrictive practice needs to correspond to the intensity of the relationship between the service provider and the adult. Services providing community access and respite only may not be involved in some aspects of the adult’s life, e.g. healthcare or may have limited input into decisions that affect the adult’s behaviour such as their living environment. Hence, the requirements set out below </w:t>
      </w:r>
      <w:proofErr w:type="gramStart"/>
      <w:r w:rsidRPr="008E78F5">
        <w:rPr>
          <w:szCs w:val="22"/>
        </w:rPr>
        <w:t>take into account</w:t>
      </w:r>
      <w:proofErr w:type="gramEnd"/>
      <w:r w:rsidRPr="008E78F5">
        <w:rPr>
          <w:szCs w:val="22"/>
        </w:rPr>
        <w:t xml:space="preserve"> the nature of respite and community access services while still providing safeguards to adults with an intellectual or cognitive disability subject to restrictive practices and the staff supporting them. </w:t>
      </w:r>
    </w:p>
    <w:p w14:paraId="43305F68" w14:textId="77777777" w:rsidR="007D7223" w:rsidRPr="00CA7F41" w:rsidRDefault="007D7223" w:rsidP="008E78F5">
      <w:pPr>
        <w:pStyle w:val="Heading3"/>
      </w:pPr>
      <w:r w:rsidRPr="00CA7F41">
        <w:t>Development of a respite/community access plan</w:t>
      </w:r>
    </w:p>
    <w:p w14:paraId="31C8E98E" w14:textId="77777777" w:rsidR="007D7223" w:rsidRPr="009A6A1F" w:rsidRDefault="007D7223" w:rsidP="007D7223">
      <w:pPr>
        <w:rPr>
          <w:szCs w:val="22"/>
        </w:rPr>
      </w:pPr>
      <w:r w:rsidRPr="009A6A1F">
        <w:rPr>
          <w:szCs w:val="22"/>
        </w:rPr>
        <w:t>Division 5 sets out the requirements for service provision, which includes the use of a restrictive practice, to an adult with intellectual or cognitive disability receiving respite or community access services. The first requirement is to develop a respite/community access plan (the plan).</w:t>
      </w:r>
    </w:p>
    <w:p w14:paraId="03B4BF16" w14:textId="77777777" w:rsidR="007D7223" w:rsidRPr="00CA7F41" w:rsidRDefault="007D7223" w:rsidP="008E78F5">
      <w:pPr>
        <w:pStyle w:val="Heading4"/>
      </w:pPr>
      <w:r w:rsidRPr="00CA7F41">
        <w:t>Consultation</w:t>
      </w:r>
    </w:p>
    <w:p w14:paraId="481361F1" w14:textId="77777777" w:rsidR="007D7223" w:rsidRPr="009A6A1F" w:rsidRDefault="007D7223" w:rsidP="007D7223">
      <w:pPr>
        <w:rPr>
          <w:bCs/>
          <w:iCs/>
          <w:szCs w:val="22"/>
        </w:rPr>
      </w:pPr>
      <w:r w:rsidRPr="009A6A1F">
        <w:rPr>
          <w:bCs/>
          <w:iCs/>
          <w:szCs w:val="22"/>
        </w:rPr>
        <w:t xml:space="preserve">In developing the plan, a service provider must consult various people in the adult’s life </w:t>
      </w:r>
      <w:proofErr w:type="gramStart"/>
      <w:r w:rsidRPr="009A6A1F">
        <w:rPr>
          <w:bCs/>
          <w:iCs/>
          <w:szCs w:val="22"/>
        </w:rPr>
        <w:t>in order to</w:t>
      </w:r>
      <w:proofErr w:type="gramEnd"/>
      <w:r w:rsidRPr="009A6A1F">
        <w:rPr>
          <w:bCs/>
          <w:iCs/>
          <w:szCs w:val="22"/>
        </w:rPr>
        <w:t xml:space="preserve"> find as much information possible about:</w:t>
      </w:r>
    </w:p>
    <w:p w14:paraId="2AA1482C" w14:textId="77777777" w:rsidR="007D7223" w:rsidRPr="009A6A1F" w:rsidRDefault="007D7223" w:rsidP="008E78F5">
      <w:pPr>
        <w:numPr>
          <w:ilvl w:val="0"/>
          <w:numId w:val="12"/>
        </w:numPr>
        <w:spacing w:after="100"/>
        <w:ind w:left="426" w:hanging="426"/>
        <w:rPr>
          <w:bCs/>
          <w:iCs/>
          <w:szCs w:val="22"/>
        </w:rPr>
      </w:pPr>
      <w:r w:rsidRPr="009A6A1F">
        <w:rPr>
          <w:bCs/>
          <w:iCs/>
          <w:szCs w:val="22"/>
        </w:rPr>
        <w:t>the adult’s needs</w:t>
      </w:r>
    </w:p>
    <w:p w14:paraId="085A8FDD" w14:textId="77777777" w:rsidR="007D7223" w:rsidRPr="009A6A1F" w:rsidRDefault="007D7223" w:rsidP="008E78F5">
      <w:pPr>
        <w:numPr>
          <w:ilvl w:val="0"/>
          <w:numId w:val="12"/>
        </w:numPr>
        <w:spacing w:after="100"/>
        <w:ind w:left="426" w:hanging="426"/>
        <w:rPr>
          <w:bCs/>
          <w:iCs/>
          <w:szCs w:val="22"/>
        </w:rPr>
      </w:pPr>
      <w:r w:rsidRPr="009A6A1F">
        <w:rPr>
          <w:bCs/>
          <w:iCs/>
          <w:szCs w:val="22"/>
        </w:rPr>
        <w:t>the behaviour that causes harm to the adult or others</w:t>
      </w:r>
    </w:p>
    <w:p w14:paraId="154DB687" w14:textId="77777777" w:rsidR="007D7223" w:rsidRPr="009A6A1F" w:rsidRDefault="007D7223" w:rsidP="008E78F5">
      <w:pPr>
        <w:numPr>
          <w:ilvl w:val="0"/>
          <w:numId w:val="12"/>
        </w:numPr>
        <w:spacing w:after="100"/>
        <w:ind w:left="426" w:hanging="426"/>
        <w:rPr>
          <w:bCs/>
          <w:iCs/>
          <w:szCs w:val="22"/>
        </w:rPr>
      </w:pPr>
      <w:r w:rsidRPr="009A6A1F">
        <w:rPr>
          <w:bCs/>
          <w:iCs/>
          <w:szCs w:val="22"/>
        </w:rPr>
        <w:t>the consequences of that behaviour</w:t>
      </w:r>
    </w:p>
    <w:p w14:paraId="61601715" w14:textId="77777777" w:rsidR="007D7223" w:rsidRPr="009A6A1F" w:rsidRDefault="007D7223" w:rsidP="008E78F5">
      <w:pPr>
        <w:numPr>
          <w:ilvl w:val="0"/>
          <w:numId w:val="12"/>
        </w:numPr>
        <w:ind w:left="426" w:hanging="426"/>
        <w:rPr>
          <w:bCs/>
          <w:iCs/>
          <w:szCs w:val="22"/>
        </w:rPr>
      </w:pPr>
      <w:r w:rsidRPr="009A6A1F">
        <w:rPr>
          <w:bCs/>
          <w:iCs/>
          <w:szCs w:val="22"/>
        </w:rPr>
        <w:t>the factors contributing to the behaviour.</w:t>
      </w:r>
    </w:p>
    <w:p w14:paraId="3E6269C1" w14:textId="77777777" w:rsidR="007D7223" w:rsidRPr="009A6A1F" w:rsidRDefault="007D7223" w:rsidP="007D7223">
      <w:pPr>
        <w:rPr>
          <w:bCs/>
          <w:iCs/>
          <w:szCs w:val="22"/>
        </w:rPr>
      </w:pPr>
      <w:r w:rsidRPr="009A6A1F">
        <w:rPr>
          <w:bCs/>
          <w:iCs/>
          <w:szCs w:val="22"/>
        </w:rPr>
        <w:lastRenderedPageBreak/>
        <w:t>The Act states the views of the following people must be considered when gathering the above information:</w:t>
      </w:r>
    </w:p>
    <w:p w14:paraId="607FE4E2" w14:textId="77777777" w:rsidR="007D7223" w:rsidRPr="009A6A1F" w:rsidRDefault="007D7223" w:rsidP="008E78F5">
      <w:pPr>
        <w:numPr>
          <w:ilvl w:val="0"/>
          <w:numId w:val="11"/>
        </w:numPr>
        <w:ind w:left="426" w:hanging="426"/>
        <w:rPr>
          <w:bCs/>
          <w:iCs/>
          <w:szCs w:val="22"/>
        </w:rPr>
      </w:pPr>
      <w:r w:rsidRPr="009A6A1F">
        <w:rPr>
          <w:bCs/>
          <w:iCs/>
          <w:szCs w:val="22"/>
        </w:rPr>
        <w:t>The adult.</w:t>
      </w:r>
    </w:p>
    <w:p w14:paraId="257C8ECA" w14:textId="77777777" w:rsidR="007D7223" w:rsidRPr="009A6A1F" w:rsidRDefault="007D7223" w:rsidP="008E78F5">
      <w:pPr>
        <w:numPr>
          <w:ilvl w:val="0"/>
          <w:numId w:val="11"/>
        </w:numPr>
        <w:ind w:left="426" w:hanging="426"/>
        <w:rPr>
          <w:bCs/>
          <w:iCs/>
          <w:szCs w:val="22"/>
        </w:rPr>
      </w:pPr>
      <w:r w:rsidRPr="009A6A1F">
        <w:rPr>
          <w:bCs/>
          <w:iCs/>
          <w:szCs w:val="22"/>
        </w:rPr>
        <w:t>Any guardian or informal decision maker for the adult.</w:t>
      </w:r>
    </w:p>
    <w:p w14:paraId="367EA94F" w14:textId="77777777" w:rsidR="007D7223" w:rsidRPr="009A6A1F" w:rsidRDefault="007D7223" w:rsidP="008E78F5">
      <w:pPr>
        <w:numPr>
          <w:ilvl w:val="0"/>
          <w:numId w:val="11"/>
        </w:numPr>
        <w:ind w:left="426" w:hanging="426"/>
        <w:rPr>
          <w:bCs/>
          <w:iCs/>
          <w:szCs w:val="22"/>
        </w:rPr>
      </w:pPr>
      <w:r w:rsidRPr="009A6A1F">
        <w:rPr>
          <w:bCs/>
          <w:iCs/>
          <w:szCs w:val="22"/>
        </w:rPr>
        <w:t>Any other relevant service provider.</w:t>
      </w:r>
    </w:p>
    <w:p w14:paraId="343211F1" w14:textId="77777777" w:rsidR="007D7223" w:rsidRPr="009A6A1F" w:rsidRDefault="007D7223" w:rsidP="008E78F5">
      <w:pPr>
        <w:numPr>
          <w:ilvl w:val="0"/>
          <w:numId w:val="11"/>
        </w:numPr>
        <w:ind w:left="426" w:hanging="426"/>
        <w:rPr>
          <w:bCs/>
          <w:iCs/>
          <w:szCs w:val="22"/>
        </w:rPr>
      </w:pPr>
      <w:r w:rsidRPr="009A6A1F">
        <w:rPr>
          <w:bCs/>
          <w:iCs/>
          <w:szCs w:val="22"/>
        </w:rPr>
        <w:t>Any other person that the service provider considers is integral to the development of the plan (e.g. a family member or key health care provider).</w:t>
      </w:r>
    </w:p>
    <w:p w14:paraId="7FE72702" w14:textId="77777777" w:rsidR="007D7223" w:rsidRPr="00CA7F41" w:rsidRDefault="007D7223" w:rsidP="008E78F5">
      <w:pPr>
        <w:pStyle w:val="Heading4"/>
      </w:pPr>
      <w:r w:rsidRPr="00CA7F41">
        <w:t xml:space="preserve">Risk assessment </w:t>
      </w:r>
    </w:p>
    <w:p w14:paraId="61D07D79" w14:textId="77777777" w:rsidR="007D7223" w:rsidRPr="009A6A1F" w:rsidRDefault="007D7223" w:rsidP="007D7223">
      <w:pPr>
        <w:rPr>
          <w:szCs w:val="22"/>
        </w:rPr>
      </w:pPr>
      <w:r w:rsidRPr="009A6A1F">
        <w:rPr>
          <w:szCs w:val="22"/>
        </w:rPr>
        <w:t>Under the Act, respite and community access service providers are required to identify and keep a record of the risks associated with providing respite or community access services to the adult. The respite or community access service provider is also required to have procedures that will mitigate those risks.  Possible risks may include:</w:t>
      </w:r>
    </w:p>
    <w:p w14:paraId="166A6DA4" w14:textId="77777777" w:rsidR="007D7223" w:rsidRPr="009A6A1F" w:rsidRDefault="007D7223" w:rsidP="008E78F5">
      <w:pPr>
        <w:numPr>
          <w:ilvl w:val="0"/>
          <w:numId w:val="13"/>
        </w:numPr>
        <w:spacing w:after="100"/>
        <w:ind w:left="426" w:hanging="426"/>
        <w:rPr>
          <w:szCs w:val="22"/>
        </w:rPr>
      </w:pPr>
      <w:r w:rsidRPr="009A6A1F">
        <w:rPr>
          <w:szCs w:val="22"/>
        </w:rPr>
        <w:t>the adult’s behaviour causing harm to another client</w:t>
      </w:r>
    </w:p>
    <w:p w14:paraId="0BFCE886" w14:textId="77777777" w:rsidR="007D7223" w:rsidRPr="009A6A1F" w:rsidRDefault="007D7223" w:rsidP="008E78F5">
      <w:pPr>
        <w:numPr>
          <w:ilvl w:val="0"/>
          <w:numId w:val="13"/>
        </w:numPr>
        <w:spacing w:after="100"/>
        <w:ind w:left="426" w:hanging="426"/>
        <w:rPr>
          <w:szCs w:val="22"/>
        </w:rPr>
      </w:pPr>
      <w:r w:rsidRPr="009A6A1F">
        <w:rPr>
          <w:szCs w:val="22"/>
        </w:rPr>
        <w:t>inadequately trained staff</w:t>
      </w:r>
    </w:p>
    <w:p w14:paraId="00711C26" w14:textId="77777777" w:rsidR="007D7223" w:rsidRPr="009A6A1F" w:rsidRDefault="007D7223" w:rsidP="008E78F5">
      <w:pPr>
        <w:numPr>
          <w:ilvl w:val="0"/>
          <w:numId w:val="13"/>
        </w:numPr>
        <w:ind w:left="426" w:hanging="426"/>
        <w:rPr>
          <w:szCs w:val="22"/>
        </w:rPr>
      </w:pPr>
      <w:r w:rsidRPr="009A6A1F">
        <w:rPr>
          <w:szCs w:val="22"/>
        </w:rPr>
        <w:t>the service environment not meeting the adult’s needs.</w:t>
      </w:r>
    </w:p>
    <w:p w14:paraId="0E518B84" w14:textId="77777777" w:rsidR="007D7223" w:rsidRPr="009A6A1F" w:rsidRDefault="007D7223" w:rsidP="007D7223">
      <w:pPr>
        <w:rPr>
          <w:szCs w:val="22"/>
        </w:rPr>
      </w:pPr>
      <w:r w:rsidRPr="009A6A1F">
        <w:rPr>
          <w:szCs w:val="22"/>
        </w:rPr>
        <w:t>Such risks associated with supporting the adult may provide a useful indicator of the need for a comprehensive assessment of the behaviour that causes harm.</w:t>
      </w:r>
    </w:p>
    <w:p w14:paraId="6961F2C9" w14:textId="77777777" w:rsidR="007D7223" w:rsidRPr="00CA7F41" w:rsidRDefault="007D7223" w:rsidP="008E78F5">
      <w:pPr>
        <w:pStyle w:val="Heading4"/>
      </w:pPr>
      <w:r w:rsidRPr="00CA7F41">
        <w:t>Behavioural assessment</w:t>
      </w:r>
    </w:p>
    <w:p w14:paraId="6DABF853" w14:textId="77777777" w:rsidR="007D7223" w:rsidRPr="009A6A1F" w:rsidRDefault="007D7223" w:rsidP="007D7223">
      <w:pPr>
        <w:rPr>
          <w:szCs w:val="22"/>
        </w:rPr>
      </w:pPr>
      <w:r w:rsidRPr="009A6A1F">
        <w:rPr>
          <w:szCs w:val="22"/>
        </w:rPr>
        <w:t>Behavioural assessment is the process of collecting and evaluating relevant information about the person, the environment and the behaviour. To understand the factors contributing to the behaviour that causes harm to the adult or others a behavioural assessment should be completed.</w:t>
      </w:r>
    </w:p>
    <w:p w14:paraId="79626E80" w14:textId="0C60E7A8" w:rsidR="0020263F" w:rsidRDefault="007D7223" w:rsidP="007D7223">
      <w:pPr>
        <w:rPr>
          <w:szCs w:val="22"/>
        </w:rPr>
      </w:pPr>
      <w:r w:rsidRPr="009A6A1F">
        <w:rPr>
          <w:szCs w:val="22"/>
        </w:rPr>
        <w:t xml:space="preserve">A behavioural assessment will also assist service providers to understand that behaviour occurs </w:t>
      </w:r>
      <w:proofErr w:type="gramStart"/>
      <w:r w:rsidRPr="009A6A1F">
        <w:rPr>
          <w:szCs w:val="22"/>
        </w:rPr>
        <w:t>as a result of</w:t>
      </w:r>
      <w:proofErr w:type="gramEnd"/>
      <w:r w:rsidRPr="009A6A1F">
        <w:rPr>
          <w:szCs w:val="22"/>
        </w:rPr>
        <w:t xml:space="preserve"> the interaction between the adult and the environment in which they are supported. A good behavioural assessment will inform the hypotheses of why the person is using behaviour that causes harm and the strategies to be used in the respite/community access plan.</w:t>
      </w:r>
    </w:p>
    <w:p w14:paraId="5036297F" w14:textId="77777777" w:rsidR="007D7223" w:rsidRPr="00CA7F41" w:rsidRDefault="007D7223" w:rsidP="003757E9">
      <w:pPr>
        <w:pStyle w:val="Heading4"/>
      </w:pPr>
      <w:r w:rsidRPr="00CA7F41">
        <w:t>Respite/Community Access plan</w:t>
      </w:r>
    </w:p>
    <w:p w14:paraId="48E2D6DC" w14:textId="77777777" w:rsidR="007D7223" w:rsidRPr="009A6A1F" w:rsidRDefault="007D7223" w:rsidP="007D7223">
      <w:pPr>
        <w:rPr>
          <w:szCs w:val="22"/>
        </w:rPr>
      </w:pPr>
      <w:r w:rsidRPr="009A6A1F">
        <w:rPr>
          <w:szCs w:val="22"/>
        </w:rPr>
        <w:t xml:space="preserve">The primary goal of any behaviour support plan is to improve the person’s quality of life with a secondary goal of reducing or eliminating challenging behaviour. Respite and community access service providers considering the use of a restrictive practice to support an adult with an intellectual or cognitive disability must develop a plan. The plan must explain how the use of a restrictive practice is the least restrictive way of ensuring the safety of the adult or others. The plan must also detail the strategies to be employed, how they will be implemented and why those </w:t>
      </w:r>
      <w:proofErr w:type="gramStart"/>
      <w:r w:rsidRPr="009A6A1F">
        <w:rPr>
          <w:szCs w:val="22"/>
        </w:rPr>
        <w:t>particular strategies</w:t>
      </w:r>
      <w:proofErr w:type="gramEnd"/>
      <w:r w:rsidRPr="009A6A1F">
        <w:rPr>
          <w:szCs w:val="22"/>
        </w:rPr>
        <w:t xml:space="preserve"> have been chosen.   </w:t>
      </w:r>
    </w:p>
    <w:p w14:paraId="41599B13" w14:textId="77777777" w:rsidR="007D7223" w:rsidRPr="009A6A1F" w:rsidRDefault="007D7223" w:rsidP="007D7223">
      <w:pPr>
        <w:rPr>
          <w:szCs w:val="22"/>
        </w:rPr>
      </w:pPr>
      <w:r w:rsidRPr="009A6A1F">
        <w:rPr>
          <w:szCs w:val="22"/>
        </w:rPr>
        <w:t xml:space="preserve">Under the Act a respite/community access plan </w:t>
      </w:r>
      <w:r w:rsidRPr="009A6A1F">
        <w:rPr>
          <w:b/>
          <w:szCs w:val="22"/>
        </w:rPr>
        <w:t>must</w:t>
      </w:r>
      <w:r w:rsidRPr="009A6A1F">
        <w:rPr>
          <w:szCs w:val="22"/>
        </w:rPr>
        <w:t xml:space="preserve"> state:</w:t>
      </w:r>
    </w:p>
    <w:p w14:paraId="259F09FC" w14:textId="77777777" w:rsidR="007D7223" w:rsidRPr="009A6A1F" w:rsidRDefault="007D7223" w:rsidP="003757E9">
      <w:pPr>
        <w:pStyle w:val="Heading5"/>
        <w:rPr>
          <w:rFonts w:cs="Arial"/>
          <w:lang w:val="en-GB"/>
        </w:rPr>
      </w:pPr>
      <w:r w:rsidRPr="009A6A1F">
        <w:rPr>
          <w:lang w:val="en-GB"/>
        </w:rPr>
        <w:t>Information about the adult</w:t>
      </w:r>
    </w:p>
    <w:p w14:paraId="614ED978" w14:textId="77777777" w:rsidR="007D7223" w:rsidRPr="009A6A1F" w:rsidRDefault="007D7223" w:rsidP="003757E9">
      <w:pPr>
        <w:numPr>
          <w:ilvl w:val="0"/>
          <w:numId w:val="13"/>
        </w:numPr>
        <w:spacing w:after="100"/>
        <w:ind w:left="426" w:hanging="426"/>
        <w:rPr>
          <w:rFonts w:cs="Arial"/>
          <w:szCs w:val="22"/>
        </w:rPr>
      </w:pPr>
      <w:r w:rsidRPr="009A6A1F">
        <w:rPr>
          <w:rFonts w:cs="Arial"/>
          <w:szCs w:val="22"/>
        </w:rPr>
        <w:t>The adult’s name.</w:t>
      </w:r>
    </w:p>
    <w:p w14:paraId="28F9B107" w14:textId="77777777" w:rsidR="007D7223" w:rsidRPr="009A6A1F" w:rsidRDefault="007D7223" w:rsidP="003757E9">
      <w:pPr>
        <w:numPr>
          <w:ilvl w:val="0"/>
          <w:numId w:val="13"/>
        </w:numPr>
        <w:ind w:left="426" w:hanging="426"/>
        <w:rPr>
          <w:rFonts w:cs="Arial"/>
          <w:szCs w:val="22"/>
        </w:rPr>
      </w:pPr>
      <w:r w:rsidRPr="009A6A1F">
        <w:rPr>
          <w:rFonts w:cs="Arial"/>
          <w:szCs w:val="22"/>
        </w:rPr>
        <w:t>The relevant decision maker, i.e. guardian appointed for restrictive practice (respite) matters or informal decision maker.</w:t>
      </w:r>
    </w:p>
    <w:p w14:paraId="0E092A9E" w14:textId="77777777" w:rsidR="007D7223" w:rsidRPr="009A6A1F" w:rsidRDefault="007D7223" w:rsidP="003757E9">
      <w:pPr>
        <w:pStyle w:val="Heading5"/>
        <w:rPr>
          <w:rFonts w:cs="Arial"/>
          <w:lang w:val="en-GB"/>
        </w:rPr>
      </w:pPr>
      <w:r w:rsidRPr="009A6A1F">
        <w:rPr>
          <w:lang w:val="en-GB"/>
        </w:rPr>
        <w:t>Information about the behaviour that causes harm</w:t>
      </w:r>
    </w:p>
    <w:p w14:paraId="10B4B768" w14:textId="77777777" w:rsidR="007D7223" w:rsidRPr="009A6A1F" w:rsidRDefault="007D7223" w:rsidP="003757E9">
      <w:pPr>
        <w:numPr>
          <w:ilvl w:val="0"/>
          <w:numId w:val="13"/>
        </w:numPr>
        <w:spacing w:after="100"/>
        <w:ind w:left="426" w:hanging="426"/>
        <w:rPr>
          <w:rFonts w:cs="Arial"/>
          <w:szCs w:val="22"/>
        </w:rPr>
      </w:pPr>
      <w:r w:rsidRPr="009A6A1F">
        <w:rPr>
          <w:rFonts w:cs="Arial"/>
          <w:szCs w:val="22"/>
        </w:rPr>
        <w:t>A detailed description of the behaviour that causes harm to the adult or others.</w:t>
      </w:r>
    </w:p>
    <w:p w14:paraId="7FECD99C" w14:textId="77777777" w:rsidR="007D7223" w:rsidRPr="009A6A1F" w:rsidRDefault="007D7223" w:rsidP="003757E9">
      <w:pPr>
        <w:numPr>
          <w:ilvl w:val="0"/>
          <w:numId w:val="13"/>
        </w:numPr>
        <w:ind w:left="426" w:hanging="426"/>
        <w:rPr>
          <w:rFonts w:cs="Arial"/>
          <w:szCs w:val="22"/>
        </w:rPr>
      </w:pPr>
      <w:r w:rsidRPr="009A6A1F">
        <w:rPr>
          <w:rFonts w:cs="Arial"/>
          <w:szCs w:val="22"/>
        </w:rPr>
        <w:t>The consequences of the behaviour.</w:t>
      </w:r>
    </w:p>
    <w:p w14:paraId="1513BFDD" w14:textId="77777777" w:rsidR="003757E9" w:rsidRDefault="003757E9" w:rsidP="003757E9">
      <w:pPr>
        <w:pStyle w:val="Heading5"/>
        <w:rPr>
          <w:lang w:val="en-GB"/>
        </w:rPr>
      </w:pPr>
    </w:p>
    <w:p w14:paraId="3C6524CB" w14:textId="7819E930" w:rsidR="007D7223" w:rsidRPr="009A6A1F" w:rsidRDefault="007D7223" w:rsidP="003757E9">
      <w:pPr>
        <w:pStyle w:val="Heading5"/>
        <w:rPr>
          <w:rFonts w:cs="Arial"/>
          <w:lang w:val="en-GB"/>
        </w:rPr>
      </w:pPr>
      <w:r w:rsidRPr="009A6A1F">
        <w:rPr>
          <w:lang w:val="en-GB"/>
        </w:rPr>
        <w:lastRenderedPageBreak/>
        <w:t>Information about the proposed restrictive practice</w:t>
      </w:r>
    </w:p>
    <w:p w14:paraId="0F41419D" w14:textId="77777777" w:rsidR="007D7223" w:rsidRPr="009A6A1F" w:rsidRDefault="007D7223" w:rsidP="003757E9">
      <w:pPr>
        <w:numPr>
          <w:ilvl w:val="0"/>
          <w:numId w:val="14"/>
        </w:numPr>
        <w:spacing w:after="100"/>
        <w:ind w:left="426" w:hanging="426"/>
        <w:rPr>
          <w:rFonts w:cs="Arial"/>
          <w:szCs w:val="22"/>
        </w:rPr>
      </w:pPr>
      <w:r w:rsidRPr="009A6A1F">
        <w:rPr>
          <w:rFonts w:cs="Arial"/>
          <w:szCs w:val="22"/>
        </w:rPr>
        <w:t>A description of the restrictive practice/s to be used in relation to the adult.</w:t>
      </w:r>
    </w:p>
    <w:p w14:paraId="557ECA8C" w14:textId="77777777" w:rsidR="007D7223" w:rsidRPr="009A6A1F" w:rsidRDefault="007D7223" w:rsidP="003757E9">
      <w:pPr>
        <w:numPr>
          <w:ilvl w:val="0"/>
          <w:numId w:val="14"/>
        </w:numPr>
        <w:spacing w:after="100"/>
        <w:ind w:left="426" w:hanging="426"/>
        <w:rPr>
          <w:rFonts w:cs="Arial"/>
          <w:szCs w:val="22"/>
        </w:rPr>
      </w:pPr>
      <w:r w:rsidRPr="009A6A1F">
        <w:rPr>
          <w:rFonts w:cs="Arial"/>
          <w:szCs w:val="22"/>
        </w:rPr>
        <w:t>The reasons for using the restrictive practice/s.</w:t>
      </w:r>
    </w:p>
    <w:p w14:paraId="7C2D44A2" w14:textId="77777777" w:rsidR="007D7223" w:rsidRPr="009A6A1F" w:rsidRDefault="007D7223" w:rsidP="003757E9">
      <w:pPr>
        <w:numPr>
          <w:ilvl w:val="0"/>
          <w:numId w:val="14"/>
        </w:numPr>
        <w:ind w:left="426" w:hanging="426"/>
        <w:rPr>
          <w:rFonts w:cs="Arial"/>
          <w:szCs w:val="22"/>
        </w:rPr>
      </w:pPr>
      <w:r w:rsidRPr="009A6A1F">
        <w:rPr>
          <w:rFonts w:cs="Arial"/>
          <w:szCs w:val="22"/>
        </w:rPr>
        <w:t>Details of how the use of the restrictive practice is the least restrictive way of ensuring the safety of the adult or others.</w:t>
      </w:r>
    </w:p>
    <w:p w14:paraId="6FAEEAA4" w14:textId="77777777" w:rsidR="007D7223" w:rsidRPr="009A6A1F" w:rsidRDefault="007D7223" w:rsidP="003757E9">
      <w:pPr>
        <w:pStyle w:val="Heading5"/>
        <w:rPr>
          <w:rFonts w:cs="Arial"/>
          <w:lang w:val="en-GB"/>
        </w:rPr>
      </w:pPr>
      <w:r w:rsidRPr="009A6A1F">
        <w:rPr>
          <w:lang w:val="en-GB"/>
        </w:rPr>
        <w:t>Preventative and positive strategies</w:t>
      </w:r>
    </w:p>
    <w:p w14:paraId="246C9615" w14:textId="77777777" w:rsidR="007D7223" w:rsidRPr="009A6A1F" w:rsidRDefault="007D7223" w:rsidP="003757E9">
      <w:pPr>
        <w:numPr>
          <w:ilvl w:val="0"/>
          <w:numId w:val="15"/>
        </w:numPr>
        <w:spacing w:after="100"/>
        <w:ind w:left="426" w:hanging="426"/>
        <w:rPr>
          <w:rFonts w:cs="Arial"/>
          <w:szCs w:val="22"/>
        </w:rPr>
      </w:pPr>
      <w:r w:rsidRPr="009A6A1F">
        <w:rPr>
          <w:rFonts w:cs="Arial"/>
          <w:szCs w:val="22"/>
        </w:rPr>
        <w:t>Any strategies that must be attempted before using the restrictive practices.</w:t>
      </w:r>
    </w:p>
    <w:p w14:paraId="74C66AE2" w14:textId="77777777" w:rsidR="007D7223" w:rsidRPr="009A6A1F" w:rsidRDefault="007D7223" w:rsidP="003757E9">
      <w:pPr>
        <w:numPr>
          <w:ilvl w:val="0"/>
          <w:numId w:val="15"/>
        </w:numPr>
        <w:spacing w:after="100"/>
        <w:ind w:left="426" w:hanging="426"/>
        <w:rPr>
          <w:rFonts w:cs="Arial"/>
          <w:szCs w:val="22"/>
        </w:rPr>
      </w:pPr>
      <w:r w:rsidRPr="009A6A1F">
        <w:rPr>
          <w:rFonts w:cs="Arial"/>
          <w:szCs w:val="22"/>
        </w:rPr>
        <w:t>A description of the positive strategies that will be used to:</w:t>
      </w:r>
    </w:p>
    <w:p w14:paraId="7AFF5656" w14:textId="77777777" w:rsidR="007D7223" w:rsidRPr="009A6A1F" w:rsidRDefault="007D7223" w:rsidP="003757E9">
      <w:pPr>
        <w:numPr>
          <w:ilvl w:val="0"/>
          <w:numId w:val="18"/>
        </w:numPr>
        <w:spacing w:after="100"/>
        <w:ind w:left="851" w:hanging="425"/>
        <w:rPr>
          <w:rFonts w:cs="Arial"/>
          <w:szCs w:val="22"/>
        </w:rPr>
      </w:pPr>
      <w:r w:rsidRPr="009A6A1F">
        <w:rPr>
          <w:rFonts w:cs="Arial"/>
          <w:szCs w:val="22"/>
        </w:rPr>
        <w:t>meet the adult’s needs and improve the adult’s capabilities and quality of life</w:t>
      </w:r>
    </w:p>
    <w:p w14:paraId="30A0135C" w14:textId="77777777" w:rsidR="007D7223" w:rsidRPr="009A6A1F" w:rsidRDefault="007D7223" w:rsidP="003757E9">
      <w:pPr>
        <w:numPr>
          <w:ilvl w:val="0"/>
          <w:numId w:val="18"/>
        </w:numPr>
        <w:ind w:left="851" w:hanging="425"/>
        <w:rPr>
          <w:rFonts w:cs="Arial"/>
          <w:szCs w:val="22"/>
        </w:rPr>
      </w:pPr>
      <w:r w:rsidRPr="009A6A1F">
        <w:rPr>
          <w:rFonts w:cs="Arial"/>
          <w:szCs w:val="22"/>
        </w:rPr>
        <w:t>reduce the intensity, frequency and duration of the adult’s behaviour that causes harm to the adult or others.</w:t>
      </w:r>
    </w:p>
    <w:p w14:paraId="08137C7A" w14:textId="77777777" w:rsidR="007D7223" w:rsidRPr="009A6A1F" w:rsidRDefault="007D7223" w:rsidP="003757E9">
      <w:pPr>
        <w:pStyle w:val="Heading5"/>
        <w:rPr>
          <w:rFonts w:cs="Arial"/>
          <w:lang w:val="en-GB"/>
        </w:rPr>
      </w:pPr>
      <w:r w:rsidRPr="009A6A1F">
        <w:rPr>
          <w:lang w:val="en-GB"/>
        </w:rPr>
        <w:t>Reactive strategies</w:t>
      </w:r>
    </w:p>
    <w:p w14:paraId="6E9B15CE" w14:textId="77777777" w:rsidR="007D7223" w:rsidRPr="009A6A1F" w:rsidRDefault="007D7223" w:rsidP="003757E9">
      <w:pPr>
        <w:numPr>
          <w:ilvl w:val="0"/>
          <w:numId w:val="16"/>
        </w:numPr>
        <w:spacing w:after="100"/>
        <w:ind w:left="426" w:hanging="426"/>
        <w:rPr>
          <w:rFonts w:cs="Arial"/>
          <w:szCs w:val="22"/>
        </w:rPr>
      </w:pPr>
      <w:r w:rsidRPr="009A6A1F">
        <w:rPr>
          <w:rFonts w:cs="Arial"/>
          <w:szCs w:val="22"/>
        </w:rPr>
        <w:t>The procedure for using the restrictive practice/s.</w:t>
      </w:r>
    </w:p>
    <w:p w14:paraId="4EA07699" w14:textId="77777777" w:rsidR="007D7223" w:rsidRPr="009A6A1F" w:rsidRDefault="007D7223" w:rsidP="003757E9">
      <w:pPr>
        <w:numPr>
          <w:ilvl w:val="0"/>
          <w:numId w:val="16"/>
        </w:numPr>
        <w:spacing w:after="100"/>
        <w:ind w:left="426" w:hanging="426"/>
        <w:rPr>
          <w:rFonts w:cs="Arial"/>
          <w:szCs w:val="22"/>
        </w:rPr>
      </w:pPr>
      <w:r w:rsidRPr="009A6A1F">
        <w:rPr>
          <w:rFonts w:cs="Arial"/>
          <w:szCs w:val="22"/>
        </w:rPr>
        <w:t>How the use of the restrictive practice will be observed and monitored.</w:t>
      </w:r>
    </w:p>
    <w:p w14:paraId="7CF2A1AC" w14:textId="77777777" w:rsidR="007D7223" w:rsidRPr="009A6A1F" w:rsidRDefault="007D7223" w:rsidP="003757E9">
      <w:pPr>
        <w:numPr>
          <w:ilvl w:val="0"/>
          <w:numId w:val="16"/>
        </w:numPr>
        <w:ind w:left="426" w:hanging="426"/>
        <w:rPr>
          <w:rFonts w:cs="Arial"/>
          <w:szCs w:val="22"/>
        </w:rPr>
      </w:pPr>
      <w:r w:rsidRPr="009A6A1F">
        <w:rPr>
          <w:rFonts w:cs="Arial"/>
          <w:szCs w:val="22"/>
        </w:rPr>
        <w:t>Any other measures necessary to ensure the adult’s proper care and treatment, that must take place while the restrictive practices are being used.</w:t>
      </w:r>
    </w:p>
    <w:p w14:paraId="03313860" w14:textId="0A1FCE3B" w:rsidR="007D7223" w:rsidRPr="009A6A1F" w:rsidRDefault="007D7223" w:rsidP="003757E9">
      <w:pPr>
        <w:pStyle w:val="Heading5"/>
        <w:rPr>
          <w:rFonts w:cs="Arial"/>
          <w:lang w:val="en-GB"/>
        </w:rPr>
      </w:pPr>
      <w:r w:rsidRPr="009A6A1F">
        <w:rPr>
          <w:lang w:val="en-GB"/>
        </w:rPr>
        <w:t xml:space="preserve">Additional requirements </w:t>
      </w:r>
    </w:p>
    <w:p w14:paraId="124C7C24" w14:textId="77777777" w:rsidR="007D7223" w:rsidRPr="009A6A1F" w:rsidRDefault="007D7223" w:rsidP="007D7223">
      <w:pPr>
        <w:rPr>
          <w:rFonts w:cs="Arial"/>
          <w:szCs w:val="22"/>
        </w:rPr>
      </w:pPr>
      <w:r w:rsidRPr="009A6A1F">
        <w:rPr>
          <w:rFonts w:cs="Arial"/>
          <w:szCs w:val="22"/>
        </w:rPr>
        <w:t>For most types of restrictive practices there is additional information that must be included in the plan as outlined below:</w:t>
      </w:r>
    </w:p>
    <w:p w14:paraId="1B432C93" w14:textId="77777777" w:rsidR="007D7223" w:rsidRPr="009A6A1F" w:rsidRDefault="007D7223" w:rsidP="007D7223">
      <w:pPr>
        <w:rPr>
          <w:rFonts w:cs="Arial"/>
          <w:szCs w:val="22"/>
        </w:rPr>
      </w:pPr>
      <w:r w:rsidRPr="009A6A1F">
        <w:rPr>
          <w:rFonts w:cs="Arial"/>
          <w:szCs w:val="22"/>
        </w:rPr>
        <w:t xml:space="preserve">For containment and seclusion: </w:t>
      </w:r>
    </w:p>
    <w:p w14:paraId="7B11D66B" w14:textId="77777777" w:rsidR="007D7223" w:rsidRPr="009A6A1F" w:rsidRDefault="007D7223" w:rsidP="003757E9">
      <w:pPr>
        <w:numPr>
          <w:ilvl w:val="0"/>
          <w:numId w:val="17"/>
        </w:numPr>
        <w:ind w:left="426" w:hanging="426"/>
        <w:rPr>
          <w:rFonts w:cs="Arial"/>
          <w:szCs w:val="22"/>
        </w:rPr>
      </w:pPr>
      <w:r w:rsidRPr="009A6A1F">
        <w:rPr>
          <w:rFonts w:cs="Arial"/>
          <w:szCs w:val="22"/>
        </w:rPr>
        <w:t>A description of the place where the person will be contained or secluded.</w:t>
      </w:r>
    </w:p>
    <w:p w14:paraId="765BD0F6" w14:textId="77777777" w:rsidR="007D7223" w:rsidRPr="009A6A1F" w:rsidRDefault="007D7223" w:rsidP="007D7223">
      <w:pPr>
        <w:rPr>
          <w:rFonts w:cs="Arial"/>
          <w:szCs w:val="22"/>
        </w:rPr>
      </w:pPr>
      <w:r w:rsidRPr="009A6A1F">
        <w:rPr>
          <w:rFonts w:cs="Arial"/>
          <w:szCs w:val="22"/>
        </w:rPr>
        <w:t>For seclusion:</w:t>
      </w:r>
    </w:p>
    <w:p w14:paraId="3B6C6494" w14:textId="77777777" w:rsidR="007D7223" w:rsidRPr="009A6A1F" w:rsidRDefault="007D7223" w:rsidP="003757E9">
      <w:pPr>
        <w:numPr>
          <w:ilvl w:val="0"/>
          <w:numId w:val="17"/>
        </w:numPr>
        <w:ind w:left="426" w:hanging="426"/>
        <w:rPr>
          <w:rFonts w:cs="Arial"/>
          <w:szCs w:val="22"/>
        </w:rPr>
      </w:pPr>
      <w:r w:rsidRPr="009A6A1F">
        <w:rPr>
          <w:rFonts w:cs="Arial"/>
          <w:szCs w:val="22"/>
        </w:rPr>
        <w:t>The maximum period for which seclusion may be used at any one time and the maximum frequency of the seclusion.</w:t>
      </w:r>
    </w:p>
    <w:p w14:paraId="485B5B4E" w14:textId="77777777" w:rsidR="007D7223" w:rsidRPr="009A6A1F" w:rsidRDefault="007D7223" w:rsidP="007D7223">
      <w:pPr>
        <w:rPr>
          <w:rFonts w:cs="Arial"/>
          <w:szCs w:val="22"/>
        </w:rPr>
      </w:pPr>
      <w:r w:rsidRPr="009A6A1F">
        <w:rPr>
          <w:rFonts w:cs="Arial"/>
          <w:szCs w:val="22"/>
        </w:rPr>
        <w:t>For chemical restraint:</w:t>
      </w:r>
    </w:p>
    <w:p w14:paraId="73CA9B7F" w14:textId="77777777" w:rsidR="007D7223" w:rsidRPr="009A6A1F" w:rsidRDefault="007D7223" w:rsidP="003757E9">
      <w:pPr>
        <w:numPr>
          <w:ilvl w:val="0"/>
          <w:numId w:val="17"/>
        </w:numPr>
        <w:spacing w:after="100"/>
        <w:ind w:left="426" w:hanging="426"/>
        <w:rPr>
          <w:rFonts w:cs="Arial"/>
          <w:szCs w:val="22"/>
        </w:rPr>
      </w:pPr>
      <w:r w:rsidRPr="009A6A1F">
        <w:rPr>
          <w:rFonts w:cs="Arial"/>
          <w:szCs w:val="22"/>
        </w:rPr>
        <w:t>The name of the medication to be used and any available information about the medication (e.g. information about possible side effects).</w:t>
      </w:r>
    </w:p>
    <w:p w14:paraId="3EBC4103" w14:textId="77777777" w:rsidR="007D7223" w:rsidRPr="009A6A1F" w:rsidRDefault="007D7223" w:rsidP="003757E9">
      <w:pPr>
        <w:numPr>
          <w:ilvl w:val="0"/>
          <w:numId w:val="17"/>
        </w:numPr>
        <w:spacing w:after="100"/>
        <w:ind w:left="426" w:hanging="426"/>
        <w:rPr>
          <w:rFonts w:cs="Arial"/>
          <w:szCs w:val="22"/>
        </w:rPr>
      </w:pPr>
      <w:r w:rsidRPr="009A6A1F">
        <w:rPr>
          <w:rFonts w:cs="Arial"/>
          <w:szCs w:val="22"/>
        </w:rPr>
        <w:t>The dose, route and frequency of administration, including medication to be administered as and when needed, and the circumstances in which the medication may be administered, as prescribed by the adult’s treating doctor.</w:t>
      </w:r>
    </w:p>
    <w:p w14:paraId="5716DCE4" w14:textId="77777777" w:rsidR="007D7223" w:rsidRPr="009A6A1F" w:rsidRDefault="007D7223" w:rsidP="003757E9">
      <w:pPr>
        <w:numPr>
          <w:ilvl w:val="0"/>
          <w:numId w:val="17"/>
        </w:numPr>
        <w:ind w:left="426" w:hanging="426"/>
        <w:rPr>
          <w:rFonts w:cs="Arial"/>
          <w:szCs w:val="22"/>
        </w:rPr>
      </w:pPr>
      <w:r w:rsidRPr="009A6A1F">
        <w:rPr>
          <w:rFonts w:cs="Arial"/>
          <w:szCs w:val="22"/>
        </w:rPr>
        <w:t>The name of the adult’s treating doctor.</w:t>
      </w:r>
    </w:p>
    <w:p w14:paraId="2324F7A3" w14:textId="77777777" w:rsidR="007D7223" w:rsidRPr="009A6A1F" w:rsidRDefault="007D7223" w:rsidP="007D7223">
      <w:pPr>
        <w:ind w:left="357" w:hanging="357"/>
        <w:rPr>
          <w:rFonts w:cs="Arial"/>
          <w:szCs w:val="22"/>
        </w:rPr>
      </w:pPr>
      <w:r w:rsidRPr="009A6A1F">
        <w:rPr>
          <w:rFonts w:cs="Arial"/>
          <w:szCs w:val="22"/>
        </w:rPr>
        <w:t>For mechanical or physical restraint:</w:t>
      </w:r>
    </w:p>
    <w:p w14:paraId="5C3CF5C4" w14:textId="77777777" w:rsidR="007D7223" w:rsidRPr="009A6A1F" w:rsidRDefault="007D7223" w:rsidP="003757E9">
      <w:pPr>
        <w:numPr>
          <w:ilvl w:val="0"/>
          <w:numId w:val="17"/>
        </w:numPr>
        <w:spacing w:after="200"/>
        <w:ind w:left="426" w:hanging="426"/>
        <w:rPr>
          <w:rFonts w:cs="Arial"/>
          <w:szCs w:val="22"/>
        </w:rPr>
      </w:pPr>
      <w:r w:rsidRPr="009A6A1F">
        <w:rPr>
          <w:rFonts w:cs="Arial"/>
          <w:szCs w:val="22"/>
        </w:rPr>
        <w:t>The maximum period for which the restraint may be used at any one time.</w:t>
      </w:r>
    </w:p>
    <w:p w14:paraId="29AD39F8" w14:textId="77777777" w:rsidR="007D7223" w:rsidRPr="00CA7F41" w:rsidRDefault="007D7223" w:rsidP="003757E9">
      <w:pPr>
        <w:pStyle w:val="Heading3"/>
      </w:pPr>
      <w:r w:rsidRPr="00CA7F41">
        <w:t>Changing a Respite/Community Access Plan</w:t>
      </w:r>
    </w:p>
    <w:p w14:paraId="7595A9CB" w14:textId="77777777" w:rsidR="007D7223" w:rsidRPr="009A6A1F" w:rsidRDefault="007D7223" w:rsidP="007D7223">
      <w:pPr>
        <w:tabs>
          <w:tab w:val="left" w:pos="426"/>
        </w:tabs>
        <w:rPr>
          <w:szCs w:val="22"/>
        </w:rPr>
      </w:pPr>
      <w:r w:rsidRPr="009A6A1F">
        <w:rPr>
          <w:szCs w:val="22"/>
        </w:rPr>
        <w:t>Where a change is required to an authorised respite/community access plan, the respite and community access service is responsible for coordinating the process for making a change. This can be achieved by consulting the appropriate parties and obtaining the consent of the relevant decision maker (e.g. a guardian for a restrictive practice (respite) matter or if not appointed, the informal decision maker).</w:t>
      </w:r>
    </w:p>
    <w:p w14:paraId="099FD4A0" w14:textId="77777777" w:rsidR="007D7223" w:rsidRPr="009A6A1F" w:rsidRDefault="007D7223" w:rsidP="007D7223">
      <w:pPr>
        <w:tabs>
          <w:tab w:val="left" w:pos="426"/>
        </w:tabs>
        <w:spacing w:after="200"/>
        <w:rPr>
          <w:szCs w:val="22"/>
        </w:rPr>
      </w:pPr>
      <w:r w:rsidRPr="009A6A1F">
        <w:rPr>
          <w:szCs w:val="22"/>
        </w:rPr>
        <w:lastRenderedPageBreak/>
        <w:t>Where consent to change the plan is not obtained, the respite/community access plan will remain in place in its unchanged form. The respite and community access service must apply the restrictive practice in accordance with the current respite/community access plan with the consent of the guardian or informal decision maker.</w:t>
      </w:r>
    </w:p>
    <w:p w14:paraId="53ACA59D" w14:textId="77777777" w:rsidR="007D7223" w:rsidRPr="00CA7F41" w:rsidRDefault="007D7223" w:rsidP="003757E9">
      <w:pPr>
        <w:pStyle w:val="Heading3"/>
      </w:pPr>
      <w:r w:rsidRPr="00CA7F41">
        <w:t>Further Information</w:t>
      </w:r>
    </w:p>
    <w:p w14:paraId="5F232F6C" w14:textId="444AAD0E" w:rsidR="007D7223" w:rsidRPr="009A6A1F" w:rsidRDefault="007D7223" w:rsidP="007D7223">
      <w:pPr>
        <w:rPr>
          <w:rFonts w:cs="Arial"/>
          <w:szCs w:val="22"/>
        </w:rPr>
      </w:pPr>
      <w:r w:rsidRPr="009A6A1F">
        <w:rPr>
          <w:rFonts w:cs="Arial"/>
          <w:szCs w:val="22"/>
        </w:rPr>
        <w:t>This information sheet covers the planning and assessment requirements only. For more information contact the Positive Behaviour Support and Restrictive Practice</w:t>
      </w:r>
      <w:r w:rsidR="003757E9">
        <w:rPr>
          <w:rFonts w:cs="Arial"/>
          <w:szCs w:val="22"/>
        </w:rPr>
        <w:t>s</w:t>
      </w:r>
      <w:r w:rsidRPr="009A6A1F">
        <w:rPr>
          <w:rFonts w:cs="Arial"/>
          <w:szCs w:val="22"/>
        </w:rPr>
        <w:t xml:space="preserve"> team on</w:t>
      </w:r>
      <w:r w:rsidR="003757E9">
        <w:rPr>
          <w:rFonts w:cs="Arial"/>
          <w:szCs w:val="22"/>
        </w:rPr>
        <w:t xml:space="preserve"> </w:t>
      </w:r>
      <w:r w:rsidRPr="009A6A1F">
        <w:rPr>
          <w:rFonts w:cs="Arial"/>
          <w:szCs w:val="22"/>
        </w:rPr>
        <w:t>1800 902 006 or</w:t>
      </w:r>
      <w:r w:rsidR="003757E9">
        <w:rPr>
          <w:rFonts w:cs="Arial"/>
          <w:szCs w:val="22"/>
        </w:rPr>
        <w:t xml:space="preserve"> at</w:t>
      </w:r>
      <w:r w:rsidRPr="009A6A1F">
        <w:rPr>
          <w:rFonts w:cs="Arial"/>
          <w:szCs w:val="22"/>
        </w:rPr>
        <w:t xml:space="preserve"> </w:t>
      </w:r>
      <w:hyperlink r:id="rId9" w:history="1">
        <w:r w:rsidR="00F802FD" w:rsidRPr="00227C1E">
          <w:rPr>
            <w:rStyle w:val="Hyperlink"/>
            <w:rFonts w:cs="Arial"/>
            <w:szCs w:val="22"/>
          </w:rPr>
          <w:t>enquiries_rp@qld.gov.au</w:t>
        </w:r>
      </w:hyperlink>
      <w:r w:rsidRPr="009A6A1F">
        <w:rPr>
          <w:rFonts w:cs="Arial"/>
          <w:szCs w:val="22"/>
        </w:rPr>
        <w:t xml:space="preserve">. </w:t>
      </w:r>
    </w:p>
    <w:p w14:paraId="19DDE9FA" w14:textId="77777777" w:rsidR="007D7223" w:rsidRPr="009A6A1F" w:rsidRDefault="007D7223" w:rsidP="007D7223">
      <w:pPr>
        <w:rPr>
          <w:szCs w:val="22"/>
        </w:rPr>
      </w:pPr>
    </w:p>
    <w:p w14:paraId="0F937274" w14:textId="77777777" w:rsidR="00596AA7" w:rsidRPr="007D7223" w:rsidRDefault="00596AA7" w:rsidP="00235B68">
      <w:pPr>
        <w:rPr>
          <w:szCs w:val="22"/>
        </w:rPr>
      </w:pPr>
    </w:p>
    <w:p w14:paraId="233CE080" w14:textId="790E4FEA" w:rsidR="00596AA7" w:rsidRPr="007D7223" w:rsidRDefault="00596AA7" w:rsidP="00722F38">
      <w:pPr>
        <w:spacing w:after="0"/>
        <w:rPr>
          <w:szCs w:val="22"/>
        </w:rPr>
      </w:pPr>
    </w:p>
    <w:sectPr w:rsidR="00596AA7" w:rsidRPr="007D7223" w:rsidSect="00C6250B">
      <w:headerReference w:type="default" r:id="rId10"/>
      <w:footerReference w:type="default" r:id="rId11"/>
      <w:headerReference w:type="first" r:id="rId12"/>
      <w:footerReference w:type="first" r:id="rId13"/>
      <w:type w:val="continuous"/>
      <w:pgSz w:w="11906" w:h="16838" w:code="9"/>
      <w:pgMar w:top="1843" w:right="1134" w:bottom="1418" w:left="1134" w:header="709" w:footer="709"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32B68" w14:textId="77777777" w:rsidR="0085757C" w:rsidRDefault="0085757C">
      <w:r>
        <w:separator/>
      </w:r>
    </w:p>
  </w:endnote>
  <w:endnote w:type="continuationSeparator" w:id="0">
    <w:p w14:paraId="05C5995F" w14:textId="77777777" w:rsidR="0085757C" w:rsidRDefault="0085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F138" w14:textId="375D7204" w:rsidR="00AC5026" w:rsidRPr="00AC5026" w:rsidRDefault="00AC5026" w:rsidP="00722F38">
    <w:pPr>
      <w:pStyle w:val="Footer"/>
      <w:jc w:val="center"/>
    </w:pPr>
    <w:r w:rsidRPr="00AC5026">
      <w:fldChar w:fldCharType="begin"/>
    </w:r>
    <w:r w:rsidRPr="00AC5026">
      <w:instrText xml:space="preserve"> PAGE   \* MERGEFORMAT </w:instrText>
    </w:r>
    <w:r w:rsidRPr="00AC5026">
      <w:fldChar w:fldCharType="separate"/>
    </w:r>
    <w:r w:rsidRPr="00AC5026">
      <w:t>2</w:t>
    </w:r>
    <w:r w:rsidRPr="00AC5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2A4F" w14:textId="4D2B57DF" w:rsidR="00E75DC9" w:rsidRDefault="009F0F0F" w:rsidP="00AC5026">
    <w:pPr>
      <w:pStyle w:val="Footer"/>
    </w:pPr>
    <w:r>
      <w:rPr>
        <w:noProof/>
      </w:rPr>
      <w:drawing>
        <wp:anchor distT="0" distB="0" distL="114300" distR="114300" simplePos="0" relativeHeight="251671552" behindDoc="1" locked="0" layoutInCell="1" allowOverlap="1" wp14:anchorId="12D6F5F5" wp14:editId="16F1ACF8">
          <wp:simplePos x="0" y="0"/>
          <wp:positionH relativeFrom="column">
            <wp:posOffset>-718042</wp:posOffset>
          </wp:positionH>
          <wp:positionV relativeFrom="paragraph">
            <wp:posOffset>-489397</wp:posOffset>
          </wp:positionV>
          <wp:extent cx="7560000" cy="1069200"/>
          <wp:effectExtent l="0" t="0" r="0" b="0"/>
          <wp:wrapNone/>
          <wp:docPr id="48315595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42550"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FEC58" w14:textId="77777777" w:rsidR="0085757C" w:rsidRDefault="0085757C">
      <w:r>
        <w:separator/>
      </w:r>
    </w:p>
  </w:footnote>
  <w:footnote w:type="continuationSeparator" w:id="0">
    <w:p w14:paraId="1C8ED6CD" w14:textId="77777777" w:rsidR="0085757C" w:rsidRDefault="00857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1D033" w14:textId="77777777" w:rsidR="00722F38" w:rsidRDefault="00722F38">
    <w:pPr>
      <w:pStyle w:val="Header"/>
    </w:pPr>
  </w:p>
  <w:p w14:paraId="551D2F7B" w14:textId="77777777" w:rsidR="00722F38" w:rsidRDefault="00722F38">
    <w:pPr>
      <w:pStyle w:val="Header"/>
    </w:pPr>
  </w:p>
  <w:p w14:paraId="702EE4DB" w14:textId="2EC6D243" w:rsidR="007D7223" w:rsidRDefault="007D7223" w:rsidP="007D7223">
    <w:pPr>
      <w:pStyle w:val="Header"/>
    </w:pPr>
    <w:r>
      <w:t xml:space="preserve">Adults Receiving Respite and Community Access Services </w:t>
    </w:r>
    <w:r w:rsidR="00C6250B">
      <w:t>(only)</w:t>
    </w:r>
    <w:r>
      <w:t xml:space="preserve"> </w:t>
    </w:r>
    <w:r w:rsidR="00C6250B">
      <w:t>-</w:t>
    </w:r>
    <w:r>
      <w:t xml:space="preserve"> Assessment and Planning Requirements</w:t>
    </w:r>
  </w:p>
  <w:p w14:paraId="3D2AFBEA" w14:textId="1C7D2B1C" w:rsidR="00B21459" w:rsidRDefault="00722F38" w:rsidP="007D7223">
    <w:pPr>
      <w:pStyle w:val="Header"/>
    </w:pPr>
    <w:r>
      <w:rPr>
        <w:noProof/>
      </w:rPr>
      <w:drawing>
        <wp:anchor distT="0" distB="0" distL="114300" distR="114300" simplePos="0" relativeHeight="251658752" behindDoc="1" locked="1" layoutInCell="1" allowOverlap="1" wp14:anchorId="11246A40" wp14:editId="6C904ED1">
          <wp:simplePos x="0" y="0"/>
          <wp:positionH relativeFrom="column">
            <wp:posOffset>-720090</wp:posOffset>
          </wp:positionH>
          <wp:positionV relativeFrom="page">
            <wp:posOffset>4445</wp:posOffset>
          </wp:positionV>
          <wp:extent cx="7559675" cy="676275"/>
          <wp:effectExtent l="0" t="0" r="0" b="0"/>
          <wp:wrapNone/>
          <wp:docPr id="191214459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720315"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6762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872BE" w14:textId="129BB62C" w:rsidR="00E75DC9" w:rsidRDefault="00722F38">
    <w:pPr>
      <w:pStyle w:val="Header"/>
    </w:pPr>
    <w:r>
      <w:rPr>
        <w:noProof/>
      </w:rPr>
      <w:drawing>
        <wp:anchor distT="0" distB="0" distL="114300" distR="114300" simplePos="0" relativeHeight="251672576" behindDoc="1" locked="1" layoutInCell="1" allowOverlap="1" wp14:anchorId="7AA85FA4" wp14:editId="344C1C11">
          <wp:simplePos x="0" y="0"/>
          <wp:positionH relativeFrom="column">
            <wp:posOffset>-717550</wp:posOffset>
          </wp:positionH>
          <wp:positionV relativeFrom="page">
            <wp:posOffset>-3810</wp:posOffset>
          </wp:positionV>
          <wp:extent cx="7559675" cy="1205865"/>
          <wp:effectExtent l="0" t="0" r="0" b="635"/>
          <wp:wrapNone/>
          <wp:docPr id="2095455224" name="Picture 1" descr="Department of Families, Seniors, Disability Services and Child Safet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8917" name="Picture 1" descr="Department of Families, Seniors, Disability Services and Child Safety banner"/>
                  <pic:cNvPicPr/>
                </pic:nvPicPr>
                <pic:blipFill>
                  <a:blip r:embed="rId1"/>
                  <a:stretch>
                    <a:fillRect/>
                  </a:stretch>
                </pic:blipFill>
                <pic:spPr>
                  <a:xfrm>
                    <a:off x="0" y="0"/>
                    <a:ext cx="7559675" cy="12058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C2EA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6819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8241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E821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5032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687D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9A6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96FF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ECD9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C2D2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9049B2"/>
    <w:multiLevelType w:val="hybridMultilevel"/>
    <w:tmpl w:val="DF344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454D0A"/>
    <w:multiLevelType w:val="hybridMultilevel"/>
    <w:tmpl w:val="882443E0"/>
    <w:lvl w:ilvl="0" w:tplc="4A3E7D1E">
      <w:start w:val="1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DD28DA"/>
    <w:multiLevelType w:val="hybridMultilevel"/>
    <w:tmpl w:val="CDEEC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BB1EEE"/>
    <w:multiLevelType w:val="hybridMultilevel"/>
    <w:tmpl w:val="AC2C9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A65F76"/>
    <w:multiLevelType w:val="hybridMultilevel"/>
    <w:tmpl w:val="146E3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C626F6"/>
    <w:multiLevelType w:val="hybridMultilevel"/>
    <w:tmpl w:val="9B186C10"/>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6" w15:restartNumberingAfterBreak="0">
    <w:nsid w:val="4E9D241B"/>
    <w:multiLevelType w:val="hybridMultilevel"/>
    <w:tmpl w:val="A03A7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BB58A7"/>
    <w:multiLevelType w:val="hybridMultilevel"/>
    <w:tmpl w:val="6B6C7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9994346">
    <w:abstractNumId w:val="9"/>
  </w:num>
  <w:num w:numId="2" w16cid:durableId="1934700661">
    <w:abstractNumId w:val="7"/>
  </w:num>
  <w:num w:numId="3" w16cid:durableId="1030227832">
    <w:abstractNumId w:val="6"/>
  </w:num>
  <w:num w:numId="4" w16cid:durableId="1928685198">
    <w:abstractNumId w:val="5"/>
  </w:num>
  <w:num w:numId="5" w16cid:durableId="1858689486">
    <w:abstractNumId w:val="4"/>
  </w:num>
  <w:num w:numId="6" w16cid:durableId="1080830702">
    <w:abstractNumId w:val="8"/>
  </w:num>
  <w:num w:numId="7" w16cid:durableId="1228413697">
    <w:abstractNumId w:val="3"/>
  </w:num>
  <w:num w:numId="8" w16cid:durableId="1364556254">
    <w:abstractNumId w:val="2"/>
  </w:num>
  <w:num w:numId="9" w16cid:durableId="1463301308">
    <w:abstractNumId w:val="1"/>
  </w:num>
  <w:num w:numId="10" w16cid:durableId="1382169265">
    <w:abstractNumId w:val="0"/>
  </w:num>
  <w:num w:numId="11" w16cid:durableId="257449026">
    <w:abstractNumId w:val="10"/>
  </w:num>
  <w:num w:numId="12" w16cid:durableId="1402677403">
    <w:abstractNumId w:val="14"/>
  </w:num>
  <w:num w:numId="13" w16cid:durableId="1638609844">
    <w:abstractNumId w:val="12"/>
  </w:num>
  <w:num w:numId="14" w16cid:durableId="281965105">
    <w:abstractNumId w:val="13"/>
  </w:num>
  <w:num w:numId="15" w16cid:durableId="1076514571">
    <w:abstractNumId w:val="16"/>
  </w:num>
  <w:num w:numId="16" w16cid:durableId="1407532104">
    <w:abstractNumId w:val="17"/>
  </w:num>
  <w:num w:numId="17" w16cid:durableId="458381623">
    <w:abstractNumId w:val="15"/>
  </w:num>
  <w:num w:numId="18" w16cid:durableId="18761951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459"/>
    <w:rsid w:val="00000764"/>
    <w:rsid w:val="000020B0"/>
    <w:rsid w:val="00005B69"/>
    <w:rsid w:val="00005F2E"/>
    <w:rsid w:val="00006DEA"/>
    <w:rsid w:val="00010B78"/>
    <w:rsid w:val="0001147A"/>
    <w:rsid w:val="000119C1"/>
    <w:rsid w:val="00012064"/>
    <w:rsid w:val="00013EDB"/>
    <w:rsid w:val="00014907"/>
    <w:rsid w:val="00014D8B"/>
    <w:rsid w:val="0001502E"/>
    <w:rsid w:val="000156A3"/>
    <w:rsid w:val="000156D7"/>
    <w:rsid w:val="00016A30"/>
    <w:rsid w:val="00020AE5"/>
    <w:rsid w:val="0002320A"/>
    <w:rsid w:val="000253BB"/>
    <w:rsid w:val="000254AC"/>
    <w:rsid w:val="00025A5B"/>
    <w:rsid w:val="0002752A"/>
    <w:rsid w:val="000318F2"/>
    <w:rsid w:val="00031AB2"/>
    <w:rsid w:val="00031E75"/>
    <w:rsid w:val="0003274A"/>
    <w:rsid w:val="00033768"/>
    <w:rsid w:val="000347D1"/>
    <w:rsid w:val="00035510"/>
    <w:rsid w:val="00041261"/>
    <w:rsid w:val="000442EB"/>
    <w:rsid w:val="000528FC"/>
    <w:rsid w:val="00053E8F"/>
    <w:rsid w:val="00053F80"/>
    <w:rsid w:val="00054F95"/>
    <w:rsid w:val="00055EA0"/>
    <w:rsid w:val="000570F3"/>
    <w:rsid w:val="000610EA"/>
    <w:rsid w:val="00061396"/>
    <w:rsid w:val="00062951"/>
    <w:rsid w:val="00063C96"/>
    <w:rsid w:val="00063F4D"/>
    <w:rsid w:val="000654DB"/>
    <w:rsid w:val="00065B95"/>
    <w:rsid w:val="00070336"/>
    <w:rsid w:val="000708C2"/>
    <w:rsid w:val="0007559F"/>
    <w:rsid w:val="0007574E"/>
    <w:rsid w:val="00077D38"/>
    <w:rsid w:val="000829FC"/>
    <w:rsid w:val="00082F7E"/>
    <w:rsid w:val="00083DFA"/>
    <w:rsid w:val="0008615F"/>
    <w:rsid w:val="00087D53"/>
    <w:rsid w:val="000915B0"/>
    <w:rsid w:val="00091807"/>
    <w:rsid w:val="00092B8A"/>
    <w:rsid w:val="00093226"/>
    <w:rsid w:val="000940F2"/>
    <w:rsid w:val="00095398"/>
    <w:rsid w:val="000957D1"/>
    <w:rsid w:val="000958D1"/>
    <w:rsid w:val="000A1A2A"/>
    <w:rsid w:val="000A38B5"/>
    <w:rsid w:val="000A4A30"/>
    <w:rsid w:val="000A5675"/>
    <w:rsid w:val="000A627A"/>
    <w:rsid w:val="000A6BEA"/>
    <w:rsid w:val="000A6DA1"/>
    <w:rsid w:val="000A7406"/>
    <w:rsid w:val="000A7FE5"/>
    <w:rsid w:val="000B0B9F"/>
    <w:rsid w:val="000B30A3"/>
    <w:rsid w:val="000B3390"/>
    <w:rsid w:val="000B61AC"/>
    <w:rsid w:val="000B6FDF"/>
    <w:rsid w:val="000B7B40"/>
    <w:rsid w:val="000C0F1C"/>
    <w:rsid w:val="000C21A5"/>
    <w:rsid w:val="000C4994"/>
    <w:rsid w:val="000C511F"/>
    <w:rsid w:val="000C5EF9"/>
    <w:rsid w:val="000C65FD"/>
    <w:rsid w:val="000D04E0"/>
    <w:rsid w:val="000D0827"/>
    <w:rsid w:val="000D0974"/>
    <w:rsid w:val="000D19B1"/>
    <w:rsid w:val="000D3398"/>
    <w:rsid w:val="000D5B90"/>
    <w:rsid w:val="000E3449"/>
    <w:rsid w:val="000E4020"/>
    <w:rsid w:val="000E498B"/>
    <w:rsid w:val="000E69DA"/>
    <w:rsid w:val="000E6FD8"/>
    <w:rsid w:val="000E72FB"/>
    <w:rsid w:val="000F0D16"/>
    <w:rsid w:val="000F11AC"/>
    <w:rsid w:val="000F2B0E"/>
    <w:rsid w:val="000F4320"/>
    <w:rsid w:val="000F5701"/>
    <w:rsid w:val="000F5DE0"/>
    <w:rsid w:val="000F6625"/>
    <w:rsid w:val="00100220"/>
    <w:rsid w:val="00102380"/>
    <w:rsid w:val="001023B6"/>
    <w:rsid w:val="00103E62"/>
    <w:rsid w:val="0010628E"/>
    <w:rsid w:val="00106CAC"/>
    <w:rsid w:val="0011106E"/>
    <w:rsid w:val="0011517B"/>
    <w:rsid w:val="00115766"/>
    <w:rsid w:val="00115E04"/>
    <w:rsid w:val="00117319"/>
    <w:rsid w:val="001173AF"/>
    <w:rsid w:val="0012336C"/>
    <w:rsid w:val="00125A9E"/>
    <w:rsid w:val="00127308"/>
    <w:rsid w:val="00130032"/>
    <w:rsid w:val="00130C1C"/>
    <w:rsid w:val="00133095"/>
    <w:rsid w:val="0013414A"/>
    <w:rsid w:val="0013444A"/>
    <w:rsid w:val="00135734"/>
    <w:rsid w:val="0013646B"/>
    <w:rsid w:val="00142536"/>
    <w:rsid w:val="0014308D"/>
    <w:rsid w:val="001432B5"/>
    <w:rsid w:val="00144301"/>
    <w:rsid w:val="001505BB"/>
    <w:rsid w:val="00150B3B"/>
    <w:rsid w:val="001520A7"/>
    <w:rsid w:val="00152969"/>
    <w:rsid w:val="001529A3"/>
    <w:rsid w:val="00153398"/>
    <w:rsid w:val="0015407F"/>
    <w:rsid w:val="00154CAD"/>
    <w:rsid w:val="00156F03"/>
    <w:rsid w:val="00157471"/>
    <w:rsid w:val="001605F2"/>
    <w:rsid w:val="001608EA"/>
    <w:rsid w:val="00160B49"/>
    <w:rsid w:val="001622E8"/>
    <w:rsid w:val="001625AA"/>
    <w:rsid w:val="0016302C"/>
    <w:rsid w:val="00163B6E"/>
    <w:rsid w:val="00163D90"/>
    <w:rsid w:val="001643CE"/>
    <w:rsid w:val="0016452F"/>
    <w:rsid w:val="00164542"/>
    <w:rsid w:val="00165715"/>
    <w:rsid w:val="00166E5E"/>
    <w:rsid w:val="001672C1"/>
    <w:rsid w:val="001673CE"/>
    <w:rsid w:val="00170580"/>
    <w:rsid w:val="001731B9"/>
    <w:rsid w:val="001735DD"/>
    <w:rsid w:val="00176532"/>
    <w:rsid w:val="00177212"/>
    <w:rsid w:val="0018163E"/>
    <w:rsid w:val="00181B72"/>
    <w:rsid w:val="00182176"/>
    <w:rsid w:val="0018232C"/>
    <w:rsid w:val="00182717"/>
    <w:rsid w:val="0018452C"/>
    <w:rsid w:val="0018468F"/>
    <w:rsid w:val="00184986"/>
    <w:rsid w:val="00184D78"/>
    <w:rsid w:val="00190BDD"/>
    <w:rsid w:val="001920CF"/>
    <w:rsid w:val="00192503"/>
    <w:rsid w:val="001A1697"/>
    <w:rsid w:val="001A18B0"/>
    <w:rsid w:val="001A2237"/>
    <w:rsid w:val="001A29E7"/>
    <w:rsid w:val="001A37C0"/>
    <w:rsid w:val="001A616B"/>
    <w:rsid w:val="001A7262"/>
    <w:rsid w:val="001B36FF"/>
    <w:rsid w:val="001B38C4"/>
    <w:rsid w:val="001B3BB6"/>
    <w:rsid w:val="001B42DD"/>
    <w:rsid w:val="001B7FD2"/>
    <w:rsid w:val="001C0B09"/>
    <w:rsid w:val="001C213E"/>
    <w:rsid w:val="001C47C9"/>
    <w:rsid w:val="001C5775"/>
    <w:rsid w:val="001C7A7C"/>
    <w:rsid w:val="001D15F1"/>
    <w:rsid w:val="001D1D3D"/>
    <w:rsid w:val="001D234D"/>
    <w:rsid w:val="001D5559"/>
    <w:rsid w:val="001D7B03"/>
    <w:rsid w:val="001E043D"/>
    <w:rsid w:val="001E4ED6"/>
    <w:rsid w:val="001E5C4C"/>
    <w:rsid w:val="001E67EB"/>
    <w:rsid w:val="001F07EE"/>
    <w:rsid w:val="001F07F7"/>
    <w:rsid w:val="001F0888"/>
    <w:rsid w:val="001F0F8B"/>
    <w:rsid w:val="001F1A76"/>
    <w:rsid w:val="001F1E0A"/>
    <w:rsid w:val="001F1ED4"/>
    <w:rsid w:val="001F2430"/>
    <w:rsid w:val="001F313E"/>
    <w:rsid w:val="001F3E21"/>
    <w:rsid w:val="001F7063"/>
    <w:rsid w:val="001F7A51"/>
    <w:rsid w:val="0020263F"/>
    <w:rsid w:val="00202FF5"/>
    <w:rsid w:val="0020536F"/>
    <w:rsid w:val="002056E6"/>
    <w:rsid w:val="00205967"/>
    <w:rsid w:val="0020637E"/>
    <w:rsid w:val="002140B9"/>
    <w:rsid w:val="002203A6"/>
    <w:rsid w:val="00225CEC"/>
    <w:rsid w:val="00226951"/>
    <w:rsid w:val="00226BFA"/>
    <w:rsid w:val="00226D91"/>
    <w:rsid w:val="00230F7C"/>
    <w:rsid w:val="002313BE"/>
    <w:rsid w:val="002314C8"/>
    <w:rsid w:val="00232FAE"/>
    <w:rsid w:val="00233842"/>
    <w:rsid w:val="00234730"/>
    <w:rsid w:val="00234764"/>
    <w:rsid w:val="002358C4"/>
    <w:rsid w:val="00235B68"/>
    <w:rsid w:val="00240804"/>
    <w:rsid w:val="00240EC4"/>
    <w:rsid w:val="00241526"/>
    <w:rsid w:val="00245995"/>
    <w:rsid w:val="0024689F"/>
    <w:rsid w:val="0025261A"/>
    <w:rsid w:val="0025352A"/>
    <w:rsid w:val="00254821"/>
    <w:rsid w:val="002563CA"/>
    <w:rsid w:val="002571F1"/>
    <w:rsid w:val="00257943"/>
    <w:rsid w:val="00260A6D"/>
    <w:rsid w:val="00261A32"/>
    <w:rsid w:val="00262A44"/>
    <w:rsid w:val="00262FB9"/>
    <w:rsid w:val="0026369C"/>
    <w:rsid w:val="002656D2"/>
    <w:rsid w:val="00266F37"/>
    <w:rsid w:val="00267C6C"/>
    <w:rsid w:val="00270865"/>
    <w:rsid w:val="00270A74"/>
    <w:rsid w:val="00271E3F"/>
    <w:rsid w:val="00275AD5"/>
    <w:rsid w:val="0027697C"/>
    <w:rsid w:val="00277AF1"/>
    <w:rsid w:val="002811EA"/>
    <w:rsid w:val="002813D9"/>
    <w:rsid w:val="002816CF"/>
    <w:rsid w:val="00281A08"/>
    <w:rsid w:val="00281F84"/>
    <w:rsid w:val="00283014"/>
    <w:rsid w:val="00285023"/>
    <w:rsid w:val="00286E98"/>
    <w:rsid w:val="00287FAF"/>
    <w:rsid w:val="00290D88"/>
    <w:rsid w:val="0029248B"/>
    <w:rsid w:val="00293B16"/>
    <w:rsid w:val="00295094"/>
    <w:rsid w:val="0029647F"/>
    <w:rsid w:val="00296B22"/>
    <w:rsid w:val="00296C2A"/>
    <w:rsid w:val="00297184"/>
    <w:rsid w:val="00297EBF"/>
    <w:rsid w:val="002A1021"/>
    <w:rsid w:val="002A25BB"/>
    <w:rsid w:val="002A288C"/>
    <w:rsid w:val="002A3AFE"/>
    <w:rsid w:val="002A4350"/>
    <w:rsid w:val="002A4D7C"/>
    <w:rsid w:val="002A4E67"/>
    <w:rsid w:val="002A5EAA"/>
    <w:rsid w:val="002A6B83"/>
    <w:rsid w:val="002A75DD"/>
    <w:rsid w:val="002B0BF4"/>
    <w:rsid w:val="002B3575"/>
    <w:rsid w:val="002B3A02"/>
    <w:rsid w:val="002B3DD8"/>
    <w:rsid w:val="002B49FD"/>
    <w:rsid w:val="002B5766"/>
    <w:rsid w:val="002B68EB"/>
    <w:rsid w:val="002B79FA"/>
    <w:rsid w:val="002C00E2"/>
    <w:rsid w:val="002C031A"/>
    <w:rsid w:val="002C2056"/>
    <w:rsid w:val="002C36FB"/>
    <w:rsid w:val="002C4A3F"/>
    <w:rsid w:val="002C5874"/>
    <w:rsid w:val="002C5B5D"/>
    <w:rsid w:val="002C6264"/>
    <w:rsid w:val="002C6EEF"/>
    <w:rsid w:val="002D00A4"/>
    <w:rsid w:val="002D0721"/>
    <w:rsid w:val="002D4343"/>
    <w:rsid w:val="002D5AE6"/>
    <w:rsid w:val="002D6A05"/>
    <w:rsid w:val="002D7384"/>
    <w:rsid w:val="002D7630"/>
    <w:rsid w:val="002D7E4C"/>
    <w:rsid w:val="002E124C"/>
    <w:rsid w:val="002E189C"/>
    <w:rsid w:val="002E3144"/>
    <w:rsid w:val="002E35AE"/>
    <w:rsid w:val="002E369C"/>
    <w:rsid w:val="002E3AB9"/>
    <w:rsid w:val="002E67FA"/>
    <w:rsid w:val="002F03C8"/>
    <w:rsid w:val="002F05F6"/>
    <w:rsid w:val="002F06F7"/>
    <w:rsid w:val="002F0A8B"/>
    <w:rsid w:val="002F30D0"/>
    <w:rsid w:val="002F7B19"/>
    <w:rsid w:val="00302A75"/>
    <w:rsid w:val="003035B2"/>
    <w:rsid w:val="003039A9"/>
    <w:rsid w:val="00303DDD"/>
    <w:rsid w:val="00306C23"/>
    <w:rsid w:val="00310794"/>
    <w:rsid w:val="00311541"/>
    <w:rsid w:val="00311BAB"/>
    <w:rsid w:val="00311DA3"/>
    <w:rsid w:val="0031271C"/>
    <w:rsid w:val="00313BE3"/>
    <w:rsid w:val="00317A94"/>
    <w:rsid w:val="00317B8E"/>
    <w:rsid w:val="00322263"/>
    <w:rsid w:val="00322C3D"/>
    <w:rsid w:val="00323C8B"/>
    <w:rsid w:val="0032578E"/>
    <w:rsid w:val="00325B61"/>
    <w:rsid w:val="00326E26"/>
    <w:rsid w:val="0033480A"/>
    <w:rsid w:val="00335E8D"/>
    <w:rsid w:val="003434D6"/>
    <w:rsid w:val="00343A95"/>
    <w:rsid w:val="0034438C"/>
    <w:rsid w:val="00344A78"/>
    <w:rsid w:val="00344DB7"/>
    <w:rsid w:val="00346B55"/>
    <w:rsid w:val="00346C84"/>
    <w:rsid w:val="003526F8"/>
    <w:rsid w:val="00354795"/>
    <w:rsid w:val="00355BA9"/>
    <w:rsid w:val="0035627A"/>
    <w:rsid w:val="003576A5"/>
    <w:rsid w:val="0036015C"/>
    <w:rsid w:val="00361955"/>
    <w:rsid w:val="0036295B"/>
    <w:rsid w:val="00364DBE"/>
    <w:rsid w:val="00365D84"/>
    <w:rsid w:val="00367AE0"/>
    <w:rsid w:val="00371733"/>
    <w:rsid w:val="0037231E"/>
    <w:rsid w:val="003744DC"/>
    <w:rsid w:val="00374C93"/>
    <w:rsid w:val="0037519D"/>
    <w:rsid w:val="00375268"/>
    <w:rsid w:val="003757E9"/>
    <w:rsid w:val="00375C1D"/>
    <w:rsid w:val="00375CA9"/>
    <w:rsid w:val="003812D6"/>
    <w:rsid w:val="00382067"/>
    <w:rsid w:val="00382412"/>
    <w:rsid w:val="00382980"/>
    <w:rsid w:val="00382DC4"/>
    <w:rsid w:val="00383517"/>
    <w:rsid w:val="0038399A"/>
    <w:rsid w:val="003839CF"/>
    <w:rsid w:val="00385392"/>
    <w:rsid w:val="00386445"/>
    <w:rsid w:val="00387977"/>
    <w:rsid w:val="00387E72"/>
    <w:rsid w:val="00390F37"/>
    <w:rsid w:val="00393B3D"/>
    <w:rsid w:val="00393B64"/>
    <w:rsid w:val="00394A26"/>
    <w:rsid w:val="00394CE2"/>
    <w:rsid w:val="003975E5"/>
    <w:rsid w:val="003A080A"/>
    <w:rsid w:val="003A0968"/>
    <w:rsid w:val="003A0C94"/>
    <w:rsid w:val="003A2839"/>
    <w:rsid w:val="003A2B7C"/>
    <w:rsid w:val="003A37BE"/>
    <w:rsid w:val="003A3B06"/>
    <w:rsid w:val="003A4A8D"/>
    <w:rsid w:val="003A4EB2"/>
    <w:rsid w:val="003A50C7"/>
    <w:rsid w:val="003A53E4"/>
    <w:rsid w:val="003A6C0E"/>
    <w:rsid w:val="003A7E49"/>
    <w:rsid w:val="003B07F1"/>
    <w:rsid w:val="003B1815"/>
    <w:rsid w:val="003B3748"/>
    <w:rsid w:val="003B3D4E"/>
    <w:rsid w:val="003B3FBC"/>
    <w:rsid w:val="003B47F3"/>
    <w:rsid w:val="003B4B4E"/>
    <w:rsid w:val="003B5E6B"/>
    <w:rsid w:val="003B689E"/>
    <w:rsid w:val="003C0FC6"/>
    <w:rsid w:val="003C247B"/>
    <w:rsid w:val="003C3165"/>
    <w:rsid w:val="003C3299"/>
    <w:rsid w:val="003C3864"/>
    <w:rsid w:val="003C558F"/>
    <w:rsid w:val="003C62C9"/>
    <w:rsid w:val="003D25AA"/>
    <w:rsid w:val="003D3801"/>
    <w:rsid w:val="003D5897"/>
    <w:rsid w:val="003D5A21"/>
    <w:rsid w:val="003D64FB"/>
    <w:rsid w:val="003D6598"/>
    <w:rsid w:val="003D6890"/>
    <w:rsid w:val="003E0877"/>
    <w:rsid w:val="003E2518"/>
    <w:rsid w:val="003E44B5"/>
    <w:rsid w:val="003E5710"/>
    <w:rsid w:val="003E57A0"/>
    <w:rsid w:val="003E5DB7"/>
    <w:rsid w:val="003E656D"/>
    <w:rsid w:val="003E6D97"/>
    <w:rsid w:val="003F12D9"/>
    <w:rsid w:val="003F23A0"/>
    <w:rsid w:val="003F43AA"/>
    <w:rsid w:val="003F5FFA"/>
    <w:rsid w:val="003F6637"/>
    <w:rsid w:val="003F6DD6"/>
    <w:rsid w:val="003F732D"/>
    <w:rsid w:val="003F7835"/>
    <w:rsid w:val="003F78B9"/>
    <w:rsid w:val="00404398"/>
    <w:rsid w:val="0040542C"/>
    <w:rsid w:val="00405BBC"/>
    <w:rsid w:val="00405FA8"/>
    <w:rsid w:val="00407088"/>
    <w:rsid w:val="00407B5D"/>
    <w:rsid w:val="00410CD9"/>
    <w:rsid w:val="00413BFD"/>
    <w:rsid w:val="004160F7"/>
    <w:rsid w:val="00416834"/>
    <w:rsid w:val="00417CC1"/>
    <w:rsid w:val="004200C6"/>
    <w:rsid w:val="004203CF"/>
    <w:rsid w:val="0042192A"/>
    <w:rsid w:val="004231AC"/>
    <w:rsid w:val="00423575"/>
    <w:rsid w:val="00423825"/>
    <w:rsid w:val="00425FA4"/>
    <w:rsid w:val="00430015"/>
    <w:rsid w:val="004301CC"/>
    <w:rsid w:val="004313A1"/>
    <w:rsid w:val="00431A11"/>
    <w:rsid w:val="00431D35"/>
    <w:rsid w:val="0043226F"/>
    <w:rsid w:val="004346FA"/>
    <w:rsid w:val="00435490"/>
    <w:rsid w:val="0043550B"/>
    <w:rsid w:val="00435529"/>
    <w:rsid w:val="004366A2"/>
    <w:rsid w:val="00441907"/>
    <w:rsid w:val="00441A36"/>
    <w:rsid w:val="00443858"/>
    <w:rsid w:val="00443AB1"/>
    <w:rsid w:val="00445F7F"/>
    <w:rsid w:val="004477E4"/>
    <w:rsid w:val="00450E5B"/>
    <w:rsid w:val="00452823"/>
    <w:rsid w:val="0045286A"/>
    <w:rsid w:val="00454795"/>
    <w:rsid w:val="00454AD2"/>
    <w:rsid w:val="00456F37"/>
    <w:rsid w:val="004573DB"/>
    <w:rsid w:val="00460670"/>
    <w:rsid w:val="00461540"/>
    <w:rsid w:val="00462DFB"/>
    <w:rsid w:val="00463665"/>
    <w:rsid w:val="00464047"/>
    <w:rsid w:val="004656A1"/>
    <w:rsid w:val="0046600D"/>
    <w:rsid w:val="00466620"/>
    <w:rsid w:val="004713FE"/>
    <w:rsid w:val="004721A1"/>
    <w:rsid w:val="0047419E"/>
    <w:rsid w:val="00476B61"/>
    <w:rsid w:val="00477A11"/>
    <w:rsid w:val="004802BB"/>
    <w:rsid w:val="0048169E"/>
    <w:rsid w:val="00481C76"/>
    <w:rsid w:val="00484BD9"/>
    <w:rsid w:val="00486191"/>
    <w:rsid w:val="004863D7"/>
    <w:rsid w:val="00491FBA"/>
    <w:rsid w:val="00492082"/>
    <w:rsid w:val="004952AC"/>
    <w:rsid w:val="00495E9E"/>
    <w:rsid w:val="00495F66"/>
    <w:rsid w:val="00497988"/>
    <w:rsid w:val="004A126A"/>
    <w:rsid w:val="004A1F0B"/>
    <w:rsid w:val="004A2D31"/>
    <w:rsid w:val="004A2F0B"/>
    <w:rsid w:val="004B2634"/>
    <w:rsid w:val="004B2771"/>
    <w:rsid w:val="004B27C9"/>
    <w:rsid w:val="004B2A87"/>
    <w:rsid w:val="004B6A66"/>
    <w:rsid w:val="004C3C0D"/>
    <w:rsid w:val="004C52F3"/>
    <w:rsid w:val="004C5DC6"/>
    <w:rsid w:val="004C64E0"/>
    <w:rsid w:val="004D05E5"/>
    <w:rsid w:val="004D155C"/>
    <w:rsid w:val="004D2940"/>
    <w:rsid w:val="004D3897"/>
    <w:rsid w:val="004D3A62"/>
    <w:rsid w:val="004D51D1"/>
    <w:rsid w:val="004D5A2E"/>
    <w:rsid w:val="004D5D2F"/>
    <w:rsid w:val="004D7D53"/>
    <w:rsid w:val="004E08CC"/>
    <w:rsid w:val="004E35C8"/>
    <w:rsid w:val="004E5D7A"/>
    <w:rsid w:val="004E68E9"/>
    <w:rsid w:val="004E7444"/>
    <w:rsid w:val="004E761F"/>
    <w:rsid w:val="004E7FFE"/>
    <w:rsid w:val="004F165D"/>
    <w:rsid w:val="004F191C"/>
    <w:rsid w:val="004F19A9"/>
    <w:rsid w:val="004F40EF"/>
    <w:rsid w:val="004F548E"/>
    <w:rsid w:val="004F674A"/>
    <w:rsid w:val="004F765F"/>
    <w:rsid w:val="005032D0"/>
    <w:rsid w:val="00505399"/>
    <w:rsid w:val="005054A9"/>
    <w:rsid w:val="00505563"/>
    <w:rsid w:val="005056CC"/>
    <w:rsid w:val="00505AF0"/>
    <w:rsid w:val="00505C16"/>
    <w:rsid w:val="00506B14"/>
    <w:rsid w:val="00506D3C"/>
    <w:rsid w:val="00506DFC"/>
    <w:rsid w:val="00506FD1"/>
    <w:rsid w:val="00507EE7"/>
    <w:rsid w:val="00512F1F"/>
    <w:rsid w:val="00513884"/>
    <w:rsid w:val="00514BEE"/>
    <w:rsid w:val="005155D3"/>
    <w:rsid w:val="00515CD9"/>
    <w:rsid w:val="00515F08"/>
    <w:rsid w:val="005168B7"/>
    <w:rsid w:val="005168B9"/>
    <w:rsid w:val="0051797B"/>
    <w:rsid w:val="00517D59"/>
    <w:rsid w:val="005214B5"/>
    <w:rsid w:val="00521762"/>
    <w:rsid w:val="00521C0C"/>
    <w:rsid w:val="00522CC0"/>
    <w:rsid w:val="005249BA"/>
    <w:rsid w:val="00524DC3"/>
    <w:rsid w:val="00526029"/>
    <w:rsid w:val="00526412"/>
    <w:rsid w:val="00526F4C"/>
    <w:rsid w:val="005278BF"/>
    <w:rsid w:val="005303BE"/>
    <w:rsid w:val="00530757"/>
    <w:rsid w:val="00532902"/>
    <w:rsid w:val="00532DA9"/>
    <w:rsid w:val="0053337C"/>
    <w:rsid w:val="005346F8"/>
    <w:rsid w:val="0053581D"/>
    <w:rsid w:val="00535A34"/>
    <w:rsid w:val="0053659A"/>
    <w:rsid w:val="00536C89"/>
    <w:rsid w:val="00537510"/>
    <w:rsid w:val="00541633"/>
    <w:rsid w:val="005420A2"/>
    <w:rsid w:val="0054232E"/>
    <w:rsid w:val="00542E90"/>
    <w:rsid w:val="00542FA6"/>
    <w:rsid w:val="0054338B"/>
    <w:rsid w:val="005458E1"/>
    <w:rsid w:val="00545C9B"/>
    <w:rsid w:val="0054609D"/>
    <w:rsid w:val="005460D0"/>
    <w:rsid w:val="00547A43"/>
    <w:rsid w:val="00551E8E"/>
    <w:rsid w:val="00551F9A"/>
    <w:rsid w:val="005523D4"/>
    <w:rsid w:val="00552B35"/>
    <w:rsid w:val="00555DA1"/>
    <w:rsid w:val="00555EEE"/>
    <w:rsid w:val="00557939"/>
    <w:rsid w:val="0055795F"/>
    <w:rsid w:val="005604E8"/>
    <w:rsid w:val="00560F1A"/>
    <w:rsid w:val="00561458"/>
    <w:rsid w:val="0056187A"/>
    <w:rsid w:val="00562BBB"/>
    <w:rsid w:val="0056381D"/>
    <w:rsid w:val="005655FC"/>
    <w:rsid w:val="00565B18"/>
    <w:rsid w:val="00566686"/>
    <w:rsid w:val="00566733"/>
    <w:rsid w:val="005672CC"/>
    <w:rsid w:val="00573032"/>
    <w:rsid w:val="00577583"/>
    <w:rsid w:val="0057782F"/>
    <w:rsid w:val="005800C0"/>
    <w:rsid w:val="005822E4"/>
    <w:rsid w:val="00583995"/>
    <w:rsid w:val="00585815"/>
    <w:rsid w:val="00586A1C"/>
    <w:rsid w:val="00587104"/>
    <w:rsid w:val="005874CA"/>
    <w:rsid w:val="005907C1"/>
    <w:rsid w:val="00590D0C"/>
    <w:rsid w:val="00592779"/>
    <w:rsid w:val="00592C1A"/>
    <w:rsid w:val="005955DB"/>
    <w:rsid w:val="00596AA7"/>
    <w:rsid w:val="005A21C3"/>
    <w:rsid w:val="005A358A"/>
    <w:rsid w:val="005A4518"/>
    <w:rsid w:val="005A5A79"/>
    <w:rsid w:val="005A64D3"/>
    <w:rsid w:val="005B04B2"/>
    <w:rsid w:val="005B09E5"/>
    <w:rsid w:val="005B29F6"/>
    <w:rsid w:val="005B3392"/>
    <w:rsid w:val="005B3427"/>
    <w:rsid w:val="005B3C68"/>
    <w:rsid w:val="005B4861"/>
    <w:rsid w:val="005B4B35"/>
    <w:rsid w:val="005B4F19"/>
    <w:rsid w:val="005B5215"/>
    <w:rsid w:val="005B608A"/>
    <w:rsid w:val="005C36AF"/>
    <w:rsid w:val="005C3877"/>
    <w:rsid w:val="005C6478"/>
    <w:rsid w:val="005C6D12"/>
    <w:rsid w:val="005C6E87"/>
    <w:rsid w:val="005C79F6"/>
    <w:rsid w:val="005D2EDE"/>
    <w:rsid w:val="005D5996"/>
    <w:rsid w:val="005D64E0"/>
    <w:rsid w:val="005D6DBA"/>
    <w:rsid w:val="005D6F9D"/>
    <w:rsid w:val="005D7494"/>
    <w:rsid w:val="005D7565"/>
    <w:rsid w:val="005E171C"/>
    <w:rsid w:val="005E2C05"/>
    <w:rsid w:val="005E3DAD"/>
    <w:rsid w:val="005E6573"/>
    <w:rsid w:val="005E73B1"/>
    <w:rsid w:val="005F3D14"/>
    <w:rsid w:val="005F3EC6"/>
    <w:rsid w:val="005F41E0"/>
    <w:rsid w:val="005F4CE5"/>
    <w:rsid w:val="005F63A3"/>
    <w:rsid w:val="00600712"/>
    <w:rsid w:val="00601653"/>
    <w:rsid w:val="0060340E"/>
    <w:rsid w:val="00603543"/>
    <w:rsid w:val="006044EF"/>
    <w:rsid w:val="00604F89"/>
    <w:rsid w:val="00605A82"/>
    <w:rsid w:val="006064FC"/>
    <w:rsid w:val="006067E8"/>
    <w:rsid w:val="00607F6D"/>
    <w:rsid w:val="00610A98"/>
    <w:rsid w:val="00610BDE"/>
    <w:rsid w:val="00611BE9"/>
    <w:rsid w:val="00613947"/>
    <w:rsid w:val="00614127"/>
    <w:rsid w:val="0061496E"/>
    <w:rsid w:val="00615328"/>
    <w:rsid w:val="00621815"/>
    <w:rsid w:val="0062185B"/>
    <w:rsid w:val="0062267C"/>
    <w:rsid w:val="00623463"/>
    <w:rsid w:val="0062449B"/>
    <w:rsid w:val="006247E7"/>
    <w:rsid w:val="006250D4"/>
    <w:rsid w:val="00627C93"/>
    <w:rsid w:val="00632F8F"/>
    <w:rsid w:val="00633B9B"/>
    <w:rsid w:val="00633CAB"/>
    <w:rsid w:val="00635F8E"/>
    <w:rsid w:val="0063788F"/>
    <w:rsid w:val="00640F77"/>
    <w:rsid w:val="006410C2"/>
    <w:rsid w:val="006430C4"/>
    <w:rsid w:val="006443F5"/>
    <w:rsid w:val="0064525C"/>
    <w:rsid w:val="00650723"/>
    <w:rsid w:val="00650B89"/>
    <w:rsid w:val="00652F12"/>
    <w:rsid w:val="00654153"/>
    <w:rsid w:val="006563E8"/>
    <w:rsid w:val="0065671E"/>
    <w:rsid w:val="006609C0"/>
    <w:rsid w:val="00660F23"/>
    <w:rsid w:val="00661A6C"/>
    <w:rsid w:val="00662DB3"/>
    <w:rsid w:val="00663FD5"/>
    <w:rsid w:val="00665207"/>
    <w:rsid w:val="0066689B"/>
    <w:rsid w:val="00666D90"/>
    <w:rsid w:val="0066728C"/>
    <w:rsid w:val="006705CF"/>
    <w:rsid w:val="00673FDF"/>
    <w:rsid w:val="00676CAF"/>
    <w:rsid w:val="006771E9"/>
    <w:rsid w:val="0067778E"/>
    <w:rsid w:val="00680461"/>
    <w:rsid w:val="006804DF"/>
    <w:rsid w:val="006839CE"/>
    <w:rsid w:val="00684D10"/>
    <w:rsid w:val="00685DEE"/>
    <w:rsid w:val="00687024"/>
    <w:rsid w:val="00687A7A"/>
    <w:rsid w:val="00692A07"/>
    <w:rsid w:val="00693AE4"/>
    <w:rsid w:val="006953F5"/>
    <w:rsid w:val="00696638"/>
    <w:rsid w:val="006A06BD"/>
    <w:rsid w:val="006A1FE2"/>
    <w:rsid w:val="006A2B45"/>
    <w:rsid w:val="006A3FA7"/>
    <w:rsid w:val="006A5B16"/>
    <w:rsid w:val="006A60DB"/>
    <w:rsid w:val="006A6CB1"/>
    <w:rsid w:val="006A7C14"/>
    <w:rsid w:val="006B0DA8"/>
    <w:rsid w:val="006B1CFF"/>
    <w:rsid w:val="006B2F0B"/>
    <w:rsid w:val="006B38CE"/>
    <w:rsid w:val="006B4416"/>
    <w:rsid w:val="006B5B47"/>
    <w:rsid w:val="006B5F51"/>
    <w:rsid w:val="006B7E8F"/>
    <w:rsid w:val="006C18D7"/>
    <w:rsid w:val="006C402E"/>
    <w:rsid w:val="006C4FBC"/>
    <w:rsid w:val="006C6050"/>
    <w:rsid w:val="006C6530"/>
    <w:rsid w:val="006D0FBE"/>
    <w:rsid w:val="006D140B"/>
    <w:rsid w:val="006D1812"/>
    <w:rsid w:val="006D2809"/>
    <w:rsid w:val="006D3682"/>
    <w:rsid w:val="006D45D6"/>
    <w:rsid w:val="006D68E6"/>
    <w:rsid w:val="006E0367"/>
    <w:rsid w:val="006E0469"/>
    <w:rsid w:val="006E171A"/>
    <w:rsid w:val="006E1BEE"/>
    <w:rsid w:val="006E2EA3"/>
    <w:rsid w:val="006E3EBA"/>
    <w:rsid w:val="006E6A62"/>
    <w:rsid w:val="006E7743"/>
    <w:rsid w:val="006F04D3"/>
    <w:rsid w:val="006F1E9A"/>
    <w:rsid w:val="006F263D"/>
    <w:rsid w:val="006F3577"/>
    <w:rsid w:val="006F51AC"/>
    <w:rsid w:val="006F5D5A"/>
    <w:rsid w:val="00701A86"/>
    <w:rsid w:val="00701ED4"/>
    <w:rsid w:val="0070605F"/>
    <w:rsid w:val="00710178"/>
    <w:rsid w:val="00713427"/>
    <w:rsid w:val="00713F81"/>
    <w:rsid w:val="007152E6"/>
    <w:rsid w:val="0071602D"/>
    <w:rsid w:val="007177B2"/>
    <w:rsid w:val="007225BE"/>
    <w:rsid w:val="00722F38"/>
    <w:rsid w:val="00724AF6"/>
    <w:rsid w:val="00731F8F"/>
    <w:rsid w:val="007332B1"/>
    <w:rsid w:val="00733823"/>
    <w:rsid w:val="00735225"/>
    <w:rsid w:val="00742DC7"/>
    <w:rsid w:val="007430DB"/>
    <w:rsid w:val="0074685F"/>
    <w:rsid w:val="0075120E"/>
    <w:rsid w:val="00752F1A"/>
    <w:rsid w:val="00754EE8"/>
    <w:rsid w:val="0075588A"/>
    <w:rsid w:val="00755FCA"/>
    <w:rsid w:val="00756B74"/>
    <w:rsid w:val="00757439"/>
    <w:rsid w:val="0076206D"/>
    <w:rsid w:val="007628BE"/>
    <w:rsid w:val="00763406"/>
    <w:rsid w:val="007645C6"/>
    <w:rsid w:val="007702DC"/>
    <w:rsid w:val="00771529"/>
    <w:rsid w:val="00772A28"/>
    <w:rsid w:val="007730F5"/>
    <w:rsid w:val="007731B8"/>
    <w:rsid w:val="00774F72"/>
    <w:rsid w:val="00774FE4"/>
    <w:rsid w:val="00775ADB"/>
    <w:rsid w:val="00777506"/>
    <w:rsid w:val="00777AD9"/>
    <w:rsid w:val="00777B8C"/>
    <w:rsid w:val="0078185F"/>
    <w:rsid w:val="00781BDD"/>
    <w:rsid w:val="00781DF2"/>
    <w:rsid w:val="00781FC4"/>
    <w:rsid w:val="00784149"/>
    <w:rsid w:val="00784879"/>
    <w:rsid w:val="00785220"/>
    <w:rsid w:val="00786103"/>
    <w:rsid w:val="00787C7D"/>
    <w:rsid w:val="0079001B"/>
    <w:rsid w:val="0079015A"/>
    <w:rsid w:val="007903A3"/>
    <w:rsid w:val="007911A0"/>
    <w:rsid w:val="007913B5"/>
    <w:rsid w:val="00792CC1"/>
    <w:rsid w:val="00795076"/>
    <w:rsid w:val="007954B6"/>
    <w:rsid w:val="00795960"/>
    <w:rsid w:val="00795D10"/>
    <w:rsid w:val="00796776"/>
    <w:rsid w:val="007A0BEE"/>
    <w:rsid w:val="007A2A5E"/>
    <w:rsid w:val="007A2BEF"/>
    <w:rsid w:val="007A3D8B"/>
    <w:rsid w:val="007A401A"/>
    <w:rsid w:val="007A57FA"/>
    <w:rsid w:val="007A5855"/>
    <w:rsid w:val="007A68A7"/>
    <w:rsid w:val="007A7C47"/>
    <w:rsid w:val="007B0C49"/>
    <w:rsid w:val="007B2537"/>
    <w:rsid w:val="007B28EA"/>
    <w:rsid w:val="007B371E"/>
    <w:rsid w:val="007B559A"/>
    <w:rsid w:val="007B6AAC"/>
    <w:rsid w:val="007B75E2"/>
    <w:rsid w:val="007B7910"/>
    <w:rsid w:val="007C0036"/>
    <w:rsid w:val="007C2657"/>
    <w:rsid w:val="007C281C"/>
    <w:rsid w:val="007C4613"/>
    <w:rsid w:val="007C5254"/>
    <w:rsid w:val="007C54B5"/>
    <w:rsid w:val="007C625E"/>
    <w:rsid w:val="007C65BE"/>
    <w:rsid w:val="007C69A6"/>
    <w:rsid w:val="007C71F1"/>
    <w:rsid w:val="007D0055"/>
    <w:rsid w:val="007D1B6F"/>
    <w:rsid w:val="007D2D52"/>
    <w:rsid w:val="007D4440"/>
    <w:rsid w:val="007D48B8"/>
    <w:rsid w:val="007D5A9C"/>
    <w:rsid w:val="007D688E"/>
    <w:rsid w:val="007D7223"/>
    <w:rsid w:val="007D7DC5"/>
    <w:rsid w:val="007E1A86"/>
    <w:rsid w:val="007E2FC7"/>
    <w:rsid w:val="007E3051"/>
    <w:rsid w:val="007E3390"/>
    <w:rsid w:val="007E3B33"/>
    <w:rsid w:val="007E6051"/>
    <w:rsid w:val="007E6D51"/>
    <w:rsid w:val="007E746F"/>
    <w:rsid w:val="007F1061"/>
    <w:rsid w:val="007F3188"/>
    <w:rsid w:val="007F33EA"/>
    <w:rsid w:val="007F34E7"/>
    <w:rsid w:val="007F3EE5"/>
    <w:rsid w:val="007F60E6"/>
    <w:rsid w:val="007F6D99"/>
    <w:rsid w:val="007F6F47"/>
    <w:rsid w:val="007F7701"/>
    <w:rsid w:val="007F7F54"/>
    <w:rsid w:val="008026D3"/>
    <w:rsid w:val="00806966"/>
    <w:rsid w:val="00806E6A"/>
    <w:rsid w:val="00806EDB"/>
    <w:rsid w:val="00810EF2"/>
    <w:rsid w:val="00811199"/>
    <w:rsid w:val="00811DC7"/>
    <w:rsid w:val="00813F77"/>
    <w:rsid w:val="0081799E"/>
    <w:rsid w:val="008224EC"/>
    <w:rsid w:val="0082310B"/>
    <w:rsid w:val="00824263"/>
    <w:rsid w:val="00824778"/>
    <w:rsid w:val="00825EF8"/>
    <w:rsid w:val="00826D5F"/>
    <w:rsid w:val="00826F29"/>
    <w:rsid w:val="00827576"/>
    <w:rsid w:val="00830AD5"/>
    <w:rsid w:val="008322E4"/>
    <w:rsid w:val="00833259"/>
    <w:rsid w:val="0083400D"/>
    <w:rsid w:val="00835CED"/>
    <w:rsid w:val="0083721F"/>
    <w:rsid w:val="0084060F"/>
    <w:rsid w:val="008408EA"/>
    <w:rsid w:val="008412FE"/>
    <w:rsid w:val="008427ED"/>
    <w:rsid w:val="008428FC"/>
    <w:rsid w:val="00843B61"/>
    <w:rsid w:val="00844CEB"/>
    <w:rsid w:val="00846352"/>
    <w:rsid w:val="0084721A"/>
    <w:rsid w:val="00847CA4"/>
    <w:rsid w:val="00850AB0"/>
    <w:rsid w:val="00850F75"/>
    <w:rsid w:val="00851B6A"/>
    <w:rsid w:val="00851E52"/>
    <w:rsid w:val="0085206E"/>
    <w:rsid w:val="008529F0"/>
    <w:rsid w:val="00852CF8"/>
    <w:rsid w:val="00852D17"/>
    <w:rsid w:val="0085331B"/>
    <w:rsid w:val="00856342"/>
    <w:rsid w:val="00856C90"/>
    <w:rsid w:val="008572A0"/>
    <w:rsid w:val="0085757C"/>
    <w:rsid w:val="00860218"/>
    <w:rsid w:val="00860267"/>
    <w:rsid w:val="00860D53"/>
    <w:rsid w:val="0086202D"/>
    <w:rsid w:val="00863899"/>
    <w:rsid w:val="008639A2"/>
    <w:rsid w:val="0086739B"/>
    <w:rsid w:val="008675B4"/>
    <w:rsid w:val="00870796"/>
    <w:rsid w:val="00871110"/>
    <w:rsid w:val="00872CD3"/>
    <w:rsid w:val="0087325B"/>
    <w:rsid w:val="00875BDF"/>
    <w:rsid w:val="008765E5"/>
    <w:rsid w:val="00880216"/>
    <w:rsid w:val="00880E55"/>
    <w:rsid w:val="00881E63"/>
    <w:rsid w:val="0088498C"/>
    <w:rsid w:val="00884E7C"/>
    <w:rsid w:val="00886D67"/>
    <w:rsid w:val="00886E38"/>
    <w:rsid w:val="00886F69"/>
    <w:rsid w:val="00887010"/>
    <w:rsid w:val="00887496"/>
    <w:rsid w:val="008874B3"/>
    <w:rsid w:val="0088785B"/>
    <w:rsid w:val="00887B40"/>
    <w:rsid w:val="0089279D"/>
    <w:rsid w:val="00893254"/>
    <w:rsid w:val="00894C81"/>
    <w:rsid w:val="00895500"/>
    <w:rsid w:val="008970E7"/>
    <w:rsid w:val="008A09F1"/>
    <w:rsid w:val="008A0B52"/>
    <w:rsid w:val="008A119F"/>
    <w:rsid w:val="008A30BC"/>
    <w:rsid w:val="008A3656"/>
    <w:rsid w:val="008A414F"/>
    <w:rsid w:val="008A525C"/>
    <w:rsid w:val="008A5A89"/>
    <w:rsid w:val="008A6495"/>
    <w:rsid w:val="008A7BAA"/>
    <w:rsid w:val="008B3922"/>
    <w:rsid w:val="008B556D"/>
    <w:rsid w:val="008B6BFF"/>
    <w:rsid w:val="008C0ABC"/>
    <w:rsid w:val="008C1135"/>
    <w:rsid w:val="008C115F"/>
    <w:rsid w:val="008C3A1C"/>
    <w:rsid w:val="008C45CB"/>
    <w:rsid w:val="008C4E39"/>
    <w:rsid w:val="008C5AE1"/>
    <w:rsid w:val="008C5DD0"/>
    <w:rsid w:val="008D1FC2"/>
    <w:rsid w:val="008D6D98"/>
    <w:rsid w:val="008E0BD0"/>
    <w:rsid w:val="008E1B21"/>
    <w:rsid w:val="008E2184"/>
    <w:rsid w:val="008E22AD"/>
    <w:rsid w:val="008E2EB5"/>
    <w:rsid w:val="008E3952"/>
    <w:rsid w:val="008E3CB5"/>
    <w:rsid w:val="008E4873"/>
    <w:rsid w:val="008E5613"/>
    <w:rsid w:val="008E58D4"/>
    <w:rsid w:val="008E5AB5"/>
    <w:rsid w:val="008E78F5"/>
    <w:rsid w:val="008F0777"/>
    <w:rsid w:val="008F3E9F"/>
    <w:rsid w:val="008F600F"/>
    <w:rsid w:val="008F6A56"/>
    <w:rsid w:val="00900982"/>
    <w:rsid w:val="00901EE5"/>
    <w:rsid w:val="00901F2B"/>
    <w:rsid w:val="00903E57"/>
    <w:rsid w:val="0090472F"/>
    <w:rsid w:val="0090617D"/>
    <w:rsid w:val="0090647A"/>
    <w:rsid w:val="009067A8"/>
    <w:rsid w:val="009071FC"/>
    <w:rsid w:val="0091153A"/>
    <w:rsid w:val="00911A43"/>
    <w:rsid w:val="009121EA"/>
    <w:rsid w:val="009127D5"/>
    <w:rsid w:val="009166CD"/>
    <w:rsid w:val="00917931"/>
    <w:rsid w:val="00917D4D"/>
    <w:rsid w:val="009229CC"/>
    <w:rsid w:val="00922B2D"/>
    <w:rsid w:val="00923072"/>
    <w:rsid w:val="00923681"/>
    <w:rsid w:val="0092524B"/>
    <w:rsid w:val="009254A7"/>
    <w:rsid w:val="009259FE"/>
    <w:rsid w:val="0092633E"/>
    <w:rsid w:val="00926A36"/>
    <w:rsid w:val="00926AAD"/>
    <w:rsid w:val="0093117B"/>
    <w:rsid w:val="0093147B"/>
    <w:rsid w:val="0093291B"/>
    <w:rsid w:val="00933BEA"/>
    <w:rsid w:val="00934BE8"/>
    <w:rsid w:val="00936009"/>
    <w:rsid w:val="0093685B"/>
    <w:rsid w:val="00936997"/>
    <w:rsid w:val="00936F38"/>
    <w:rsid w:val="00937238"/>
    <w:rsid w:val="009421DC"/>
    <w:rsid w:val="00943993"/>
    <w:rsid w:val="00943F7A"/>
    <w:rsid w:val="0094448C"/>
    <w:rsid w:val="009462EE"/>
    <w:rsid w:val="00946C36"/>
    <w:rsid w:val="00947B77"/>
    <w:rsid w:val="00947E61"/>
    <w:rsid w:val="00951F5B"/>
    <w:rsid w:val="00954CB5"/>
    <w:rsid w:val="00955A9B"/>
    <w:rsid w:val="00960C4C"/>
    <w:rsid w:val="00961ABE"/>
    <w:rsid w:val="009621E2"/>
    <w:rsid w:val="009630C3"/>
    <w:rsid w:val="0096492F"/>
    <w:rsid w:val="00964E50"/>
    <w:rsid w:val="00966553"/>
    <w:rsid w:val="009702D6"/>
    <w:rsid w:val="00972A76"/>
    <w:rsid w:val="00974484"/>
    <w:rsid w:val="00976440"/>
    <w:rsid w:val="00977D81"/>
    <w:rsid w:val="00980717"/>
    <w:rsid w:val="0098114F"/>
    <w:rsid w:val="00981812"/>
    <w:rsid w:val="00981E91"/>
    <w:rsid w:val="00982117"/>
    <w:rsid w:val="00982E81"/>
    <w:rsid w:val="00983393"/>
    <w:rsid w:val="009838B3"/>
    <w:rsid w:val="009847E8"/>
    <w:rsid w:val="00985B91"/>
    <w:rsid w:val="0098744E"/>
    <w:rsid w:val="00990206"/>
    <w:rsid w:val="00990DDA"/>
    <w:rsid w:val="00991985"/>
    <w:rsid w:val="00996DDB"/>
    <w:rsid w:val="009A0F5B"/>
    <w:rsid w:val="009A230D"/>
    <w:rsid w:val="009A43E8"/>
    <w:rsid w:val="009A592C"/>
    <w:rsid w:val="009A62D1"/>
    <w:rsid w:val="009A6A1F"/>
    <w:rsid w:val="009B305D"/>
    <w:rsid w:val="009B3376"/>
    <w:rsid w:val="009B4134"/>
    <w:rsid w:val="009B5134"/>
    <w:rsid w:val="009B5B61"/>
    <w:rsid w:val="009C0859"/>
    <w:rsid w:val="009C44B2"/>
    <w:rsid w:val="009C5179"/>
    <w:rsid w:val="009C56E7"/>
    <w:rsid w:val="009C57F9"/>
    <w:rsid w:val="009C5A18"/>
    <w:rsid w:val="009C6261"/>
    <w:rsid w:val="009C6AD5"/>
    <w:rsid w:val="009C7E4F"/>
    <w:rsid w:val="009D3309"/>
    <w:rsid w:val="009D7997"/>
    <w:rsid w:val="009D7D13"/>
    <w:rsid w:val="009E05C7"/>
    <w:rsid w:val="009E19D5"/>
    <w:rsid w:val="009E240E"/>
    <w:rsid w:val="009E499C"/>
    <w:rsid w:val="009E4E93"/>
    <w:rsid w:val="009E73B5"/>
    <w:rsid w:val="009F06BB"/>
    <w:rsid w:val="009F0F0F"/>
    <w:rsid w:val="009F3AAE"/>
    <w:rsid w:val="009F503F"/>
    <w:rsid w:val="00A01078"/>
    <w:rsid w:val="00A01C47"/>
    <w:rsid w:val="00A01C84"/>
    <w:rsid w:val="00A03D81"/>
    <w:rsid w:val="00A0606D"/>
    <w:rsid w:val="00A105C2"/>
    <w:rsid w:val="00A1080B"/>
    <w:rsid w:val="00A10FBF"/>
    <w:rsid w:val="00A12574"/>
    <w:rsid w:val="00A201BE"/>
    <w:rsid w:val="00A20720"/>
    <w:rsid w:val="00A21D0E"/>
    <w:rsid w:val="00A23052"/>
    <w:rsid w:val="00A231EE"/>
    <w:rsid w:val="00A23C64"/>
    <w:rsid w:val="00A244B0"/>
    <w:rsid w:val="00A247F2"/>
    <w:rsid w:val="00A27292"/>
    <w:rsid w:val="00A31221"/>
    <w:rsid w:val="00A312C4"/>
    <w:rsid w:val="00A32E6B"/>
    <w:rsid w:val="00A364D6"/>
    <w:rsid w:val="00A40622"/>
    <w:rsid w:val="00A456C5"/>
    <w:rsid w:val="00A45B77"/>
    <w:rsid w:val="00A45BEB"/>
    <w:rsid w:val="00A46992"/>
    <w:rsid w:val="00A50BCC"/>
    <w:rsid w:val="00A51E82"/>
    <w:rsid w:val="00A5248E"/>
    <w:rsid w:val="00A539A4"/>
    <w:rsid w:val="00A55525"/>
    <w:rsid w:val="00A57CB5"/>
    <w:rsid w:val="00A61769"/>
    <w:rsid w:val="00A6346E"/>
    <w:rsid w:val="00A653E6"/>
    <w:rsid w:val="00A6611E"/>
    <w:rsid w:val="00A67063"/>
    <w:rsid w:val="00A675FF"/>
    <w:rsid w:val="00A700E9"/>
    <w:rsid w:val="00A71CCC"/>
    <w:rsid w:val="00A72AD1"/>
    <w:rsid w:val="00A72B58"/>
    <w:rsid w:val="00A72C57"/>
    <w:rsid w:val="00A751E1"/>
    <w:rsid w:val="00A753D2"/>
    <w:rsid w:val="00A75C27"/>
    <w:rsid w:val="00A7629C"/>
    <w:rsid w:val="00A76C04"/>
    <w:rsid w:val="00A802DF"/>
    <w:rsid w:val="00A82E0E"/>
    <w:rsid w:val="00A834BE"/>
    <w:rsid w:val="00A8351E"/>
    <w:rsid w:val="00A929B8"/>
    <w:rsid w:val="00A946A2"/>
    <w:rsid w:val="00A9531F"/>
    <w:rsid w:val="00A956A9"/>
    <w:rsid w:val="00A96925"/>
    <w:rsid w:val="00AA003F"/>
    <w:rsid w:val="00AA533D"/>
    <w:rsid w:val="00AA60A2"/>
    <w:rsid w:val="00AA68D6"/>
    <w:rsid w:val="00AB0A10"/>
    <w:rsid w:val="00AB19BC"/>
    <w:rsid w:val="00AB2D8E"/>
    <w:rsid w:val="00AB35BD"/>
    <w:rsid w:val="00AB3A8A"/>
    <w:rsid w:val="00AB3D26"/>
    <w:rsid w:val="00AB6591"/>
    <w:rsid w:val="00AB6833"/>
    <w:rsid w:val="00AB7915"/>
    <w:rsid w:val="00AC3433"/>
    <w:rsid w:val="00AC5026"/>
    <w:rsid w:val="00AC676F"/>
    <w:rsid w:val="00AC6E7D"/>
    <w:rsid w:val="00AD0599"/>
    <w:rsid w:val="00AD071F"/>
    <w:rsid w:val="00AD16DB"/>
    <w:rsid w:val="00AD2EC4"/>
    <w:rsid w:val="00AD57FB"/>
    <w:rsid w:val="00AD6214"/>
    <w:rsid w:val="00AD6F72"/>
    <w:rsid w:val="00AE03C9"/>
    <w:rsid w:val="00AE41AD"/>
    <w:rsid w:val="00AE4214"/>
    <w:rsid w:val="00AE4239"/>
    <w:rsid w:val="00AE5BE6"/>
    <w:rsid w:val="00AE61E2"/>
    <w:rsid w:val="00AE6D22"/>
    <w:rsid w:val="00AE6FDE"/>
    <w:rsid w:val="00AF0F41"/>
    <w:rsid w:val="00AF1635"/>
    <w:rsid w:val="00AF29D8"/>
    <w:rsid w:val="00AF3602"/>
    <w:rsid w:val="00AF3C02"/>
    <w:rsid w:val="00AF56B1"/>
    <w:rsid w:val="00AF6824"/>
    <w:rsid w:val="00AF6EDE"/>
    <w:rsid w:val="00B00802"/>
    <w:rsid w:val="00B00968"/>
    <w:rsid w:val="00B0099C"/>
    <w:rsid w:val="00B01A99"/>
    <w:rsid w:val="00B01DFC"/>
    <w:rsid w:val="00B0276A"/>
    <w:rsid w:val="00B03191"/>
    <w:rsid w:val="00B0336C"/>
    <w:rsid w:val="00B03630"/>
    <w:rsid w:val="00B04BE4"/>
    <w:rsid w:val="00B06552"/>
    <w:rsid w:val="00B1061F"/>
    <w:rsid w:val="00B11439"/>
    <w:rsid w:val="00B12288"/>
    <w:rsid w:val="00B15B48"/>
    <w:rsid w:val="00B16A63"/>
    <w:rsid w:val="00B16F38"/>
    <w:rsid w:val="00B1792D"/>
    <w:rsid w:val="00B200A8"/>
    <w:rsid w:val="00B20ABE"/>
    <w:rsid w:val="00B20E84"/>
    <w:rsid w:val="00B21459"/>
    <w:rsid w:val="00B22E58"/>
    <w:rsid w:val="00B230CA"/>
    <w:rsid w:val="00B249B9"/>
    <w:rsid w:val="00B265ED"/>
    <w:rsid w:val="00B31112"/>
    <w:rsid w:val="00B31EEC"/>
    <w:rsid w:val="00B3327B"/>
    <w:rsid w:val="00B361A5"/>
    <w:rsid w:val="00B36519"/>
    <w:rsid w:val="00B36A8A"/>
    <w:rsid w:val="00B4103C"/>
    <w:rsid w:val="00B43970"/>
    <w:rsid w:val="00B45FAB"/>
    <w:rsid w:val="00B52C0E"/>
    <w:rsid w:val="00B5331C"/>
    <w:rsid w:val="00B54622"/>
    <w:rsid w:val="00B549B6"/>
    <w:rsid w:val="00B572C8"/>
    <w:rsid w:val="00B62F06"/>
    <w:rsid w:val="00B632EF"/>
    <w:rsid w:val="00B64085"/>
    <w:rsid w:val="00B70838"/>
    <w:rsid w:val="00B746AB"/>
    <w:rsid w:val="00B74C9B"/>
    <w:rsid w:val="00B759B6"/>
    <w:rsid w:val="00B80863"/>
    <w:rsid w:val="00B80C36"/>
    <w:rsid w:val="00B82C7E"/>
    <w:rsid w:val="00B83AE6"/>
    <w:rsid w:val="00B867F4"/>
    <w:rsid w:val="00B8749B"/>
    <w:rsid w:val="00B9011B"/>
    <w:rsid w:val="00B903EE"/>
    <w:rsid w:val="00B90A91"/>
    <w:rsid w:val="00B91B2F"/>
    <w:rsid w:val="00B91D6E"/>
    <w:rsid w:val="00B933CA"/>
    <w:rsid w:val="00B9371E"/>
    <w:rsid w:val="00B93A20"/>
    <w:rsid w:val="00B93FB0"/>
    <w:rsid w:val="00B94132"/>
    <w:rsid w:val="00B9456A"/>
    <w:rsid w:val="00B94C7F"/>
    <w:rsid w:val="00B95697"/>
    <w:rsid w:val="00B96CE8"/>
    <w:rsid w:val="00B97B42"/>
    <w:rsid w:val="00B97FED"/>
    <w:rsid w:val="00BA0320"/>
    <w:rsid w:val="00BA0382"/>
    <w:rsid w:val="00BA286D"/>
    <w:rsid w:val="00BA4B33"/>
    <w:rsid w:val="00BA6C30"/>
    <w:rsid w:val="00BB0321"/>
    <w:rsid w:val="00BB062A"/>
    <w:rsid w:val="00BB14B4"/>
    <w:rsid w:val="00BB3260"/>
    <w:rsid w:val="00BB3AE9"/>
    <w:rsid w:val="00BB5483"/>
    <w:rsid w:val="00BB578B"/>
    <w:rsid w:val="00BB6D5A"/>
    <w:rsid w:val="00BB779E"/>
    <w:rsid w:val="00BB7B4A"/>
    <w:rsid w:val="00BC15C0"/>
    <w:rsid w:val="00BC1D1C"/>
    <w:rsid w:val="00BC5FC1"/>
    <w:rsid w:val="00BC6AE3"/>
    <w:rsid w:val="00BC72D4"/>
    <w:rsid w:val="00BD0C6C"/>
    <w:rsid w:val="00BD1500"/>
    <w:rsid w:val="00BD18C2"/>
    <w:rsid w:val="00BD1F47"/>
    <w:rsid w:val="00BD272B"/>
    <w:rsid w:val="00BD403B"/>
    <w:rsid w:val="00BD4FCD"/>
    <w:rsid w:val="00BD55B3"/>
    <w:rsid w:val="00BD677F"/>
    <w:rsid w:val="00BD7FF5"/>
    <w:rsid w:val="00BE09D3"/>
    <w:rsid w:val="00BE0EEA"/>
    <w:rsid w:val="00BE1119"/>
    <w:rsid w:val="00BE39B7"/>
    <w:rsid w:val="00BE4867"/>
    <w:rsid w:val="00BE5274"/>
    <w:rsid w:val="00BF09FF"/>
    <w:rsid w:val="00BF29AB"/>
    <w:rsid w:val="00BF3FCC"/>
    <w:rsid w:val="00BF466D"/>
    <w:rsid w:val="00BF7EE7"/>
    <w:rsid w:val="00C0274D"/>
    <w:rsid w:val="00C02CF7"/>
    <w:rsid w:val="00C03643"/>
    <w:rsid w:val="00C048DA"/>
    <w:rsid w:val="00C049B6"/>
    <w:rsid w:val="00C04CDF"/>
    <w:rsid w:val="00C06104"/>
    <w:rsid w:val="00C0642C"/>
    <w:rsid w:val="00C078F8"/>
    <w:rsid w:val="00C10186"/>
    <w:rsid w:val="00C12FA1"/>
    <w:rsid w:val="00C139CF"/>
    <w:rsid w:val="00C14F1E"/>
    <w:rsid w:val="00C16576"/>
    <w:rsid w:val="00C165EA"/>
    <w:rsid w:val="00C17081"/>
    <w:rsid w:val="00C17BF0"/>
    <w:rsid w:val="00C20D00"/>
    <w:rsid w:val="00C24C1D"/>
    <w:rsid w:val="00C25738"/>
    <w:rsid w:val="00C25974"/>
    <w:rsid w:val="00C26C63"/>
    <w:rsid w:val="00C30B97"/>
    <w:rsid w:val="00C31981"/>
    <w:rsid w:val="00C31F16"/>
    <w:rsid w:val="00C33A80"/>
    <w:rsid w:val="00C3510D"/>
    <w:rsid w:val="00C364AB"/>
    <w:rsid w:val="00C37636"/>
    <w:rsid w:val="00C37C1B"/>
    <w:rsid w:val="00C37D63"/>
    <w:rsid w:val="00C41084"/>
    <w:rsid w:val="00C428D2"/>
    <w:rsid w:val="00C43AD6"/>
    <w:rsid w:val="00C45747"/>
    <w:rsid w:val="00C52D87"/>
    <w:rsid w:val="00C52DBF"/>
    <w:rsid w:val="00C55D2C"/>
    <w:rsid w:val="00C56738"/>
    <w:rsid w:val="00C56961"/>
    <w:rsid w:val="00C61B08"/>
    <w:rsid w:val="00C6250B"/>
    <w:rsid w:val="00C63BD9"/>
    <w:rsid w:val="00C6660D"/>
    <w:rsid w:val="00C66F39"/>
    <w:rsid w:val="00C7117F"/>
    <w:rsid w:val="00C71781"/>
    <w:rsid w:val="00C7202F"/>
    <w:rsid w:val="00C73020"/>
    <w:rsid w:val="00C74500"/>
    <w:rsid w:val="00C74B58"/>
    <w:rsid w:val="00C74BE7"/>
    <w:rsid w:val="00C74F87"/>
    <w:rsid w:val="00C76AB2"/>
    <w:rsid w:val="00C80BF1"/>
    <w:rsid w:val="00C8283E"/>
    <w:rsid w:val="00C847D5"/>
    <w:rsid w:val="00C849F1"/>
    <w:rsid w:val="00C87460"/>
    <w:rsid w:val="00C91962"/>
    <w:rsid w:val="00C91D71"/>
    <w:rsid w:val="00C937FA"/>
    <w:rsid w:val="00C93C52"/>
    <w:rsid w:val="00C9406D"/>
    <w:rsid w:val="00C9528D"/>
    <w:rsid w:val="00C96353"/>
    <w:rsid w:val="00C970DC"/>
    <w:rsid w:val="00C972F3"/>
    <w:rsid w:val="00C9738C"/>
    <w:rsid w:val="00CA0C5A"/>
    <w:rsid w:val="00CA0FB1"/>
    <w:rsid w:val="00CA22A3"/>
    <w:rsid w:val="00CA54E0"/>
    <w:rsid w:val="00CA5CC6"/>
    <w:rsid w:val="00CB253F"/>
    <w:rsid w:val="00CB2D98"/>
    <w:rsid w:val="00CB7A6B"/>
    <w:rsid w:val="00CC2FFE"/>
    <w:rsid w:val="00CC4468"/>
    <w:rsid w:val="00CD0933"/>
    <w:rsid w:val="00CD1B40"/>
    <w:rsid w:val="00CD3E17"/>
    <w:rsid w:val="00CD52BB"/>
    <w:rsid w:val="00CD75B0"/>
    <w:rsid w:val="00CD7622"/>
    <w:rsid w:val="00CD782A"/>
    <w:rsid w:val="00CE1E75"/>
    <w:rsid w:val="00CE650F"/>
    <w:rsid w:val="00CE6BC3"/>
    <w:rsid w:val="00CE71AA"/>
    <w:rsid w:val="00CE79A3"/>
    <w:rsid w:val="00CE7D31"/>
    <w:rsid w:val="00CF0C27"/>
    <w:rsid w:val="00CF10FC"/>
    <w:rsid w:val="00CF1E63"/>
    <w:rsid w:val="00CF2166"/>
    <w:rsid w:val="00CF2B6C"/>
    <w:rsid w:val="00CF5C42"/>
    <w:rsid w:val="00CF67EC"/>
    <w:rsid w:val="00CF6E62"/>
    <w:rsid w:val="00D003D7"/>
    <w:rsid w:val="00D018CC"/>
    <w:rsid w:val="00D06F34"/>
    <w:rsid w:val="00D125FC"/>
    <w:rsid w:val="00D12BA4"/>
    <w:rsid w:val="00D1339D"/>
    <w:rsid w:val="00D1399A"/>
    <w:rsid w:val="00D13E2C"/>
    <w:rsid w:val="00D14B36"/>
    <w:rsid w:val="00D15621"/>
    <w:rsid w:val="00D2221E"/>
    <w:rsid w:val="00D25BAC"/>
    <w:rsid w:val="00D31225"/>
    <w:rsid w:val="00D32600"/>
    <w:rsid w:val="00D33E42"/>
    <w:rsid w:val="00D35797"/>
    <w:rsid w:val="00D36397"/>
    <w:rsid w:val="00D3679D"/>
    <w:rsid w:val="00D36BA5"/>
    <w:rsid w:val="00D36F0D"/>
    <w:rsid w:val="00D405C7"/>
    <w:rsid w:val="00D42867"/>
    <w:rsid w:val="00D429A3"/>
    <w:rsid w:val="00D445D6"/>
    <w:rsid w:val="00D44FCB"/>
    <w:rsid w:val="00D45505"/>
    <w:rsid w:val="00D45DB5"/>
    <w:rsid w:val="00D47852"/>
    <w:rsid w:val="00D51A30"/>
    <w:rsid w:val="00D52A96"/>
    <w:rsid w:val="00D534A4"/>
    <w:rsid w:val="00D54E4C"/>
    <w:rsid w:val="00D54E4E"/>
    <w:rsid w:val="00D572C4"/>
    <w:rsid w:val="00D60D53"/>
    <w:rsid w:val="00D6133A"/>
    <w:rsid w:val="00D61FAD"/>
    <w:rsid w:val="00D62B2B"/>
    <w:rsid w:val="00D63D7D"/>
    <w:rsid w:val="00D6405F"/>
    <w:rsid w:val="00D64366"/>
    <w:rsid w:val="00D65909"/>
    <w:rsid w:val="00D65C72"/>
    <w:rsid w:val="00D666A3"/>
    <w:rsid w:val="00D67184"/>
    <w:rsid w:val="00D67C25"/>
    <w:rsid w:val="00D70720"/>
    <w:rsid w:val="00D72883"/>
    <w:rsid w:val="00D73689"/>
    <w:rsid w:val="00D74C98"/>
    <w:rsid w:val="00D803CE"/>
    <w:rsid w:val="00D80BF5"/>
    <w:rsid w:val="00D81ADE"/>
    <w:rsid w:val="00D8327A"/>
    <w:rsid w:val="00D848D6"/>
    <w:rsid w:val="00D857A1"/>
    <w:rsid w:val="00D8766A"/>
    <w:rsid w:val="00D909C5"/>
    <w:rsid w:val="00D9591F"/>
    <w:rsid w:val="00D97FDB"/>
    <w:rsid w:val="00DA191A"/>
    <w:rsid w:val="00DA1F58"/>
    <w:rsid w:val="00DA2172"/>
    <w:rsid w:val="00DA289F"/>
    <w:rsid w:val="00DA44C5"/>
    <w:rsid w:val="00DA5425"/>
    <w:rsid w:val="00DA54B6"/>
    <w:rsid w:val="00DA6204"/>
    <w:rsid w:val="00DB3AC1"/>
    <w:rsid w:val="00DB71E7"/>
    <w:rsid w:val="00DC4F1D"/>
    <w:rsid w:val="00DC5179"/>
    <w:rsid w:val="00DC52B0"/>
    <w:rsid w:val="00DC6DD4"/>
    <w:rsid w:val="00DC7E16"/>
    <w:rsid w:val="00DD170D"/>
    <w:rsid w:val="00DD3EA9"/>
    <w:rsid w:val="00DE0082"/>
    <w:rsid w:val="00DE1323"/>
    <w:rsid w:val="00DE728B"/>
    <w:rsid w:val="00DE734C"/>
    <w:rsid w:val="00DE7F6C"/>
    <w:rsid w:val="00DF135B"/>
    <w:rsid w:val="00DF1EA7"/>
    <w:rsid w:val="00DF1FB5"/>
    <w:rsid w:val="00DF29B4"/>
    <w:rsid w:val="00DF3D99"/>
    <w:rsid w:val="00DF4290"/>
    <w:rsid w:val="00DF5402"/>
    <w:rsid w:val="00E00405"/>
    <w:rsid w:val="00E012D8"/>
    <w:rsid w:val="00E01798"/>
    <w:rsid w:val="00E01D98"/>
    <w:rsid w:val="00E01E13"/>
    <w:rsid w:val="00E04F3C"/>
    <w:rsid w:val="00E06A09"/>
    <w:rsid w:val="00E071FA"/>
    <w:rsid w:val="00E112EE"/>
    <w:rsid w:val="00E13BD1"/>
    <w:rsid w:val="00E13D12"/>
    <w:rsid w:val="00E16BEC"/>
    <w:rsid w:val="00E203E1"/>
    <w:rsid w:val="00E213CF"/>
    <w:rsid w:val="00E2412D"/>
    <w:rsid w:val="00E254FA"/>
    <w:rsid w:val="00E26DA9"/>
    <w:rsid w:val="00E2796E"/>
    <w:rsid w:val="00E27B6C"/>
    <w:rsid w:val="00E30521"/>
    <w:rsid w:val="00E31FD9"/>
    <w:rsid w:val="00E328B5"/>
    <w:rsid w:val="00E330CE"/>
    <w:rsid w:val="00E33D1A"/>
    <w:rsid w:val="00E341DD"/>
    <w:rsid w:val="00E367E5"/>
    <w:rsid w:val="00E4179E"/>
    <w:rsid w:val="00E42651"/>
    <w:rsid w:val="00E44F67"/>
    <w:rsid w:val="00E45EDE"/>
    <w:rsid w:val="00E45F73"/>
    <w:rsid w:val="00E47FB7"/>
    <w:rsid w:val="00E50AE9"/>
    <w:rsid w:val="00E5210F"/>
    <w:rsid w:val="00E56DCD"/>
    <w:rsid w:val="00E604C5"/>
    <w:rsid w:val="00E60E6A"/>
    <w:rsid w:val="00E624B0"/>
    <w:rsid w:val="00E62AD4"/>
    <w:rsid w:val="00E62E07"/>
    <w:rsid w:val="00E62FBC"/>
    <w:rsid w:val="00E65413"/>
    <w:rsid w:val="00E65967"/>
    <w:rsid w:val="00E65A10"/>
    <w:rsid w:val="00E6710A"/>
    <w:rsid w:val="00E714D0"/>
    <w:rsid w:val="00E75DC9"/>
    <w:rsid w:val="00E83B43"/>
    <w:rsid w:val="00E85BC9"/>
    <w:rsid w:val="00E8665B"/>
    <w:rsid w:val="00E86F93"/>
    <w:rsid w:val="00E87AD2"/>
    <w:rsid w:val="00E9033A"/>
    <w:rsid w:val="00E91322"/>
    <w:rsid w:val="00E91AD3"/>
    <w:rsid w:val="00E93257"/>
    <w:rsid w:val="00E96131"/>
    <w:rsid w:val="00EA12A7"/>
    <w:rsid w:val="00EA12F5"/>
    <w:rsid w:val="00EA3278"/>
    <w:rsid w:val="00EA3642"/>
    <w:rsid w:val="00EA4537"/>
    <w:rsid w:val="00EA6678"/>
    <w:rsid w:val="00EA713E"/>
    <w:rsid w:val="00EA7954"/>
    <w:rsid w:val="00EB0480"/>
    <w:rsid w:val="00EB0F4E"/>
    <w:rsid w:val="00EB4155"/>
    <w:rsid w:val="00EB5B58"/>
    <w:rsid w:val="00EB5CE8"/>
    <w:rsid w:val="00EB6158"/>
    <w:rsid w:val="00EB671E"/>
    <w:rsid w:val="00EB6BAB"/>
    <w:rsid w:val="00EB6FF6"/>
    <w:rsid w:val="00EB743E"/>
    <w:rsid w:val="00EB7E45"/>
    <w:rsid w:val="00EC1BC6"/>
    <w:rsid w:val="00EC2BDF"/>
    <w:rsid w:val="00EC33AF"/>
    <w:rsid w:val="00EC5EAE"/>
    <w:rsid w:val="00ED5249"/>
    <w:rsid w:val="00ED7EAC"/>
    <w:rsid w:val="00EE1265"/>
    <w:rsid w:val="00EE15F9"/>
    <w:rsid w:val="00EE2166"/>
    <w:rsid w:val="00EE2CD6"/>
    <w:rsid w:val="00EE52B9"/>
    <w:rsid w:val="00EE5BC1"/>
    <w:rsid w:val="00EE5E08"/>
    <w:rsid w:val="00EF0442"/>
    <w:rsid w:val="00EF511E"/>
    <w:rsid w:val="00EF5E75"/>
    <w:rsid w:val="00EF656F"/>
    <w:rsid w:val="00F033B4"/>
    <w:rsid w:val="00F04367"/>
    <w:rsid w:val="00F04618"/>
    <w:rsid w:val="00F04D02"/>
    <w:rsid w:val="00F11A7E"/>
    <w:rsid w:val="00F123F2"/>
    <w:rsid w:val="00F14FA6"/>
    <w:rsid w:val="00F1590C"/>
    <w:rsid w:val="00F16B95"/>
    <w:rsid w:val="00F2021D"/>
    <w:rsid w:val="00F227E8"/>
    <w:rsid w:val="00F24C19"/>
    <w:rsid w:val="00F25849"/>
    <w:rsid w:val="00F25E1A"/>
    <w:rsid w:val="00F26C9C"/>
    <w:rsid w:val="00F27EDC"/>
    <w:rsid w:val="00F31EA8"/>
    <w:rsid w:val="00F33A82"/>
    <w:rsid w:val="00F33A9D"/>
    <w:rsid w:val="00F341FA"/>
    <w:rsid w:val="00F37F68"/>
    <w:rsid w:val="00F40AAE"/>
    <w:rsid w:val="00F41177"/>
    <w:rsid w:val="00F4345C"/>
    <w:rsid w:val="00F43517"/>
    <w:rsid w:val="00F464A2"/>
    <w:rsid w:val="00F46FE3"/>
    <w:rsid w:val="00F47D26"/>
    <w:rsid w:val="00F5125C"/>
    <w:rsid w:val="00F51A2F"/>
    <w:rsid w:val="00F523EB"/>
    <w:rsid w:val="00F52B97"/>
    <w:rsid w:val="00F603AD"/>
    <w:rsid w:val="00F61593"/>
    <w:rsid w:val="00F63069"/>
    <w:rsid w:val="00F64676"/>
    <w:rsid w:val="00F64E6F"/>
    <w:rsid w:val="00F664D6"/>
    <w:rsid w:val="00F66595"/>
    <w:rsid w:val="00F6692B"/>
    <w:rsid w:val="00F67188"/>
    <w:rsid w:val="00F67C39"/>
    <w:rsid w:val="00F701CB"/>
    <w:rsid w:val="00F724AB"/>
    <w:rsid w:val="00F75C64"/>
    <w:rsid w:val="00F7787D"/>
    <w:rsid w:val="00F77B68"/>
    <w:rsid w:val="00F80294"/>
    <w:rsid w:val="00F802FD"/>
    <w:rsid w:val="00F808EF"/>
    <w:rsid w:val="00F813FD"/>
    <w:rsid w:val="00F82753"/>
    <w:rsid w:val="00F83399"/>
    <w:rsid w:val="00F8393F"/>
    <w:rsid w:val="00F84535"/>
    <w:rsid w:val="00F8486E"/>
    <w:rsid w:val="00F84B07"/>
    <w:rsid w:val="00F851DC"/>
    <w:rsid w:val="00F8684A"/>
    <w:rsid w:val="00F915B8"/>
    <w:rsid w:val="00F916AC"/>
    <w:rsid w:val="00F92D40"/>
    <w:rsid w:val="00F936BC"/>
    <w:rsid w:val="00F9448D"/>
    <w:rsid w:val="00F94E68"/>
    <w:rsid w:val="00F958BC"/>
    <w:rsid w:val="00F960AE"/>
    <w:rsid w:val="00F96460"/>
    <w:rsid w:val="00F96CBE"/>
    <w:rsid w:val="00F9783C"/>
    <w:rsid w:val="00F97E2A"/>
    <w:rsid w:val="00FA076F"/>
    <w:rsid w:val="00FA1C91"/>
    <w:rsid w:val="00FA2655"/>
    <w:rsid w:val="00FA3785"/>
    <w:rsid w:val="00FA3976"/>
    <w:rsid w:val="00FA4DAF"/>
    <w:rsid w:val="00FA70F4"/>
    <w:rsid w:val="00FB0E7E"/>
    <w:rsid w:val="00FB20E4"/>
    <w:rsid w:val="00FB3D2F"/>
    <w:rsid w:val="00FB3E6C"/>
    <w:rsid w:val="00FC0068"/>
    <w:rsid w:val="00FC1EDF"/>
    <w:rsid w:val="00FC2ED0"/>
    <w:rsid w:val="00FC3F91"/>
    <w:rsid w:val="00FC48E3"/>
    <w:rsid w:val="00FC498C"/>
    <w:rsid w:val="00FD2D8D"/>
    <w:rsid w:val="00FD355B"/>
    <w:rsid w:val="00FD3628"/>
    <w:rsid w:val="00FD4003"/>
    <w:rsid w:val="00FD4138"/>
    <w:rsid w:val="00FD4F88"/>
    <w:rsid w:val="00FD7D5E"/>
    <w:rsid w:val="00FE2506"/>
    <w:rsid w:val="00FE2B1A"/>
    <w:rsid w:val="00FE2F50"/>
    <w:rsid w:val="00FE4FE9"/>
    <w:rsid w:val="00FE7FC9"/>
    <w:rsid w:val="00FF572B"/>
    <w:rsid w:val="00FF57A8"/>
    <w:rsid w:val="00FF5E71"/>
    <w:rsid w:val="00FF67EE"/>
    <w:rsid w:val="00FF6FB1"/>
    <w:rsid w:val="00FF77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68506"/>
  <w14:defaultImageDpi w14:val="330"/>
  <w15:chartTrackingRefBased/>
  <w15:docId w15:val="{35309F23-849F-BC45-BC05-E724F5F4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F7E"/>
    <w:pPr>
      <w:spacing w:after="120"/>
    </w:pPr>
    <w:rPr>
      <w:rFonts w:ascii="Arial" w:hAnsi="Arial"/>
      <w:sz w:val="22"/>
      <w:szCs w:val="24"/>
      <w:lang w:eastAsia="en-AU"/>
    </w:rPr>
  </w:style>
  <w:style w:type="paragraph" w:styleId="Heading1">
    <w:name w:val="heading 1"/>
    <w:basedOn w:val="Normal"/>
    <w:next w:val="Normal"/>
    <w:qFormat/>
    <w:rsid w:val="007A68A7"/>
    <w:pPr>
      <w:keepNext/>
      <w:spacing w:before="240" w:after="240"/>
      <w:outlineLvl w:val="0"/>
    </w:pPr>
    <w:rPr>
      <w:rFonts w:cs="Arial"/>
      <w:b/>
      <w:bCs/>
      <w:color w:val="E0523E"/>
      <w:kern w:val="32"/>
      <w:sz w:val="48"/>
      <w:szCs w:val="32"/>
    </w:rPr>
  </w:style>
  <w:style w:type="paragraph" w:styleId="Heading2">
    <w:name w:val="heading 2"/>
    <w:basedOn w:val="Normal"/>
    <w:next w:val="Normal"/>
    <w:qFormat/>
    <w:rsid w:val="00722F38"/>
    <w:pPr>
      <w:keepNext/>
      <w:spacing w:before="240" w:after="240"/>
      <w:outlineLvl w:val="1"/>
    </w:pPr>
    <w:rPr>
      <w:rFonts w:cs="Arial"/>
      <w:b/>
      <w:bCs/>
      <w:iCs/>
      <w:color w:val="26555C"/>
      <w:sz w:val="32"/>
      <w:szCs w:val="32"/>
    </w:rPr>
  </w:style>
  <w:style w:type="paragraph" w:styleId="Heading3">
    <w:name w:val="heading 3"/>
    <w:basedOn w:val="Normal"/>
    <w:next w:val="Normal"/>
    <w:qFormat/>
    <w:rsid w:val="00596AA7"/>
    <w:pPr>
      <w:keepNext/>
      <w:spacing w:before="120"/>
      <w:outlineLvl w:val="2"/>
    </w:pPr>
    <w:rPr>
      <w:rFonts w:cs="Arial"/>
      <w:b/>
      <w:bCs/>
      <w:sz w:val="28"/>
      <w:szCs w:val="32"/>
    </w:rPr>
  </w:style>
  <w:style w:type="paragraph" w:styleId="Heading4">
    <w:name w:val="heading 4"/>
    <w:basedOn w:val="Normal"/>
    <w:next w:val="Normal"/>
    <w:link w:val="Heading4Char"/>
    <w:unhideWhenUsed/>
    <w:qFormat/>
    <w:rsid w:val="00722F38"/>
    <w:pPr>
      <w:spacing w:before="120"/>
      <w:outlineLvl w:val="3"/>
    </w:pPr>
    <w:rPr>
      <w:color w:val="26555C"/>
      <w:sz w:val="24"/>
      <w:szCs w:val="28"/>
    </w:rPr>
  </w:style>
  <w:style w:type="paragraph" w:styleId="Heading5">
    <w:name w:val="heading 5"/>
    <w:basedOn w:val="Normal"/>
    <w:next w:val="Normal"/>
    <w:link w:val="Heading5Char"/>
    <w:unhideWhenUsed/>
    <w:qFormat/>
    <w:rsid w:val="00722F38"/>
    <w:pPr>
      <w:spacing w:before="120"/>
      <w:outlineLvl w:val="4"/>
    </w:pPr>
    <w:rPr>
      <w:b/>
      <w:bCs/>
      <w:color w:val="26555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5026"/>
    <w:pPr>
      <w:tabs>
        <w:tab w:val="center" w:pos="4153"/>
        <w:tab w:val="right" w:pos="8306"/>
      </w:tabs>
      <w:spacing w:after="0"/>
    </w:pPr>
    <w:rPr>
      <w:sz w:val="20"/>
    </w:rPr>
  </w:style>
  <w:style w:type="paragraph" w:styleId="Footer">
    <w:name w:val="footer"/>
    <w:basedOn w:val="Normal"/>
    <w:rsid w:val="00AC5026"/>
    <w:pPr>
      <w:tabs>
        <w:tab w:val="right" w:pos="9638"/>
      </w:tabs>
      <w:spacing w:after="0"/>
    </w:pPr>
    <w:rPr>
      <w:sz w:val="20"/>
      <w:szCs w:val="22"/>
    </w:rPr>
  </w:style>
  <w:style w:type="character" w:customStyle="1" w:styleId="Heading4Char">
    <w:name w:val="Heading 4 Char"/>
    <w:basedOn w:val="DefaultParagraphFont"/>
    <w:link w:val="Heading4"/>
    <w:rsid w:val="00722F38"/>
    <w:rPr>
      <w:rFonts w:ascii="Arial" w:hAnsi="Arial"/>
      <w:color w:val="26555C"/>
      <w:sz w:val="24"/>
      <w:szCs w:val="28"/>
      <w:lang w:eastAsia="en-AU"/>
    </w:rPr>
  </w:style>
  <w:style w:type="character" w:customStyle="1" w:styleId="Heading5Char">
    <w:name w:val="Heading 5 Char"/>
    <w:basedOn w:val="DefaultParagraphFont"/>
    <w:link w:val="Heading5"/>
    <w:rsid w:val="00722F38"/>
    <w:rPr>
      <w:rFonts w:ascii="Arial" w:hAnsi="Arial"/>
      <w:b/>
      <w:bCs/>
      <w:color w:val="26555C"/>
      <w:sz w:val="22"/>
      <w:szCs w:val="24"/>
      <w:lang w:eastAsia="en-AU"/>
    </w:rPr>
  </w:style>
  <w:style w:type="paragraph" w:styleId="ListBullet">
    <w:name w:val="List Bullet"/>
    <w:basedOn w:val="Normal"/>
    <w:rsid w:val="00596AA7"/>
    <w:pPr>
      <w:numPr>
        <w:numId w:val="1"/>
      </w:numPr>
      <w:tabs>
        <w:tab w:val="clear" w:pos="360"/>
        <w:tab w:val="num" w:pos="284"/>
      </w:tabs>
      <w:spacing w:before="60" w:after="60"/>
      <w:ind w:left="284" w:hanging="284"/>
    </w:pPr>
  </w:style>
  <w:style w:type="paragraph" w:styleId="ListNumber">
    <w:name w:val="List Number"/>
    <w:basedOn w:val="Normal"/>
    <w:rsid w:val="00596AA7"/>
    <w:pPr>
      <w:numPr>
        <w:numId w:val="6"/>
      </w:numPr>
      <w:spacing w:before="60" w:after="60"/>
      <w:ind w:left="357" w:hanging="357"/>
    </w:pPr>
  </w:style>
  <w:style w:type="paragraph" w:styleId="BodyText">
    <w:name w:val="Body Text"/>
    <w:basedOn w:val="Normal"/>
    <w:link w:val="BodyTextChar"/>
    <w:rsid w:val="00596AA7"/>
    <w:pPr>
      <w:spacing w:after="0"/>
    </w:pPr>
  </w:style>
  <w:style w:type="character" w:customStyle="1" w:styleId="BodyTextChar">
    <w:name w:val="Body Text Char"/>
    <w:basedOn w:val="DefaultParagraphFont"/>
    <w:link w:val="BodyText"/>
    <w:rsid w:val="00596AA7"/>
    <w:rPr>
      <w:rFonts w:ascii="Arial" w:hAnsi="Arial"/>
      <w:sz w:val="22"/>
      <w:szCs w:val="24"/>
      <w:lang w:eastAsia="en-AU"/>
    </w:rPr>
  </w:style>
  <w:style w:type="paragraph" w:styleId="BlockText">
    <w:name w:val="Block Text"/>
    <w:basedOn w:val="Normal"/>
    <w:rsid w:val="00082F7E"/>
    <w:pPr>
      <w:pBdr>
        <w:top w:val="single" w:sz="2" w:space="10" w:color="225E6A" w:themeColor="accent1"/>
        <w:left w:val="single" w:sz="2" w:space="10" w:color="225E6A" w:themeColor="accent1"/>
        <w:bottom w:val="single" w:sz="2" w:space="10" w:color="225E6A" w:themeColor="accent1"/>
        <w:right w:val="single" w:sz="2" w:space="10" w:color="225E6A" w:themeColor="accent1"/>
      </w:pBdr>
      <w:ind w:left="1152" w:right="1152"/>
    </w:pPr>
    <w:rPr>
      <w:rFonts w:eastAsiaTheme="minorEastAsia" w:cstheme="minorBidi"/>
      <w:i/>
      <w:iCs/>
      <w:color w:val="225E6A" w:themeColor="accent1"/>
    </w:rPr>
  </w:style>
  <w:style w:type="character" w:styleId="BookTitle">
    <w:name w:val="Book Title"/>
    <w:basedOn w:val="DefaultParagraphFont"/>
    <w:uiPriority w:val="69"/>
    <w:qFormat/>
    <w:rsid w:val="00082F7E"/>
    <w:rPr>
      <w:rFonts w:ascii="Arial" w:hAnsi="Arial"/>
      <w:b/>
      <w:bCs/>
      <w:i/>
      <w:iCs/>
      <w:spacing w:val="5"/>
    </w:rPr>
  </w:style>
  <w:style w:type="character" w:styleId="FollowedHyperlink">
    <w:name w:val="FollowedHyperlink"/>
    <w:basedOn w:val="DefaultParagraphFont"/>
    <w:rsid w:val="00082F7E"/>
    <w:rPr>
      <w:rFonts w:ascii="Arial" w:hAnsi="Arial"/>
      <w:color w:val="9C496D" w:themeColor="accent3"/>
      <w:u w:val="single"/>
    </w:rPr>
  </w:style>
  <w:style w:type="character" w:styleId="Hashtag">
    <w:name w:val="Hashtag"/>
    <w:basedOn w:val="DefaultParagraphFont"/>
    <w:uiPriority w:val="99"/>
    <w:semiHidden/>
    <w:unhideWhenUsed/>
    <w:rsid w:val="00082F7E"/>
    <w:rPr>
      <w:rFonts w:ascii="Arial" w:hAnsi="Arial"/>
      <w:color w:val="225E6A" w:themeColor="accent1"/>
      <w:shd w:val="clear" w:color="auto" w:fill="E1DFDD"/>
    </w:rPr>
  </w:style>
  <w:style w:type="character" w:styleId="Hyperlink">
    <w:name w:val="Hyperlink"/>
    <w:basedOn w:val="DefaultParagraphFont"/>
    <w:rsid w:val="00082F7E"/>
    <w:rPr>
      <w:rFonts w:ascii="Arial" w:hAnsi="Arial"/>
      <w:color w:val="853D96" w:themeColor="hyperlink"/>
      <w:u w:val="single"/>
    </w:rPr>
  </w:style>
  <w:style w:type="character" w:styleId="IntenseEmphasis">
    <w:name w:val="Intense Emphasis"/>
    <w:basedOn w:val="DefaultParagraphFont"/>
    <w:uiPriority w:val="66"/>
    <w:qFormat/>
    <w:rsid w:val="00082F7E"/>
    <w:rPr>
      <w:rFonts w:ascii="Arial" w:hAnsi="Arial"/>
      <w:i/>
      <w:iCs/>
      <w:color w:val="225E6A" w:themeColor="accent1"/>
    </w:rPr>
  </w:style>
  <w:style w:type="paragraph" w:styleId="NormalWeb">
    <w:name w:val="Normal (Web)"/>
    <w:basedOn w:val="Normal"/>
    <w:rsid w:val="00082F7E"/>
    <w:rPr>
      <w:sz w:val="24"/>
    </w:rPr>
  </w:style>
  <w:style w:type="character" w:styleId="Mention">
    <w:name w:val="Mention"/>
    <w:basedOn w:val="DefaultParagraphFont"/>
    <w:uiPriority w:val="99"/>
    <w:semiHidden/>
    <w:unhideWhenUsed/>
    <w:rsid w:val="00082F7E"/>
    <w:rPr>
      <w:rFonts w:ascii="Arial" w:hAnsi="Arial"/>
      <w:color w:val="225E6A" w:themeColor="accent1"/>
      <w:shd w:val="clear" w:color="auto" w:fill="E1DFDD"/>
    </w:rPr>
  </w:style>
  <w:style w:type="paragraph" w:styleId="TOAHeading">
    <w:name w:val="toa heading"/>
    <w:basedOn w:val="Normal"/>
    <w:next w:val="Normal"/>
    <w:rsid w:val="00082F7E"/>
    <w:pPr>
      <w:spacing w:before="120"/>
    </w:pPr>
    <w:rPr>
      <w:rFonts w:eastAsiaTheme="majorEastAsia" w:cstheme="majorBidi"/>
      <w:b/>
      <w:bCs/>
    </w:rPr>
  </w:style>
  <w:style w:type="paragraph" w:styleId="TOCHeading">
    <w:name w:val="TOC Heading"/>
    <w:basedOn w:val="Heading1"/>
    <w:next w:val="Normal"/>
    <w:uiPriority w:val="71"/>
    <w:semiHidden/>
    <w:unhideWhenUsed/>
    <w:qFormat/>
    <w:rsid w:val="00082F7E"/>
    <w:pPr>
      <w:keepLines/>
      <w:outlineLvl w:val="9"/>
    </w:pPr>
    <w:rPr>
      <w:rFonts w:eastAsiaTheme="majorEastAsia" w:cstheme="majorBidi"/>
      <w:bCs w:val="0"/>
      <w:color w:val="853D96" w:themeColor="accent2"/>
      <w:kern w:val="0"/>
      <w:sz w:val="36"/>
    </w:rPr>
  </w:style>
  <w:style w:type="character" w:styleId="FootnoteReference">
    <w:name w:val="footnote reference"/>
    <w:basedOn w:val="DefaultParagraphFont"/>
    <w:rsid w:val="00082F7E"/>
    <w:rPr>
      <w:rFonts w:ascii="Arial" w:hAnsi="Arial"/>
      <w:vertAlign w:val="superscript"/>
    </w:rPr>
  </w:style>
  <w:style w:type="character" w:styleId="EndnoteReference">
    <w:name w:val="endnote reference"/>
    <w:basedOn w:val="DefaultParagraphFont"/>
    <w:rsid w:val="00082F7E"/>
    <w:rPr>
      <w:rFonts w:ascii="Arial" w:hAnsi="Arial"/>
      <w:vertAlign w:val="superscript"/>
    </w:rPr>
  </w:style>
  <w:style w:type="character" w:styleId="Emphasis">
    <w:name w:val="Emphasis"/>
    <w:basedOn w:val="DefaultParagraphFont"/>
    <w:qFormat/>
    <w:rsid w:val="00082F7E"/>
    <w:rPr>
      <w:rFonts w:ascii="Arial" w:hAnsi="Arial"/>
      <w:i/>
      <w:iCs/>
    </w:rPr>
  </w:style>
  <w:style w:type="character" w:styleId="PageNumber">
    <w:name w:val="page number"/>
    <w:basedOn w:val="DefaultParagraphFont"/>
    <w:rsid w:val="00082F7E"/>
    <w:rPr>
      <w:rFonts w:ascii="Arial" w:hAnsi="Arial"/>
      <w:sz w:val="20"/>
    </w:rPr>
  </w:style>
  <w:style w:type="paragraph" w:styleId="Subtitle">
    <w:name w:val="Subtitle"/>
    <w:basedOn w:val="Normal"/>
    <w:next w:val="Normal"/>
    <w:link w:val="SubtitleChar"/>
    <w:qFormat/>
    <w:rsid w:val="007D7223"/>
    <w:pPr>
      <w:numPr>
        <w:ilvl w:val="1"/>
      </w:numPr>
      <w:spacing w:before="120"/>
    </w:pPr>
    <w:rPr>
      <w:rFonts w:ascii="Arial Bold" w:eastAsiaTheme="majorEastAsia" w:hAnsi="Arial Bold" w:cstheme="majorBidi"/>
      <w:b/>
      <w:iCs/>
    </w:rPr>
  </w:style>
  <w:style w:type="character" w:customStyle="1" w:styleId="SubtitleChar">
    <w:name w:val="Subtitle Char"/>
    <w:basedOn w:val="DefaultParagraphFont"/>
    <w:link w:val="Subtitle"/>
    <w:rsid w:val="007D7223"/>
    <w:rPr>
      <w:rFonts w:ascii="Arial Bold" w:eastAsiaTheme="majorEastAsia" w:hAnsi="Arial Bold" w:cstheme="majorBidi"/>
      <w:b/>
      <w:iCs/>
      <w:sz w:val="22"/>
      <w:szCs w:val="24"/>
      <w:lang w:eastAsia="en-AU"/>
    </w:rPr>
  </w:style>
  <w:style w:type="paragraph" w:styleId="Revision">
    <w:name w:val="Revision"/>
    <w:hidden/>
    <w:uiPriority w:val="71"/>
    <w:rsid w:val="007D7223"/>
    <w:rPr>
      <w:rFonts w:ascii="Arial" w:hAnsi="Arial"/>
      <w:sz w:val="22"/>
      <w:szCs w:val="24"/>
      <w:lang w:eastAsia="en-AU"/>
    </w:rPr>
  </w:style>
  <w:style w:type="character" w:styleId="UnresolvedMention">
    <w:name w:val="Unresolved Mention"/>
    <w:basedOn w:val="DefaultParagraphFont"/>
    <w:uiPriority w:val="99"/>
    <w:semiHidden/>
    <w:unhideWhenUsed/>
    <w:rsid w:val="007D7223"/>
    <w:rPr>
      <w:color w:val="605E5C"/>
      <w:shd w:val="clear" w:color="auto" w:fill="E1DFDD"/>
    </w:rPr>
  </w:style>
  <w:style w:type="character" w:styleId="CommentReference">
    <w:name w:val="annotation reference"/>
    <w:basedOn w:val="DefaultParagraphFont"/>
    <w:rsid w:val="007D7223"/>
    <w:rPr>
      <w:sz w:val="16"/>
      <w:szCs w:val="16"/>
    </w:rPr>
  </w:style>
  <w:style w:type="paragraph" w:styleId="CommentText">
    <w:name w:val="annotation text"/>
    <w:basedOn w:val="Normal"/>
    <w:link w:val="CommentTextChar"/>
    <w:rsid w:val="007D7223"/>
    <w:rPr>
      <w:sz w:val="20"/>
      <w:szCs w:val="20"/>
    </w:rPr>
  </w:style>
  <w:style w:type="character" w:customStyle="1" w:styleId="CommentTextChar">
    <w:name w:val="Comment Text Char"/>
    <w:basedOn w:val="DefaultParagraphFont"/>
    <w:link w:val="CommentText"/>
    <w:rsid w:val="007D7223"/>
    <w:rPr>
      <w:rFonts w:ascii="Arial" w:hAnsi="Arial"/>
      <w:lang w:eastAsia="en-AU"/>
    </w:rPr>
  </w:style>
  <w:style w:type="paragraph" w:styleId="CommentSubject">
    <w:name w:val="annotation subject"/>
    <w:basedOn w:val="CommentText"/>
    <w:next w:val="CommentText"/>
    <w:link w:val="CommentSubjectChar"/>
    <w:rsid w:val="007D7223"/>
    <w:rPr>
      <w:b/>
      <w:bCs/>
    </w:rPr>
  </w:style>
  <w:style w:type="character" w:customStyle="1" w:styleId="CommentSubjectChar">
    <w:name w:val="Comment Subject Char"/>
    <w:basedOn w:val="CommentTextChar"/>
    <w:link w:val="CommentSubject"/>
    <w:rsid w:val="007D7223"/>
    <w:rPr>
      <w:rFonts w:ascii="Arial" w:hAnsi="Arial"/>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4381">
      <w:bodyDiv w:val="1"/>
      <w:marLeft w:val="0"/>
      <w:marRight w:val="0"/>
      <w:marTop w:val="0"/>
      <w:marBottom w:val="0"/>
      <w:divBdr>
        <w:top w:val="none" w:sz="0" w:space="0" w:color="auto"/>
        <w:left w:val="none" w:sz="0" w:space="0" w:color="auto"/>
        <w:bottom w:val="none" w:sz="0" w:space="0" w:color="auto"/>
        <w:right w:val="none" w:sz="0" w:space="0" w:color="auto"/>
      </w:divBdr>
    </w:div>
    <w:div w:id="52837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milies.qld.gov.au/_media/documents/disability/service-providers/centre-excellence/chemical-restraint.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quiries_rp@qld.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DCSSDS">
      <a:dk1>
        <a:sysClr val="windowText" lastClr="000000"/>
      </a:dk1>
      <a:lt1>
        <a:sysClr val="window" lastClr="FFFFFF"/>
      </a:lt1>
      <a:dk2>
        <a:srgbClr val="3B4344"/>
      </a:dk2>
      <a:lt2>
        <a:srgbClr val="F2F2F2"/>
      </a:lt2>
      <a:accent1>
        <a:srgbClr val="225E6A"/>
      </a:accent1>
      <a:accent2>
        <a:srgbClr val="853D96"/>
      </a:accent2>
      <a:accent3>
        <a:srgbClr val="9C496D"/>
      </a:accent3>
      <a:accent4>
        <a:srgbClr val="A1CE62"/>
      </a:accent4>
      <a:accent5>
        <a:srgbClr val="6BC1C1"/>
      </a:accent5>
      <a:accent6>
        <a:srgbClr val="EEB726"/>
      </a:accent6>
      <a:hlink>
        <a:srgbClr val="853D96"/>
      </a:hlink>
      <a:folHlink>
        <a:srgbClr val="9C496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ED967-932F-CE40-BCC7-249256C9FD46}">
  <ds:schemaRefs>
    <ds:schemaRef ds:uri="http://schemas.openxmlformats.org/officeDocument/2006/bibliography"/>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FSDSCS  Fact Sheet portrait A4 blue</vt:lpstr>
    </vt:vector>
  </TitlesOfParts>
  <Manager>Department of Communities, Child Safety and Disability Services</Manager>
  <Company>Queensland Government</Company>
  <LinksUpToDate>false</LinksUpToDate>
  <CharactersWithSpaces>8671</CharactersWithSpaces>
  <SharedDoc>false</SharedDoc>
  <HLinks>
    <vt:vector size="6" baseType="variant">
      <vt:variant>
        <vt:i4>1310803</vt:i4>
      </vt:variant>
      <vt:variant>
        <vt:i4>-1</vt:i4>
      </vt:variant>
      <vt:variant>
        <vt:i4>2068</vt:i4>
      </vt:variant>
      <vt:variant>
        <vt:i4>1</vt:i4>
      </vt:variant>
      <vt:variant>
        <vt:lpwstr>DCSYW Factsheet Port A4_grey top_JAN18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Adults Receiving Respite and Community Access Services (only) - Assessment and Planning Requirements</dc:title>
  <dc:subject>Adults Receiving Respite and Community Access Services (only) - Assessment and Planning Requirements</dc:subject>
  <dc:creator>Queensland Government</dc:creator>
  <cp:keywords>AS&amp;RS; Assessment; Planning; Access Plan</cp:keywords>
  <cp:lastModifiedBy>Olivia Read</cp:lastModifiedBy>
  <cp:revision>2</cp:revision>
  <dcterms:created xsi:type="dcterms:W3CDTF">2025-07-14T06:41:00Z</dcterms:created>
  <dcterms:modified xsi:type="dcterms:W3CDTF">2025-07-14T06:41:00Z</dcterms:modified>
  <cp:category>Factsheet</cp:category>
</cp:coreProperties>
</file>