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8E2B" w14:textId="5CCFB6BC" w:rsidR="00B635E1" w:rsidRDefault="00317354" w:rsidP="007164FB">
      <w:pPr>
        <w:pStyle w:val="Heading1"/>
        <w:jc w:val="center"/>
        <w:rPr>
          <w:szCs w:val="48"/>
        </w:rPr>
      </w:pPr>
      <w:bookmarkStart w:id="0" w:name="_Hlk191383953"/>
      <w:r>
        <w:rPr>
          <w:szCs w:val="48"/>
        </w:rPr>
        <w:t>$1500 boost for e</w:t>
      </w:r>
      <w:r w:rsidR="00B635E1" w:rsidRPr="009834C2">
        <w:rPr>
          <w:szCs w:val="48"/>
        </w:rPr>
        <w:t>xtracurricular activities</w:t>
      </w:r>
    </w:p>
    <w:bookmarkEnd w:id="0"/>
    <w:p w14:paraId="7D1BD114" w14:textId="1009D5AD" w:rsidR="00F344D3" w:rsidRPr="00F344D3" w:rsidRDefault="009834C2" w:rsidP="00E42D34">
      <w:pPr>
        <w:jc w:val="center"/>
        <w:rPr>
          <w:rFonts w:cs="Arial"/>
          <w:b/>
          <w:bCs/>
          <w:kern w:val="32"/>
          <w:sz w:val="40"/>
          <w:szCs w:val="40"/>
        </w:rPr>
      </w:pPr>
      <w:r w:rsidRPr="009834C2">
        <w:rPr>
          <w:rFonts w:cs="Arial"/>
          <w:b/>
          <w:bCs/>
          <w:kern w:val="32"/>
          <w:sz w:val="40"/>
          <w:szCs w:val="40"/>
        </w:rPr>
        <w:t>Frequently Asked Questions</w:t>
      </w:r>
      <w:r w:rsidR="00F344D3" w:rsidRPr="00F344D3">
        <w:rPr>
          <w:rFonts w:cs="Arial"/>
          <w:b/>
          <w:bCs/>
          <w:kern w:val="32"/>
          <w:sz w:val="40"/>
          <w:szCs w:val="40"/>
        </w:rPr>
        <w:t xml:space="preserve"> for </w:t>
      </w:r>
      <w:r w:rsidR="00FF160C">
        <w:rPr>
          <w:rFonts w:cs="Arial"/>
          <w:b/>
          <w:bCs/>
          <w:kern w:val="32"/>
          <w:sz w:val="40"/>
          <w:szCs w:val="40"/>
        </w:rPr>
        <w:t>n</w:t>
      </w:r>
      <w:r w:rsidR="005F133C">
        <w:rPr>
          <w:rFonts w:cs="Arial"/>
          <w:b/>
          <w:bCs/>
          <w:kern w:val="32"/>
          <w:sz w:val="40"/>
          <w:szCs w:val="40"/>
        </w:rPr>
        <w:t>onfamily- based care providers</w:t>
      </w:r>
    </w:p>
    <w:p w14:paraId="638D2D90" w14:textId="77777777" w:rsidR="00492E4D" w:rsidRDefault="00492E4D" w:rsidP="009F60EC">
      <w:pPr>
        <w:jc w:val="both"/>
      </w:pPr>
    </w:p>
    <w:p w14:paraId="1DBDC91C" w14:textId="017BA71C" w:rsidR="00B635E1" w:rsidRPr="00467BCA" w:rsidRDefault="00492E4D" w:rsidP="009F60EC">
      <w:pPr>
        <w:pStyle w:val="Heading4"/>
        <w:jc w:val="both"/>
        <w:rPr>
          <w:b/>
          <w:bCs/>
        </w:rPr>
      </w:pPr>
      <w:r>
        <w:rPr>
          <w:b/>
          <w:bCs/>
        </w:rPr>
        <w:t xml:space="preserve">What is the </w:t>
      </w:r>
      <w:r w:rsidR="00992B04" w:rsidRPr="00467BCA">
        <w:rPr>
          <w:b/>
          <w:bCs/>
        </w:rPr>
        <w:t>$1500 funding boost</w:t>
      </w:r>
      <w:r>
        <w:rPr>
          <w:b/>
          <w:bCs/>
        </w:rPr>
        <w:t>?</w:t>
      </w:r>
    </w:p>
    <w:p w14:paraId="6D5D2D5E" w14:textId="4CF12EA9" w:rsidR="00CE227C" w:rsidRDefault="00CE227C" w:rsidP="009F60EC">
      <w:pPr>
        <w:jc w:val="both"/>
        <w:rPr>
          <w:rFonts w:cs="Arial"/>
        </w:rPr>
      </w:pPr>
      <w:bookmarkStart w:id="1" w:name="_Hlk191384452"/>
      <w:r w:rsidRPr="00141569">
        <w:rPr>
          <w:rFonts w:cs="Arial"/>
        </w:rPr>
        <w:t>The Queensland Government is increasing the yearly allowance for each child and young person living in a care arrangement by $1500, to fund extracurricular activities</w:t>
      </w:r>
      <w:r>
        <w:rPr>
          <w:rFonts w:cs="Arial"/>
        </w:rPr>
        <w:t>.</w:t>
      </w:r>
      <w:r w:rsidRPr="00141569">
        <w:rPr>
          <w:rFonts w:cs="Arial"/>
        </w:rPr>
        <w:t xml:space="preserve"> </w:t>
      </w:r>
    </w:p>
    <w:p w14:paraId="19DF9956" w14:textId="27D56823" w:rsidR="00303143" w:rsidRPr="00303143" w:rsidRDefault="00303143" w:rsidP="009F60EC">
      <w:pPr>
        <w:jc w:val="both"/>
        <w:rPr>
          <w:rFonts w:cs="Arial"/>
        </w:rPr>
      </w:pPr>
      <w:bookmarkStart w:id="2" w:name="_Hlk191386222"/>
      <w:r>
        <w:rPr>
          <w:rFonts w:cs="Arial"/>
        </w:rPr>
        <w:t xml:space="preserve">This boost will </w:t>
      </w:r>
      <w:r w:rsidRPr="00303143">
        <w:rPr>
          <w:rFonts w:cs="Arial"/>
        </w:rPr>
        <w:t xml:space="preserve">complement other </w:t>
      </w:r>
      <w:r w:rsidRPr="00141569">
        <w:rPr>
          <w:rFonts w:cs="Arial"/>
        </w:rPr>
        <w:t xml:space="preserve">Queensland Government </w:t>
      </w:r>
      <w:r w:rsidRPr="00303143">
        <w:rPr>
          <w:rFonts w:cs="Arial"/>
        </w:rPr>
        <w:t>programs available to c</w:t>
      </w:r>
      <w:r w:rsidR="00FB43B5">
        <w:rPr>
          <w:rFonts w:cs="Arial"/>
        </w:rPr>
        <w:t xml:space="preserve">hildren </w:t>
      </w:r>
      <w:r w:rsidR="002A4C11">
        <w:rPr>
          <w:rFonts w:cs="Arial"/>
        </w:rPr>
        <w:t xml:space="preserve">and young people </w:t>
      </w:r>
      <w:r w:rsidR="00FB43B5">
        <w:rPr>
          <w:rFonts w:cs="Arial"/>
        </w:rPr>
        <w:t>in care</w:t>
      </w:r>
      <w:r w:rsidRPr="00303143">
        <w:rPr>
          <w:rFonts w:cs="Arial"/>
        </w:rPr>
        <w:t xml:space="preserve">, such as Play </w:t>
      </w:r>
      <w:r w:rsidR="00F52383">
        <w:rPr>
          <w:rFonts w:cs="Arial"/>
        </w:rPr>
        <w:t xml:space="preserve">on </w:t>
      </w:r>
      <w:r w:rsidRPr="00303143">
        <w:rPr>
          <w:rFonts w:cs="Arial"/>
        </w:rPr>
        <w:t>vouchers</w:t>
      </w:r>
      <w:bookmarkEnd w:id="2"/>
      <w:r w:rsidR="00B81527">
        <w:rPr>
          <w:rFonts w:cs="Arial"/>
        </w:rPr>
        <w:t>.</w:t>
      </w:r>
      <w:r w:rsidR="00AF7B4B">
        <w:rPr>
          <w:rFonts w:cs="Arial"/>
        </w:rPr>
        <w:t xml:space="preserve"> </w:t>
      </w:r>
      <w:bookmarkEnd w:id="1"/>
      <w:r w:rsidR="00AF7B4B">
        <w:rPr>
          <w:rFonts w:cs="Arial"/>
        </w:rPr>
        <w:t xml:space="preserve">Accessing </w:t>
      </w:r>
      <w:r w:rsidR="008A688F">
        <w:rPr>
          <w:rFonts w:cs="Arial"/>
        </w:rPr>
        <w:t xml:space="preserve">other universal supports will not impact the child </w:t>
      </w:r>
      <w:r w:rsidR="00B81527">
        <w:rPr>
          <w:rFonts w:cs="Arial"/>
        </w:rPr>
        <w:t xml:space="preserve">or young person’s </w:t>
      </w:r>
      <w:r w:rsidR="008A688F">
        <w:rPr>
          <w:rFonts w:cs="Arial"/>
        </w:rPr>
        <w:t>eligibility for the $1500 f</w:t>
      </w:r>
      <w:r w:rsidR="00AF7B4B">
        <w:rPr>
          <w:rFonts w:cs="Arial"/>
        </w:rPr>
        <w:t xml:space="preserve">unding boost. </w:t>
      </w:r>
    </w:p>
    <w:p w14:paraId="6D8ABFBE" w14:textId="77777777" w:rsidR="00CE227C" w:rsidRDefault="00CE227C" w:rsidP="003B02F3">
      <w:pPr>
        <w:spacing w:after="0"/>
        <w:jc w:val="both"/>
        <w:rPr>
          <w:rFonts w:cs="Arial"/>
        </w:rPr>
      </w:pPr>
    </w:p>
    <w:p w14:paraId="675D4C5C" w14:textId="77777777" w:rsidR="00492E4D" w:rsidRDefault="00492E4D" w:rsidP="009F60EC">
      <w:pPr>
        <w:jc w:val="both"/>
        <w:rPr>
          <w:b/>
          <w:bCs/>
          <w:color w:val="26555C"/>
          <w:sz w:val="24"/>
          <w:szCs w:val="28"/>
        </w:rPr>
      </w:pPr>
      <w:r>
        <w:rPr>
          <w:b/>
          <w:bCs/>
          <w:color w:val="26555C"/>
          <w:sz w:val="24"/>
          <w:szCs w:val="28"/>
        </w:rPr>
        <w:t>When does it commence?</w:t>
      </w:r>
    </w:p>
    <w:p w14:paraId="2957D0B7" w14:textId="3F8AC8DE" w:rsidR="00492E4D" w:rsidRDefault="00492E4D" w:rsidP="009F60EC">
      <w:pPr>
        <w:jc w:val="both"/>
      </w:pPr>
      <w:r>
        <w:t>From 1 July 2025.</w:t>
      </w:r>
    </w:p>
    <w:p w14:paraId="64977F38" w14:textId="77777777" w:rsidR="00492E4D" w:rsidRDefault="00492E4D" w:rsidP="003B02F3">
      <w:pPr>
        <w:spacing w:after="0"/>
        <w:jc w:val="both"/>
        <w:rPr>
          <w:b/>
          <w:bCs/>
          <w:color w:val="26555C"/>
          <w:sz w:val="24"/>
          <w:szCs w:val="28"/>
        </w:rPr>
      </w:pPr>
    </w:p>
    <w:p w14:paraId="440BC04B" w14:textId="01475A17" w:rsidR="00492E4D" w:rsidRPr="00492E4D" w:rsidRDefault="00492E4D" w:rsidP="009F60EC">
      <w:pPr>
        <w:jc w:val="both"/>
        <w:rPr>
          <w:b/>
          <w:bCs/>
          <w:color w:val="26555C"/>
          <w:sz w:val="24"/>
          <w:szCs w:val="28"/>
        </w:rPr>
      </w:pPr>
      <w:r w:rsidRPr="00492E4D">
        <w:rPr>
          <w:b/>
          <w:bCs/>
          <w:color w:val="26555C"/>
          <w:sz w:val="24"/>
          <w:szCs w:val="28"/>
        </w:rPr>
        <w:t>Who is eligible?</w:t>
      </w:r>
    </w:p>
    <w:p w14:paraId="5C576D14" w14:textId="38291916" w:rsidR="00492E4D" w:rsidRDefault="00492E4D" w:rsidP="009F60EC">
      <w:pPr>
        <w:jc w:val="both"/>
      </w:pPr>
      <w:r>
        <w:t>E</w:t>
      </w:r>
      <w:r w:rsidR="00A04E62">
        <w:t xml:space="preserve">very child and young person </w:t>
      </w:r>
      <w:r w:rsidR="00FB43B5">
        <w:t xml:space="preserve">under </w:t>
      </w:r>
      <w:r w:rsidR="00A04E62">
        <w:t xml:space="preserve">18 years who is living in </w:t>
      </w:r>
      <w:r w:rsidR="0095485B">
        <w:t>a care arrangement</w:t>
      </w:r>
      <w:r w:rsidR="001D26D7">
        <w:t>,</w:t>
      </w:r>
      <w:r w:rsidR="00A04E62">
        <w:t xml:space="preserve"> </w:t>
      </w:r>
      <w:r w:rsidR="009F60EC">
        <w:t xml:space="preserve">either </w:t>
      </w:r>
      <w:r w:rsidR="0095485B">
        <w:t xml:space="preserve">in </w:t>
      </w:r>
      <w:r w:rsidR="007938AE">
        <w:t>family-based</w:t>
      </w:r>
      <w:r w:rsidR="0095485B">
        <w:t xml:space="preserve"> care or </w:t>
      </w:r>
      <w:r w:rsidR="007938AE">
        <w:t>nonfamily-based</w:t>
      </w:r>
      <w:r w:rsidR="0095485B">
        <w:t xml:space="preserve"> care</w:t>
      </w:r>
      <w:r w:rsidR="001D26D7">
        <w:t xml:space="preserve">. This includes any young person under 18 living independently. </w:t>
      </w:r>
    </w:p>
    <w:p w14:paraId="1DAC0D1B" w14:textId="77777777" w:rsidR="00492E4D" w:rsidRPr="00492E4D" w:rsidRDefault="00492E4D" w:rsidP="003B02F3">
      <w:pPr>
        <w:spacing w:after="0"/>
        <w:jc w:val="both"/>
        <w:rPr>
          <w:b/>
          <w:bCs/>
          <w:color w:val="26555C"/>
          <w:sz w:val="24"/>
          <w:szCs w:val="28"/>
        </w:rPr>
      </w:pPr>
    </w:p>
    <w:p w14:paraId="13A4CF28" w14:textId="0A2A8EA2" w:rsidR="001E69E7" w:rsidRPr="00492E4D" w:rsidRDefault="00DC0624" w:rsidP="009F60EC">
      <w:pPr>
        <w:jc w:val="both"/>
        <w:rPr>
          <w:b/>
          <w:bCs/>
          <w:color w:val="26555C"/>
          <w:sz w:val="24"/>
          <w:szCs w:val="28"/>
        </w:rPr>
      </w:pPr>
      <w:r>
        <w:rPr>
          <w:b/>
          <w:bCs/>
          <w:color w:val="26555C"/>
          <w:sz w:val="24"/>
          <w:szCs w:val="28"/>
        </w:rPr>
        <w:t xml:space="preserve">Who is considered a nonfamily-based care provider? </w:t>
      </w:r>
    </w:p>
    <w:p w14:paraId="58153A88" w14:textId="50D2CC8E" w:rsidR="00492E4D" w:rsidRDefault="00DC0624" w:rsidP="00DC0624">
      <w:pPr>
        <w:jc w:val="both"/>
      </w:pPr>
      <w:r w:rsidRPr="009D58FB">
        <w:t xml:space="preserve">Nonfamily-based care providers </w:t>
      </w:r>
      <w:r w:rsidR="001E69E7">
        <w:t>are</w:t>
      </w:r>
      <w:r w:rsidRPr="009D58FB">
        <w:t xml:space="preserve"> </w:t>
      </w:r>
      <w:r w:rsidR="001E69E7" w:rsidRPr="001E69E7">
        <w:rPr>
          <w:iCs/>
        </w:rPr>
        <w:t>organisations who hold an authority to care for children and young people in care</w:t>
      </w:r>
      <w:r w:rsidR="001E69E7" w:rsidRPr="001E69E7">
        <w:t xml:space="preserve"> </w:t>
      </w:r>
      <w:r w:rsidR="001E69E7">
        <w:t xml:space="preserve">and include </w:t>
      </w:r>
      <w:r w:rsidRPr="009D58FB">
        <w:t xml:space="preserve">residential care service providers, supported independent living services, safe houses, emergent accommodation as well as other entities under the </w:t>
      </w:r>
      <w:r w:rsidRPr="009D58FB">
        <w:rPr>
          <w:i/>
          <w:iCs/>
        </w:rPr>
        <w:t>Child Protection Act 1999, section 82(1)(f)</w:t>
      </w:r>
      <w:r w:rsidRPr="009D58FB">
        <w:t>.</w:t>
      </w:r>
      <w:r w:rsidRPr="00DC0624">
        <w:rPr>
          <w:b/>
          <w:bCs/>
          <w:color w:val="26555C"/>
          <w:sz w:val="24"/>
          <w:szCs w:val="28"/>
        </w:rPr>
        <w:t xml:space="preserve"> </w:t>
      </w:r>
    </w:p>
    <w:p w14:paraId="54CFDFA1" w14:textId="77777777" w:rsidR="00AA05C3" w:rsidRDefault="00AA05C3" w:rsidP="003B02F3">
      <w:pPr>
        <w:spacing w:after="0"/>
        <w:jc w:val="both"/>
      </w:pPr>
    </w:p>
    <w:p w14:paraId="17586B0F" w14:textId="77777777" w:rsidR="00AA05C3" w:rsidRDefault="00AA05C3" w:rsidP="009F60EC">
      <w:pPr>
        <w:jc w:val="both"/>
        <w:rPr>
          <w:b/>
          <w:bCs/>
          <w:color w:val="26555C"/>
          <w:sz w:val="24"/>
          <w:szCs w:val="28"/>
        </w:rPr>
      </w:pPr>
      <w:r w:rsidRPr="00CE227C">
        <w:rPr>
          <w:b/>
          <w:bCs/>
          <w:color w:val="26555C"/>
          <w:sz w:val="24"/>
          <w:szCs w:val="28"/>
        </w:rPr>
        <w:t>What activities does this include?</w:t>
      </w:r>
    </w:p>
    <w:p w14:paraId="52D62492" w14:textId="77777777" w:rsidR="00AE1D9C" w:rsidRDefault="00AE1D9C" w:rsidP="009F60EC">
      <w:pPr>
        <w:jc w:val="both"/>
        <w:rPr>
          <w:rFonts w:cs="Arial"/>
          <w:szCs w:val="22"/>
        </w:rPr>
      </w:pPr>
      <w:r w:rsidRPr="00AE1D9C">
        <w:rPr>
          <w:rFonts w:cs="Arial"/>
          <w:szCs w:val="22"/>
        </w:rPr>
        <w:t xml:space="preserve">Extracurricular activity is any activity that promotes a child’s health, creativity, learning, wellbeing, cultural connection, or social, emotional or physical development. </w:t>
      </w:r>
    </w:p>
    <w:p w14:paraId="360FE5B5" w14:textId="335B5B9B" w:rsidR="00AA05C3" w:rsidRDefault="00AA05C3" w:rsidP="009F60E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E</w:t>
      </w:r>
      <w:r w:rsidRPr="003B6BA3">
        <w:rPr>
          <w:rFonts w:cs="Arial"/>
          <w:szCs w:val="22"/>
        </w:rPr>
        <w:t xml:space="preserve">xtracurricular activities include, but are not limited to, outside school tutoring, activities relating to art, sport, recreation, music, </w:t>
      </w:r>
      <w:r>
        <w:rPr>
          <w:rFonts w:cs="Arial"/>
          <w:szCs w:val="22"/>
        </w:rPr>
        <w:t xml:space="preserve">culture, </w:t>
      </w:r>
      <w:r w:rsidRPr="003B6BA3">
        <w:rPr>
          <w:rFonts w:cs="Arial"/>
          <w:szCs w:val="22"/>
        </w:rPr>
        <w:t xml:space="preserve">citizenship, </w:t>
      </w:r>
      <w:r>
        <w:rPr>
          <w:rFonts w:cs="Arial"/>
          <w:szCs w:val="22"/>
        </w:rPr>
        <w:t xml:space="preserve">On Country </w:t>
      </w:r>
      <w:r w:rsidRPr="003B6BA3">
        <w:rPr>
          <w:rFonts w:cs="Arial"/>
          <w:szCs w:val="22"/>
        </w:rPr>
        <w:t>programs</w:t>
      </w:r>
      <w:r>
        <w:rPr>
          <w:rFonts w:cs="Arial"/>
          <w:szCs w:val="22"/>
        </w:rPr>
        <w:t xml:space="preserve"> and camps</w:t>
      </w:r>
      <w:r w:rsidRPr="003B6BA3">
        <w:rPr>
          <w:rFonts w:cs="Arial"/>
          <w:szCs w:val="22"/>
        </w:rPr>
        <w:t xml:space="preserve">, and participation in </w:t>
      </w:r>
      <w:r w:rsidRPr="00545397">
        <w:rPr>
          <w:rFonts w:cs="Arial"/>
          <w:szCs w:val="22"/>
        </w:rPr>
        <w:t>clubs. </w:t>
      </w:r>
    </w:p>
    <w:p w14:paraId="1AEC20A1" w14:textId="75115054" w:rsidR="00AA05C3" w:rsidRDefault="00AA05C3" w:rsidP="009F60EC">
      <w:pPr>
        <w:jc w:val="both"/>
        <w:rPr>
          <w:rFonts w:cs="Arial"/>
          <w:szCs w:val="22"/>
        </w:rPr>
      </w:pPr>
      <w:r w:rsidRPr="00545397">
        <w:rPr>
          <w:rFonts w:cs="Arial"/>
          <w:szCs w:val="22"/>
        </w:rPr>
        <w:t xml:space="preserve">For children under the age of five this </w:t>
      </w:r>
      <w:r w:rsidR="00246052">
        <w:rPr>
          <w:rFonts w:cs="Arial"/>
          <w:szCs w:val="22"/>
        </w:rPr>
        <w:t xml:space="preserve">funding boost </w:t>
      </w:r>
      <w:r w:rsidRPr="00545397">
        <w:rPr>
          <w:rFonts w:cs="Arial"/>
          <w:szCs w:val="22"/>
        </w:rPr>
        <w:t xml:space="preserve">can support participation in activities such as swimming lessons, playgroups, and sensory and development classes. </w:t>
      </w:r>
    </w:p>
    <w:p w14:paraId="6FAC8C17" w14:textId="556B3E8E" w:rsidR="00AA05C3" w:rsidRDefault="00AA05C3" w:rsidP="009F60EC">
      <w:pPr>
        <w:jc w:val="both"/>
      </w:pPr>
      <w:r>
        <w:t>T</w:t>
      </w:r>
      <w:r w:rsidRPr="00545397">
        <w:t xml:space="preserve">he $1500 boost can be used to support club memberships, enrolments, </w:t>
      </w:r>
      <w:r w:rsidR="00246052">
        <w:t xml:space="preserve">the purchase of </w:t>
      </w:r>
      <w:r w:rsidRPr="00545397">
        <w:t>equipment or other resources children and young people may need to participate.</w:t>
      </w:r>
    </w:p>
    <w:p w14:paraId="62E16B7C" w14:textId="16D8C3A5" w:rsidR="00EC3D30" w:rsidRDefault="00EC3D30" w:rsidP="00EC3D30">
      <w:pPr>
        <w:jc w:val="both"/>
      </w:pPr>
      <w:bookmarkStart w:id="3" w:name="_Hlk199425783"/>
      <w:r>
        <w:t xml:space="preserve">The extracurricular activities are determined by the child or young person based on what </w:t>
      </w:r>
      <w:r w:rsidR="00D73F40">
        <w:t xml:space="preserve">is </w:t>
      </w:r>
      <w:r w:rsidR="00D73F40" w:rsidRPr="00EC3D30">
        <w:t>important</w:t>
      </w:r>
      <w:r w:rsidRPr="00EC3D30">
        <w:t xml:space="preserve"> to them </w:t>
      </w:r>
      <w:r>
        <w:t xml:space="preserve">and do not need to be part of an organised </w:t>
      </w:r>
      <w:r w:rsidR="00D73F40">
        <w:t>lesson</w:t>
      </w:r>
      <w:r>
        <w:t xml:space="preserve"> or event to be considered for the boost payment.</w:t>
      </w:r>
    </w:p>
    <w:bookmarkEnd w:id="3"/>
    <w:p w14:paraId="2EF1354B" w14:textId="72F7B9E2" w:rsidR="003B02F3" w:rsidRDefault="003B02F3">
      <w:pPr>
        <w:spacing w:after="0"/>
      </w:pPr>
      <w:r>
        <w:br w:type="page"/>
      </w:r>
    </w:p>
    <w:p w14:paraId="4BC01654" w14:textId="251E6D1F" w:rsidR="00AA05C3" w:rsidRPr="00467BCA" w:rsidRDefault="00AA05C3" w:rsidP="009F60EC">
      <w:pPr>
        <w:pStyle w:val="Heading4"/>
        <w:jc w:val="both"/>
        <w:rPr>
          <w:b/>
          <w:bCs/>
        </w:rPr>
      </w:pPr>
      <w:r>
        <w:rPr>
          <w:b/>
          <w:bCs/>
        </w:rPr>
        <w:lastRenderedPageBreak/>
        <w:t xml:space="preserve">How will </w:t>
      </w:r>
      <w:r w:rsidRPr="00AA05C3">
        <w:rPr>
          <w:b/>
          <w:bCs/>
        </w:rPr>
        <w:t xml:space="preserve">children in </w:t>
      </w:r>
      <w:r w:rsidR="007938AE">
        <w:rPr>
          <w:b/>
          <w:bCs/>
        </w:rPr>
        <w:t>nonf</w:t>
      </w:r>
      <w:r w:rsidR="007938AE" w:rsidRPr="00AA05C3">
        <w:rPr>
          <w:b/>
          <w:bCs/>
        </w:rPr>
        <w:t>amily-based</w:t>
      </w:r>
      <w:r w:rsidRPr="00AA05C3">
        <w:rPr>
          <w:b/>
          <w:bCs/>
        </w:rPr>
        <w:t xml:space="preserve"> care </w:t>
      </w:r>
      <w:r>
        <w:rPr>
          <w:b/>
          <w:bCs/>
        </w:rPr>
        <w:t xml:space="preserve">access </w:t>
      </w:r>
      <w:bookmarkStart w:id="4" w:name="_Hlk197431176"/>
      <w:r>
        <w:rPr>
          <w:b/>
          <w:bCs/>
        </w:rPr>
        <w:t>the $1500 boost</w:t>
      </w:r>
      <w:bookmarkEnd w:id="4"/>
      <w:r>
        <w:rPr>
          <w:b/>
          <w:bCs/>
        </w:rPr>
        <w:t>?</w:t>
      </w:r>
    </w:p>
    <w:p w14:paraId="519B2ADE" w14:textId="70DA8565" w:rsidR="00AA05C3" w:rsidRDefault="00AA05C3" w:rsidP="009F60EC">
      <w:pPr>
        <w:jc w:val="both"/>
        <w:rPr>
          <w:rFonts w:cs="Arial"/>
        </w:rPr>
      </w:pPr>
      <w:bookmarkStart w:id="5" w:name="_Hlk191384680"/>
      <w:r w:rsidRPr="00141569">
        <w:rPr>
          <w:rFonts w:cs="Arial"/>
        </w:rPr>
        <w:t>For children</w:t>
      </w:r>
      <w:r w:rsidR="009F60EC">
        <w:rPr>
          <w:rFonts w:cs="Arial"/>
        </w:rPr>
        <w:t xml:space="preserve"> and young people</w:t>
      </w:r>
      <w:r w:rsidRPr="00141569">
        <w:rPr>
          <w:rFonts w:cs="Arial"/>
        </w:rPr>
        <w:t xml:space="preserve"> in </w:t>
      </w:r>
      <w:r w:rsidR="007938AE" w:rsidRPr="00141569">
        <w:rPr>
          <w:rFonts w:cs="Arial"/>
        </w:rPr>
        <w:t>nonfamily</w:t>
      </w:r>
      <w:r w:rsidRPr="00141569">
        <w:rPr>
          <w:rFonts w:cs="Arial"/>
        </w:rPr>
        <w:t xml:space="preserve">-based care, </w:t>
      </w:r>
      <w:r w:rsidR="002401A7">
        <w:rPr>
          <w:rFonts w:cs="Arial"/>
        </w:rPr>
        <w:t xml:space="preserve">including </w:t>
      </w:r>
      <w:bookmarkStart w:id="6" w:name="_Hlk197505223"/>
      <w:r w:rsidR="00FB43B5">
        <w:rPr>
          <w:rFonts w:cs="Arial"/>
        </w:rPr>
        <w:t xml:space="preserve">residential care </w:t>
      </w:r>
      <w:r w:rsidRPr="00141569">
        <w:rPr>
          <w:rFonts w:cs="Arial"/>
        </w:rPr>
        <w:t>service</w:t>
      </w:r>
      <w:r w:rsidR="0071585F">
        <w:rPr>
          <w:rFonts w:cs="Arial"/>
        </w:rPr>
        <w:t>s</w:t>
      </w:r>
      <w:r w:rsidR="002401A7">
        <w:rPr>
          <w:rFonts w:cs="Arial"/>
        </w:rPr>
        <w:t xml:space="preserve">, supported independent living services and safe houses </w:t>
      </w:r>
      <w:bookmarkEnd w:id="6"/>
      <w:r w:rsidR="002401A7">
        <w:rPr>
          <w:rFonts w:cs="Arial"/>
        </w:rPr>
        <w:t xml:space="preserve">reimbursement of </w:t>
      </w:r>
      <w:r w:rsidRPr="00141569">
        <w:rPr>
          <w:rFonts w:cs="Arial"/>
        </w:rPr>
        <w:t xml:space="preserve">extracurricular expenses up to $1500 per annum </w:t>
      </w:r>
      <w:r w:rsidR="002401A7">
        <w:rPr>
          <w:rFonts w:cs="Arial"/>
        </w:rPr>
        <w:t xml:space="preserve">will be made </w:t>
      </w:r>
      <w:r w:rsidRPr="00141569">
        <w:rPr>
          <w:rFonts w:cs="Arial"/>
        </w:rPr>
        <w:t xml:space="preserve">through existing child-related costs mechanisms. </w:t>
      </w:r>
    </w:p>
    <w:p w14:paraId="5C18E8C4" w14:textId="6FB23BCB" w:rsidR="002401A7" w:rsidRPr="00141569" w:rsidRDefault="002401A7" w:rsidP="009F60EC">
      <w:pPr>
        <w:jc w:val="both"/>
        <w:rPr>
          <w:rFonts w:cs="Arial"/>
        </w:rPr>
      </w:pPr>
      <w:r>
        <w:rPr>
          <w:rFonts w:cs="Arial"/>
        </w:rPr>
        <w:t xml:space="preserve">For any young people under 18 living independently, the same supports will be available </w:t>
      </w:r>
      <w:r w:rsidR="00984E98">
        <w:rPr>
          <w:rFonts w:cs="Arial"/>
        </w:rPr>
        <w:t xml:space="preserve">and </w:t>
      </w:r>
      <w:r>
        <w:rPr>
          <w:rFonts w:cs="Arial"/>
        </w:rPr>
        <w:t xml:space="preserve">provided via </w:t>
      </w:r>
      <w:r w:rsidRPr="002401A7">
        <w:rPr>
          <w:rFonts w:cs="Arial"/>
        </w:rPr>
        <w:t>child-related costs mechanisms.</w:t>
      </w:r>
    </w:p>
    <w:p w14:paraId="6A7ED1DC" w14:textId="55E6A598" w:rsidR="00AA05C3" w:rsidRDefault="00A31DF0" w:rsidP="009F60EC">
      <w:pPr>
        <w:jc w:val="both"/>
      </w:pPr>
      <w:bookmarkStart w:id="7" w:name="_Hlk191539152"/>
      <w:r>
        <w:t>A</w:t>
      </w:r>
      <w:r w:rsidR="00AA05C3">
        <w:t xml:space="preserve"> pre-approved </w:t>
      </w:r>
      <w:r w:rsidR="00AA05C3" w:rsidRPr="00061A7A">
        <w:t>child related cost reimbursements</w:t>
      </w:r>
      <w:r w:rsidR="00AA05C3">
        <w:t xml:space="preserve"> process will be available for up to $1500</w:t>
      </w:r>
      <w:r w:rsidR="00AA05C3" w:rsidRPr="00061A7A">
        <w:t>.</w:t>
      </w:r>
      <w:r w:rsidR="00AA05C3">
        <w:t xml:space="preserve"> </w:t>
      </w:r>
      <w:bookmarkEnd w:id="5"/>
      <w:r w:rsidR="00AA05C3">
        <w:t xml:space="preserve">Confirmation of enrolment in extracurricular activities and costs incurred is all that is needed for the child related cost payment to be made to the </w:t>
      </w:r>
      <w:bookmarkEnd w:id="7"/>
      <w:r w:rsidR="007938AE">
        <w:t>nonfamily-based</w:t>
      </w:r>
      <w:r w:rsidR="002401A7">
        <w:t xml:space="preserve"> care </w:t>
      </w:r>
      <w:r w:rsidR="00FB43B5">
        <w:t>service</w:t>
      </w:r>
      <w:r w:rsidR="002401A7">
        <w:t>s</w:t>
      </w:r>
      <w:r w:rsidR="00AA05C3">
        <w:t>.</w:t>
      </w:r>
      <w:r w:rsidR="00820C94">
        <w:t xml:space="preserve"> </w:t>
      </w:r>
      <w:r w:rsidR="00AA05C3">
        <w:t>Th</w:t>
      </w:r>
      <w:r w:rsidR="00AA05C3" w:rsidRPr="00467BCA">
        <w:t>is</w:t>
      </w:r>
      <w:r w:rsidR="00AA05C3">
        <w:t xml:space="preserve"> pre-approved</w:t>
      </w:r>
      <w:r w:rsidR="00AA05C3" w:rsidRPr="00467BCA">
        <w:t xml:space="preserve"> payment is on top </w:t>
      </w:r>
      <w:r w:rsidR="00AA05C3">
        <w:t xml:space="preserve">of existing funding already provided to services to support a child or young person’s participation in activities. </w:t>
      </w:r>
    </w:p>
    <w:p w14:paraId="17C41893" w14:textId="77777777" w:rsidR="00487409" w:rsidRDefault="00487409" w:rsidP="009F60EC">
      <w:pPr>
        <w:jc w:val="both"/>
      </w:pPr>
    </w:p>
    <w:p w14:paraId="01682C1C" w14:textId="77777777" w:rsidR="00487409" w:rsidRPr="00467BCA" w:rsidRDefault="00487409" w:rsidP="00487409">
      <w:pPr>
        <w:pStyle w:val="Heading4"/>
        <w:jc w:val="both"/>
        <w:rPr>
          <w:b/>
          <w:bCs/>
        </w:rPr>
      </w:pPr>
      <w:r>
        <w:rPr>
          <w:b/>
          <w:bCs/>
        </w:rPr>
        <w:t xml:space="preserve">How will </w:t>
      </w:r>
      <w:r w:rsidRPr="00AA05C3">
        <w:rPr>
          <w:b/>
          <w:bCs/>
        </w:rPr>
        <w:t xml:space="preserve">children in </w:t>
      </w:r>
      <w:r>
        <w:rPr>
          <w:b/>
          <w:bCs/>
        </w:rPr>
        <w:t>nonf</w:t>
      </w:r>
      <w:r w:rsidRPr="00AA05C3">
        <w:rPr>
          <w:b/>
          <w:bCs/>
        </w:rPr>
        <w:t xml:space="preserve">amily-based care </w:t>
      </w:r>
      <w:r>
        <w:rPr>
          <w:b/>
          <w:bCs/>
        </w:rPr>
        <w:t>access the $1500 boost?</w:t>
      </w:r>
    </w:p>
    <w:p w14:paraId="3BE5C50B" w14:textId="51171EAF" w:rsidR="00C52C08" w:rsidRDefault="00487409" w:rsidP="00487409">
      <w:pPr>
        <w:jc w:val="both"/>
      </w:pPr>
      <w:r>
        <w:rPr>
          <w:rFonts w:cs="Arial"/>
        </w:rPr>
        <w:t xml:space="preserve">Nonfamily based care providers can make an application by accessing and completing the </w:t>
      </w:r>
      <w:hyperlink r:id="rId8" w:history="1">
        <w:r w:rsidRPr="00A278C8">
          <w:rPr>
            <w:rStyle w:val="Hyperlink"/>
            <w:rFonts w:cs="Arial"/>
          </w:rPr>
          <w:t xml:space="preserve">Application for Extracurricular </w:t>
        </w:r>
        <w:r w:rsidR="00A278C8" w:rsidRPr="00A278C8">
          <w:rPr>
            <w:rStyle w:val="Hyperlink"/>
            <w:rFonts w:cs="Arial"/>
          </w:rPr>
          <w:t>Activities</w:t>
        </w:r>
      </w:hyperlink>
      <w:r>
        <w:rPr>
          <w:rFonts w:cs="Arial"/>
        </w:rPr>
        <w:t xml:space="preserve"> boost for children and young people in </w:t>
      </w:r>
      <w:r w:rsidR="00550097">
        <w:rPr>
          <w:rFonts w:cs="Arial"/>
        </w:rPr>
        <w:t>nonfamily-based</w:t>
      </w:r>
      <w:r>
        <w:rPr>
          <w:rFonts w:cs="Arial"/>
        </w:rPr>
        <w:t xml:space="preserve"> care form.  This </w:t>
      </w:r>
      <w:r w:rsidR="00550097">
        <w:rPr>
          <w:rFonts w:cs="Arial"/>
        </w:rPr>
        <w:t>one-page</w:t>
      </w:r>
      <w:r>
        <w:rPr>
          <w:rFonts w:cs="Arial"/>
        </w:rPr>
        <w:t xml:space="preserve"> form is emailed to the </w:t>
      </w:r>
      <w:bookmarkStart w:id="8" w:name="_Hlk199840372"/>
      <w:r>
        <w:rPr>
          <w:rFonts w:cs="Arial"/>
        </w:rPr>
        <w:t>Child Safety Service Centre</w:t>
      </w:r>
      <w:bookmarkEnd w:id="8"/>
      <w:r w:rsidR="00550097">
        <w:rPr>
          <w:rFonts w:cs="Arial"/>
        </w:rPr>
        <w:t xml:space="preserve"> </w:t>
      </w:r>
      <w:r>
        <w:rPr>
          <w:rFonts w:cs="Arial"/>
        </w:rPr>
        <w:t xml:space="preserve">with case management responsibility for the child or young person. </w:t>
      </w:r>
      <w:r w:rsidR="00550097">
        <w:rPr>
          <w:rFonts w:cs="Arial"/>
        </w:rPr>
        <w:t xml:space="preserve">A list of the Child Safety Service Centre mailboxes is found at the end of the application form. </w:t>
      </w:r>
    </w:p>
    <w:p w14:paraId="5C328978" w14:textId="77777777" w:rsidR="00487409" w:rsidRDefault="00487409" w:rsidP="009F60EC">
      <w:pPr>
        <w:jc w:val="both"/>
      </w:pPr>
    </w:p>
    <w:p w14:paraId="170B651A" w14:textId="1FE22EB0" w:rsidR="007C6DAB" w:rsidRPr="00467BCA" w:rsidRDefault="007C6DAB" w:rsidP="007C6DAB">
      <w:pPr>
        <w:pStyle w:val="Heading4"/>
        <w:jc w:val="both"/>
        <w:rPr>
          <w:b/>
          <w:bCs/>
        </w:rPr>
      </w:pPr>
      <w:r>
        <w:rPr>
          <w:b/>
          <w:bCs/>
        </w:rPr>
        <w:t>What is the timeframe to lodge a claim?</w:t>
      </w:r>
    </w:p>
    <w:p w14:paraId="3F14C07E" w14:textId="17E33FE8" w:rsidR="007C6DAB" w:rsidRDefault="007C6DAB" w:rsidP="007C6DAB">
      <w:pPr>
        <w:jc w:val="both"/>
      </w:pPr>
      <w:r>
        <w:t>Claims for children and young people in r</w:t>
      </w:r>
      <w:r w:rsidRPr="007C6DAB">
        <w:t>esidential care services, supported independent living services and safe houses</w:t>
      </w:r>
      <w:r>
        <w:t xml:space="preserve"> </w:t>
      </w:r>
      <w:r w:rsidR="006A71BD">
        <w:t>must</w:t>
      </w:r>
      <w:r>
        <w:t xml:space="preserve"> be lodged with Child Safety for processing </w:t>
      </w:r>
      <w:r w:rsidR="00DE4BBA">
        <w:t xml:space="preserve">as soon as possible to the date </w:t>
      </w:r>
      <w:r>
        <w:t>of the purchase being made</w:t>
      </w:r>
      <w:r w:rsidR="00DE4BBA">
        <w:t xml:space="preserve"> to ensure an accurate record is kept on the available funding for the child or young person. </w:t>
      </w:r>
    </w:p>
    <w:p w14:paraId="4AF11050" w14:textId="77777777" w:rsidR="006A71BD" w:rsidRDefault="006A71BD" w:rsidP="007C6DAB">
      <w:pPr>
        <w:jc w:val="both"/>
      </w:pPr>
    </w:p>
    <w:p w14:paraId="63DAD468" w14:textId="4B72F2D0" w:rsidR="006A71BD" w:rsidRPr="006A71BD" w:rsidRDefault="006A71BD" w:rsidP="006A71BD">
      <w:pPr>
        <w:pStyle w:val="Heading4"/>
        <w:jc w:val="both"/>
        <w:rPr>
          <w:b/>
          <w:bCs/>
        </w:rPr>
      </w:pPr>
      <w:r w:rsidRPr="006A71BD">
        <w:rPr>
          <w:b/>
          <w:bCs/>
        </w:rPr>
        <w:t xml:space="preserve">What is the timeframe for Child Safety to process the claims? </w:t>
      </w:r>
    </w:p>
    <w:p w14:paraId="44EDE268" w14:textId="2E67C368" w:rsidR="007C6DAB" w:rsidRDefault="006A71BD" w:rsidP="009F60EC">
      <w:pPr>
        <w:jc w:val="both"/>
      </w:pPr>
      <w:r w:rsidRPr="006A71BD">
        <w:t xml:space="preserve">Child Safety will process claims for extracurricular activities as part of the $1500 boost </w:t>
      </w:r>
      <w:r w:rsidR="00DE4BBA">
        <w:t xml:space="preserve">as soon as possible after the </w:t>
      </w:r>
      <w:r w:rsidRPr="006A71BD">
        <w:t xml:space="preserve">claims being </w:t>
      </w:r>
      <w:r w:rsidR="00DE4BBA" w:rsidRPr="006A71BD">
        <w:t>lodged</w:t>
      </w:r>
      <w:r w:rsidR="00DE4BBA" w:rsidRPr="00DE4BBA">
        <w:t xml:space="preserve"> to ensure an accurate record is kept on the available funding for the child or young person.</w:t>
      </w:r>
    </w:p>
    <w:p w14:paraId="7E369255" w14:textId="77777777" w:rsidR="008D4A1E" w:rsidRDefault="008D4A1E" w:rsidP="009F60EC">
      <w:pPr>
        <w:jc w:val="both"/>
      </w:pPr>
    </w:p>
    <w:p w14:paraId="1805CC57" w14:textId="2B10DDD3" w:rsidR="008D4A1E" w:rsidRPr="008D4A1E" w:rsidRDefault="008D4A1E" w:rsidP="008D4A1E">
      <w:pPr>
        <w:pStyle w:val="Heading4"/>
        <w:jc w:val="both"/>
        <w:rPr>
          <w:b/>
          <w:bCs/>
        </w:rPr>
      </w:pPr>
      <w:r w:rsidRPr="008D4A1E">
        <w:rPr>
          <w:b/>
          <w:bCs/>
        </w:rPr>
        <w:t xml:space="preserve">What happens if a child or young person </w:t>
      </w:r>
      <w:r>
        <w:rPr>
          <w:b/>
          <w:bCs/>
        </w:rPr>
        <w:t xml:space="preserve">uses the boost and </w:t>
      </w:r>
      <w:r w:rsidR="009D58FB">
        <w:rPr>
          <w:b/>
          <w:bCs/>
        </w:rPr>
        <w:t xml:space="preserve">then </w:t>
      </w:r>
      <w:r w:rsidRPr="008D4A1E">
        <w:rPr>
          <w:b/>
          <w:bCs/>
        </w:rPr>
        <w:t xml:space="preserve">moves to another service provider? </w:t>
      </w:r>
    </w:p>
    <w:p w14:paraId="75BC1877" w14:textId="77777777" w:rsidR="008760C5" w:rsidRDefault="008D4A1E" w:rsidP="009F60EC">
      <w:pPr>
        <w:jc w:val="both"/>
      </w:pPr>
      <w:r w:rsidRPr="008D4A1E">
        <w:t xml:space="preserve">The </w:t>
      </w:r>
      <w:r>
        <w:t>$</w:t>
      </w:r>
      <w:r w:rsidRPr="008D4A1E">
        <w:t>1500</w:t>
      </w:r>
      <w:r>
        <w:t xml:space="preserve"> boost is provided per child or young person per annum. If a child or young person has spent part of the boost and moves to another </w:t>
      </w:r>
      <w:r w:rsidR="008760C5">
        <w:t>nonfamily-based</w:t>
      </w:r>
      <w:r>
        <w:t xml:space="preserve"> care provider the new provider will </w:t>
      </w:r>
      <w:r w:rsidR="008760C5">
        <w:t xml:space="preserve">only have to access to the remaining funds for the child or young person. </w:t>
      </w:r>
    </w:p>
    <w:p w14:paraId="304BC48A" w14:textId="110918B2" w:rsidR="008D4A1E" w:rsidRDefault="008760C5" w:rsidP="009F60EC">
      <w:pPr>
        <w:jc w:val="both"/>
      </w:pPr>
      <w:r>
        <w:t>If all the boost funding has been spent for the child or young person additional</w:t>
      </w:r>
      <w:r w:rsidRPr="008760C5">
        <w:t xml:space="preserve"> funds may be provided at the discretion of Child Safety on a negotiated basis considering the services’ existing funding and normal child related cost budget considerations.</w:t>
      </w:r>
    </w:p>
    <w:p w14:paraId="1A717951" w14:textId="1BA7916F" w:rsidR="003B02F3" w:rsidRDefault="003B02F3">
      <w:pPr>
        <w:spacing w:after="0"/>
        <w:rPr>
          <w:b/>
          <w:bCs/>
          <w:color w:val="26555C"/>
          <w:sz w:val="24"/>
          <w:szCs w:val="28"/>
        </w:rPr>
      </w:pPr>
    </w:p>
    <w:p w14:paraId="667248BA" w14:textId="655C212C" w:rsidR="008760C5" w:rsidRPr="008760C5" w:rsidRDefault="008760C5" w:rsidP="008760C5">
      <w:pPr>
        <w:pStyle w:val="Heading4"/>
        <w:jc w:val="both"/>
        <w:rPr>
          <w:b/>
          <w:bCs/>
        </w:rPr>
      </w:pPr>
      <w:r w:rsidRPr="008760C5">
        <w:rPr>
          <w:b/>
          <w:bCs/>
        </w:rPr>
        <w:t xml:space="preserve">How will nonfamily- based care providers know how much funding is available? </w:t>
      </w:r>
    </w:p>
    <w:p w14:paraId="4AED1C43" w14:textId="41FE56C0" w:rsidR="008760C5" w:rsidRDefault="008760C5" w:rsidP="008760C5">
      <w:pPr>
        <w:jc w:val="both"/>
        <w:rPr>
          <w:iCs/>
        </w:rPr>
      </w:pPr>
      <w:bookmarkStart w:id="9" w:name="_Hlk197509070"/>
      <w:r w:rsidRPr="008760C5">
        <w:t>Before p</w:t>
      </w:r>
      <w:r>
        <w:t xml:space="preserve">urchasing any goods or service for extracurricular activities </w:t>
      </w:r>
      <w:r w:rsidRPr="008760C5">
        <w:t xml:space="preserve">the nonfamily-based care provider </w:t>
      </w:r>
      <w:r>
        <w:t xml:space="preserve">must </w:t>
      </w:r>
      <w:r w:rsidRPr="008760C5">
        <w:t xml:space="preserve">contact </w:t>
      </w:r>
      <w:r>
        <w:t xml:space="preserve">Child Safety </w:t>
      </w:r>
      <w:r w:rsidRPr="008760C5">
        <w:t>to confirm whether the child or young person may have previously accessed the $1500 with a previous nonfamily-based care provider during the financial year.</w:t>
      </w:r>
      <w:r>
        <w:rPr>
          <w:iCs/>
        </w:rPr>
        <w:t xml:space="preserve">  </w:t>
      </w:r>
      <w:bookmarkEnd w:id="9"/>
      <w:r>
        <w:rPr>
          <w:iCs/>
        </w:rPr>
        <w:t xml:space="preserve">Child Safety will advise how much funding is </w:t>
      </w:r>
      <w:r w:rsidR="00DC0624">
        <w:rPr>
          <w:iCs/>
        </w:rPr>
        <w:t xml:space="preserve">unspent. </w:t>
      </w:r>
      <w:r>
        <w:rPr>
          <w:iCs/>
        </w:rPr>
        <w:t xml:space="preserve"> </w:t>
      </w:r>
    </w:p>
    <w:p w14:paraId="1F56514D" w14:textId="5B37A4B6" w:rsidR="00602C6C" w:rsidRPr="00AC0011" w:rsidRDefault="00AC0011" w:rsidP="00AC0011">
      <w:pPr>
        <w:pStyle w:val="Heading4"/>
        <w:jc w:val="both"/>
        <w:rPr>
          <w:b/>
          <w:bCs/>
        </w:rPr>
      </w:pPr>
      <w:r w:rsidRPr="00AC0011">
        <w:rPr>
          <w:b/>
          <w:bCs/>
        </w:rPr>
        <w:lastRenderedPageBreak/>
        <w:t xml:space="preserve">What happens if a child or young person moves from family-based care </w:t>
      </w:r>
      <w:r w:rsidR="005F133C">
        <w:rPr>
          <w:b/>
          <w:bCs/>
        </w:rPr>
        <w:t>where</w:t>
      </w:r>
      <w:r w:rsidRPr="00AC0011">
        <w:rPr>
          <w:b/>
          <w:bCs/>
        </w:rPr>
        <w:t xml:space="preserve"> they have received the </w:t>
      </w:r>
      <w:r>
        <w:rPr>
          <w:b/>
          <w:bCs/>
        </w:rPr>
        <w:t xml:space="preserve">$1500 </w:t>
      </w:r>
      <w:r w:rsidRPr="00AC0011">
        <w:rPr>
          <w:b/>
          <w:bCs/>
        </w:rPr>
        <w:t xml:space="preserve">boost? </w:t>
      </w:r>
    </w:p>
    <w:p w14:paraId="5BD63C76" w14:textId="18A14086" w:rsidR="00AC0011" w:rsidRDefault="00AC0011" w:rsidP="008760C5">
      <w:pPr>
        <w:jc w:val="both"/>
      </w:pPr>
      <w:r>
        <w:t xml:space="preserve">If a child or young person moves from family-based care arrangement where they have received the $1500 to a nonfamily- based care provider the child or young person can still access the $1500 boost. </w:t>
      </w:r>
      <w:r w:rsidRPr="00AC0011">
        <w:t xml:space="preserve">Before purchasing any goods or service for extracurricular activities the nonfamily-based care provider must contact Child Safety to confirm </w:t>
      </w:r>
      <w:r>
        <w:t>how much funding is available</w:t>
      </w:r>
      <w:r w:rsidRPr="00AC0011">
        <w:t xml:space="preserve">.  </w:t>
      </w:r>
    </w:p>
    <w:p w14:paraId="3A0681B5" w14:textId="05620CE3" w:rsidR="006A71BD" w:rsidRPr="008D4A1E" w:rsidRDefault="006A71BD" w:rsidP="009F60EC">
      <w:pPr>
        <w:jc w:val="both"/>
      </w:pPr>
    </w:p>
    <w:p w14:paraId="5DBFBCC4" w14:textId="1A297EB0" w:rsidR="00AA05C3" w:rsidRPr="00AA05C3" w:rsidRDefault="00AA05C3" w:rsidP="009F60EC">
      <w:pPr>
        <w:jc w:val="both"/>
        <w:rPr>
          <w:b/>
          <w:bCs/>
          <w:color w:val="26555C"/>
          <w:sz w:val="24"/>
          <w:szCs w:val="28"/>
        </w:rPr>
      </w:pPr>
      <w:r w:rsidRPr="00AA05C3">
        <w:rPr>
          <w:b/>
          <w:bCs/>
          <w:color w:val="26555C"/>
          <w:sz w:val="24"/>
          <w:szCs w:val="28"/>
        </w:rPr>
        <w:t>What if the cost of extracurricular activities is more than $1500</w:t>
      </w:r>
      <w:r>
        <w:rPr>
          <w:b/>
          <w:bCs/>
          <w:color w:val="26555C"/>
          <w:sz w:val="24"/>
          <w:szCs w:val="28"/>
        </w:rPr>
        <w:t xml:space="preserve"> annually</w:t>
      </w:r>
      <w:r w:rsidRPr="00AA05C3">
        <w:rPr>
          <w:b/>
          <w:bCs/>
          <w:color w:val="26555C"/>
          <w:sz w:val="24"/>
          <w:szCs w:val="28"/>
        </w:rPr>
        <w:t>?</w:t>
      </w:r>
    </w:p>
    <w:p w14:paraId="1E45D58B" w14:textId="2382E5AF" w:rsidR="00AA05C3" w:rsidRDefault="00AA05C3" w:rsidP="009F60EC">
      <w:pPr>
        <w:jc w:val="both"/>
      </w:pPr>
      <w:r>
        <w:t xml:space="preserve">For </w:t>
      </w:r>
      <w:r w:rsidR="007938AE">
        <w:t>nonfamily-based</w:t>
      </w:r>
      <w:r w:rsidR="00A31DF0">
        <w:t xml:space="preserve"> care</w:t>
      </w:r>
      <w:r w:rsidR="006C2167">
        <w:t>,</w:t>
      </w:r>
      <w:r>
        <w:t xml:space="preserve"> additional funds may be provided at the discretion of Child Safety on a negotiated basis</w:t>
      </w:r>
      <w:r w:rsidR="006C2167">
        <w:t xml:space="preserve"> </w:t>
      </w:r>
      <w:r w:rsidR="007C6DAB">
        <w:t>considering</w:t>
      </w:r>
      <w:r w:rsidR="006C2167">
        <w:t xml:space="preserve"> the services’ existing funding</w:t>
      </w:r>
      <w:r w:rsidR="00C52C08">
        <w:t xml:space="preserve"> and normal child related cost budget considerations</w:t>
      </w:r>
      <w:r w:rsidR="006C2167">
        <w:t xml:space="preserve">. </w:t>
      </w:r>
    </w:p>
    <w:p w14:paraId="759D688B" w14:textId="77777777" w:rsidR="007938AE" w:rsidRDefault="007938AE" w:rsidP="009F60EC">
      <w:pPr>
        <w:jc w:val="both"/>
      </w:pPr>
    </w:p>
    <w:p w14:paraId="09D31A95" w14:textId="050CE56F" w:rsidR="00AA05C3" w:rsidRPr="00D80A86" w:rsidRDefault="00D80A86" w:rsidP="009F60EC">
      <w:pPr>
        <w:jc w:val="both"/>
        <w:rPr>
          <w:b/>
          <w:bCs/>
          <w:color w:val="26555C"/>
          <w:sz w:val="24"/>
          <w:szCs w:val="28"/>
        </w:rPr>
      </w:pPr>
      <w:r w:rsidRPr="00D80A86">
        <w:rPr>
          <w:b/>
          <w:bCs/>
          <w:color w:val="26555C"/>
          <w:sz w:val="24"/>
          <w:szCs w:val="28"/>
        </w:rPr>
        <w:t xml:space="preserve">Will the extracurricular activities be included </w:t>
      </w:r>
      <w:r>
        <w:rPr>
          <w:b/>
          <w:bCs/>
          <w:color w:val="26555C"/>
          <w:sz w:val="24"/>
          <w:szCs w:val="28"/>
        </w:rPr>
        <w:t xml:space="preserve">in the </w:t>
      </w:r>
      <w:r w:rsidRPr="00D80A86">
        <w:rPr>
          <w:b/>
          <w:bCs/>
          <w:color w:val="26555C"/>
          <w:sz w:val="24"/>
          <w:szCs w:val="28"/>
        </w:rPr>
        <w:t>case planning</w:t>
      </w:r>
      <w:r>
        <w:rPr>
          <w:b/>
          <w:bCs/>
          <w:color w:val="26555C"/>
          <w:sz w:val="24"/>
          <w:szCs w:val="28"/>
        </w:rPr>
        <w:t xml:space="preserve"> process</w:t>
      </w:r>
      <w:r w:rsidRPr="00D80A86">
        <w:rPr>
          <w:b/>
          <w:bCs/>
          <w:color w:val="26555C"/>
          <w:sz w:val="24"/>
          <w:szCs w:val="28"/>
        </w:rPr>
        <w:t>?</w:t>
      </w:r>
    </w:p>
    <w:p w14:paraId="1502C467" w14:textId="77777777" w:rsidR="00820C94" w:rsidRDefault="00D80A86" w:rsidP="009F60EC">
      <w:pPr>
        <w:jc w:val="both"/>
      </w:pPr>
      <w:r>
        <w:t xml:space="preserve">Yes. </w:t>
      </w:r>
    </w:p>
    <w:p w14:paraId="02B2B7E5" w14:textId="57BA7B43" w:rsidR="00AA05C3" w:rsidRDefault="00DC0624" w:rsidP="009F60EC">
      <w:pPr>
        <w:jc w:val="both"/>
        <w:rPr>
          <w:rFonts w:cs="Arial"/>
        </w:rPr>
      </w:pPr>
      <w:r>
        <w:rPr>
          <w:rFonts w:cs="Arial"/>
        </w:rPr>
        <w:t>N</w:t>
      </w:r>
      <w:r w:rsidR="005F133C">
        <w:rPr>
          <w:rFonts w:cs="Arial"/>
        </w:rPr>
        <w:t xml:space="preserve">onfamily-based </w:t>
      </w:r>
      <w:r w:rsidR="00AA05C3" w:rsidRPr="00AE3CEF">
        <w:rPr>
          <w:rFonts w:cs="Arial"/>
        </w:rPr>
        <w:t xml:space="preserve">care </w:t>
      </w:r>
      <w:r w:rsidR="005F133C">
        <w:rPr>
          <w:rFonts w:cs="Arial"/>
        </w:rPr>
        <w:t xml:space="preserve">providers </w:t>
      </w:r>
      <w:r w:rsidR="00AA05C3" w:rsidRPr="00AE3CEF">
        <w:rPr>
          <w:rFonts w:cs="Arial"/>
        </w:rPr>
        <w:t xml:space="preserve">will work together with Child Safety Officers as part of case planning, capturing the areas of interest to a child </w:t>
      </w:r>
      <w:r w:rsidR="002A4C11">
        <w:rPr>
          <w:rFonts w:cs="Arial"/>
        </w:rPr>
        <w:t xml:space="preserve">or young person </w:t>
      </w:r>
      <w:r w:rsidR="00AA05C3" w:rsidRPr="00AE3CEF">
        <w:rPr>
          <w:rFonts w:cs="Arial"/>
        </w:rPr>
        <w:t>for enrolment in their chosen activity</w:t>
      </w:r>
      <w:r w:rsidR="00AC0677">
        <w:rPr>
          <w:rFonts w:cs="Arial"/>
        </w:rPr>
        <w:t>.</w:t>
      </w:r>
    </w:p>
    <w:p w14:paraId="78915A0E" w14:textId="77777777" w:rsidR="00AA05C3" w:rsidRDefault="00AA05C3" w:rsidP="009F60EC">
      <w:pPr>
        <w:jc w:val="both"/>
      </w:pPr>
    </w:p>
    <w:p w14:paraId="32C032FB" w14:textId="77777777" w:rsidR="00D80A86" w:rsidRPr="00D80A86" w:rsidRDefault="00D80A86" w:rsidP="009F60EC">
      <w:pPr>
        <w:jc w:val="both"/>
        <w:rPr>
          <w:b/>
          <w:bCs/>
          <w:color w:val="26555C"/>
          <w:sz w:val="24"/>
          <w:szCs w:val="28"/>
        </w:rPr>
      </w:pPr>
      <w:r w:rsidRPr="00D80A86">
        <w:rPr>
          <w:b/>
          <w:bCs/>
          <w:color w:val="26555C"/>
          <w:sz w:val="24"/>
          <w:szCs w:val="28"/>
        </w:rPr>
        <w:t>Will the child and young person views be sought?</w:t>
      </w:r>
    </w:p>
    <w:p w14:paraId="513F1139" w14:textId="77777777" w:rsidR="00820C94" w:rsidRDefault="00D80A86" w:rsidP="009F60EC">
      <w:pPr>
        <w:jc w:val="both"/>
      </w:pPr>
      <w:r>
        <w:t xml:space="preserve">Yes. </w:t>
      </w:r>
      <w:bookmarkStart w:id="10" w:name="_Hlk183514109"/>
    </w:p>
    <w:p w14:paraId="291E8D2D" w14:textId="3DAE6408" w:rsidR="00D80A86" w:rsidRDefault="00AA1796" w:rsidP="009F60EC">
      <w:pPr>
        <w:jc w:val="both"/>
        <w:rPr>
          <w:bCs/>
        </w:rPr>
      </w:pPr>
      <w:r w:rsidRPr="003B6BA3">
        <w:rPr>
          <w:bCs/>
          <w:szCs w:val="22"/>
        </w:rPr>
        <w:t>The child or young person’s views and aspiration</w:t>
      </w:r>
      <w:r w:rsidR="009F60EC">
        <w:rPr>
          <w:bCs/>
          <w:szCs w:val="22"/>
        </w:rPr>
        <w:t>s</w:t>
      </w:r>
      <w:r w:rsidRPr="003B6BA3">
        <w:rPr>
          <w:bCs/>
          <w:szCs w:val="22"/>
        </w:rPr>
        <w:t xml:space="preserve"> will guide decisions </w:t>
      </w:r>
      <w:r w:rsidR="003260FE" w:rsidRPr="003B6BA3">
        <w:rPr>
          <w:bCs/>
          <w:szCs w:val="22"/>
        </w:rPr>
        <w:t xml:space="preserve">about </w:t>
      </w:r>
      <w:r w:rsidRPr="003B6BA3">
        <w:rPr>
          <w:bCs/>
          <w:szCs w:val="22"/>
        </w:rPr>
        <w:t>what extracurricular activities are important to them</w:t>
      </w:r>
      <w:r w:rsidRPr="00AA1796">
        <w:rPr>
          <w:bCs/>
        </w:rPr>
        <w:t xml:space="preserve">. </w:t>
      </w:r>
      <w:bookmarkStart w:id="11" w:name="_Hlk188271659"/>
    </w:p>
    <w:p w14:paraId="293EEB71" w14:textId="3CAD2E43" w:rsidR="00AA1796" w:rsidRDefault="00C225A7" w:rsidP="009F60EC">
      <w:pPr>
        <w:jc w:val="both"/>
        <w:rPr>
          <w:bCs/>
        </w:rPr>
      </w:pPr>
      <w:r>
        <w:rPr>
          <w:bCs/>
        </w:rPr>
        <w:t>C</w:t>
      </w:r>
      <w:r w:rsidRPr="00467BCA">
        <w:t>arers</w:t>
      </w:r>
      <w:r>
        <w:t>, guardians</w:t>
      </w:r>
      <w:r w:rsidRPr="00467BCA">
        <w:t xml:space="preserve"> and care workers</w:t>
      </w:r>
      <w:r>
        <w:rPr>
          <w:bCs/>
        </w:rPr>
        <w:t xml:space="preserve"> </w:t>
      </w:r>
      <w:bookmarkEnd w:id="11"/>
      <w:r w:rsidR="00AA1796">
        <w:rPr>
          <w:bCs/>
        </w:rPr>
        <w:t xml:space="preserve">will </w:t>
      </w:r>
      <w:r w:rsidR="00AA1796" w:rsidRPr="00AA1796">
        <w:rPr>
          <w:bCs/>
        </w:rPr>
        <w:t>actively listen to and engage children and young people about their goals and help them pursue their aspirations, including undertaking extracurricular activities.</w:t>
      </w:r>
    </w:p>
    <w:p w14:paraId="616FA37F" w14:textId="77777777" w:rsidR="00EC3D30" w:rsidRDefault="00EC3D30" w:rsidP="009F60EC">
      <w:pPr>
        <w:jc w:val="both"/>
        <w:rPr>
          <w:bCs/>
        </w:rPr>
      </w:pPr>
    </w:p>
    <w:p w14:paraId="47F69462" w14:textId="77777777" w:rsidR="00EC3D30" w:rsidRDefault="00EC3D30" w:rsidP="00EC3D30">
      <w:pPr>
        <w:jc w:val="both"/>
        <w:rPr>
          <w:b/>
          <w:bCs/>
          <w:color w:val="26555C"/>
          <w:sz w:val="24"/>
          <w:szCs w:val="28"/>
        </w:rPr>
      </w:pPr>
      <w:bookmarkStart w:id="12" w:name="_Hlk199426233"/>
      <w:bookmarkEnd w:id="10"/>
      <w:r>
        <w:rPr>
          <w:b/>
          <w:bCs/>
          <w:color w:val="26555C"/>
          <w:sz w:val="24"/>
          <w:szCs w:val="28"/>
        </w:rPr>
        <w:t xml:space="preserve">Where can I find information on local sports and recreation activities to enrol a child or young person? </w:t>
      </w:r>
    </w:p>
    <w:p w14:paraId="59A74E0A" w14:textId="55CDCE1B" w:rsidR="00EC3D30" w:rsidRDefault="00EC3D30" w:rsidP="00EC3D30">
      <w:pPr>
        <w:jc w:val="both"/>
        <w:rPr>
          <w:szCs w:val="22"/>
        </w:rPr>
      </w:pPr>
      <w:r w:rsidRPr="00294536">
        <w:rPr>
          <w:szCs w:val="22"/>
        </w:rPr>
        <w:t xml:space="preserve">The </w:t>
      </w:r>
      <w:hyperlink r:id="rId9" w:history="1">
        <w:r w:rsidR="005D2804" w:rsidRPr="005D2804">
          <w:rPr>
            <w:rStyle w:val="Hyperlink"/>
          </w:rPr>
          <w:t>Play On! Queensland | Department of Sport, Racing and Olympic and Paralympic Games</w:t>
        </w:r>
      </w:hyperlink>
      <w:r w:rsidRPr="00294536">
        <w:rPr>
          <w:szCs w:val="22"/>
        </w:rPr>
        <w:t xml:space="preserve"> provides </w:t>
      </w:r>
      <w:r w:rsidRPr="00DF4244">
        <w:rPr>
          <w:szCs w:val="22"/>
        </w:rPr>
        <w:t xml:space="preserve">the ability to search </w:t>
      </w:r>
      <w:r>
        <w:rPr>
          <w:szCs w:val="22"/>
        </w:rPr>
        <w:t xml:space="preserve">a </w:t>
      </w:r>
      <w:r w:rsidRPr="00DF4244">
        <w:rPr>
          <w:szCs w:val="22"/>
        </w:rPr>
        <w:t>list of approved activity providers</w:t>
      </w:r>
      <w:r w:rsidRPr="00294536">
        <w:rPr>
          <w:szCs w:val="22"/>
        </w:rPr>
        <w:t xml:space="preserve"> that accept fair play vouchers by location. </w:t>
      </w:r>
      <w:r w:rsidRPr="00DF4244">
        <w:rPr>
          <w:szCs w:val="22"/>
        </w:rPr>
        <w:t xml:space="preserve"> </w:t>
      </w:r>
      <w:r w:rsidRPr="00294536">
        <w:rPr>
          <w:szCs w:val="22"/>
        </w:rPr>
        <w:t>Additionally, most councils list their sport and recreational facilities, and some also have community directory lists that incorporate sporting club</w:t>
      </w:r>
      <w:r>
        <w:rPr>
          <w:szCs w:val="22"/>
        </w:rPr>
        <w:t xml:space="preserve">. </w:t>
      </w:r>
    </w:p>
    <w:bookmarkEnd w:id="12"/>
    <w:p w14:paraId="79189129" w14:textId="77777777" w:rsidR="00C51CA3" w:rsidRPr="00C51CA3" w:rsidRDefault="00C51CA3" w:rsidP="00C51CA3">
      <w:pPr>
        <w:jc w:val="both"/>
        <w:rPr>
          <w:bCs/>
          <w:iCs/>
        </w:rPr>
      </w:pPr>
    </w:p>
    <w:p w14:paraId="1F9EE3BD" w14:textId="77777777" w:rsidR="00CC590D" w:rsidRDefault="00CC590D" w:rsidP="009F60EC">
      <w:pPr>
        <w:jc w:val="both"/>
        <w:rPr>
          <w:b/>
          <w:bCs/>
          <w:color w:val="26555C"/>
          <w:sz w:val="24"/>
          <w:szCs w:val="28"/>
        </w:rPr>
      </w:pPr>
      <w:r w:rsidRPr="00CC590D">
        <w:rPr>
          <w:b/>
          <w:bCs/>
          <w:color w:val="26555C"/>
          <w:sz w:val="24"/>
          <w:szCs w:val="28"/>
        </w:rPr>
        <w:t>How can we find out more?</w:t>
      </w:r>
    </w:p>
    <w:p w14:paraId="6720970D" w14:textId="540668B4" w:rsidR="00487409" w:rsidRDefault="00487409" w:rsidP="009F60EC">
      <w:pPr>
        <w:pStyle w:val="xmsonormal"/>
        <w:spacing w:after="240"/>
        <w:jc w:val="both"/>
        <w:rPr>
          <w:rFonts w:ascii="Arial" w:hAnsi="Arial" w:cs="Arial"/>
        </w:rPr>
      </w:pPr>
      <w:r w:rsidRPr="00487409">
        <w:rPr>
          <w:rFonts w:ascii="Arial" w:hAnsi="Arial" w:cs="Arial"/>
        </w:rPr>
        <w:t xml:space="preserve">Forms and </w:t>
      </w:r>
      <w:r>
        <w:rPr>
          <w:rFonts w:ascii="Arial" w:hAnsi="Arial" w:cs="Arial"/>
        </w:rPr>
        <w:t>g</w:t>
      </w:r>
      <w:r w:rsidR="00CC590D" w:rsidRPr="00487409">
        <w:rPr>
          <w:rFonts w:ascii="Arial" w:hAnsi="Arial" w:cs="Arial"/>
        </w:rPr>
        <w:t xml:space="preserve">uidelines </w:t>
      </w:r>
      <w:r w:rsidRPr="00487409">
        <w:rPr>
          <w:rFonts w:ascii="Arial" w:hAnsi="Arial" w:cs="Arial"/>
        </w:rPr>
        <w:t xml:space="preserve">about </w:t>
      </w:r>
      <w:r>
        <w:rPr>
          <w:rFonts w:ascii="Arial" w:hAnsi="Arial" w:cs="Arial"/>
        </w:rPr>
        <w:t xml:space="preserve">the </w:t>
      </w:r>
      <w:r w:rsidRPr="00487409">
        <w:rPr>
          <w:rFonts w:ascii="Arial" w:hAnsi="Arial" w:cs="Arial"/>
        </w:rPr>
        <w:t>$1500 boost for extracurricular activities</w:t>
      </w:r>
      <w:r>
        <w:rPr>
          <w:rFonts w:ascii="Arial" w:hAnsi="Arial" w:cs="Arial"/>
        </w:rPr>
        <w:t xml:space="preserve"> can be accessed </w:t>
      </w:r>
      <w:r w:rsidR="00550097">
        <w:rPr>
          <w:rFonts w:ascii="Arial" w:hAnsi="Arial" w:cs="Arial"/>
        </w:rPr>
        <w:t xml:space="preserve">from the following link: </w:t>
      </w:r>
      <w:hyperlink r:id="rId10" w:history="1">
        <w:r w:rsidR="00550097" w:rsidRPr="00550097">
          <w:rPr>
            <w:rStyle w:val="Hyperlink"/>
            <w:rFonts w:cs="Arial"/>
          </w:rPr>
          <w:t>Resources and publications | Department of Families, Seniors, Disability Services and Child Safety</w:t>
        </w:r>
      </w:hyperlink>
      <w:r w:rsidR="00A155BC" w:rsidRPr="00550097">
        <w:rPr>
          <w:rFonts w:ascii="Arial" w:hAnsi="Arial" w:cs="Arial"/>
        </w:rPr>
        <w:t>.</w:t>
      </w:r>
      <w:r w:rsidR="00A155BC">
        <w:rPr>
          <w:rFonts w:ascii="Arial" w:hAnsi="Arial" w:cs="Arial"/>
        </w:rPr>
        <w:t xml:space="preserve"> </w:t>
      </w:r>
    </w:p>
    <w:p w14:paraId="61C4874E" w14:textId="23E97C0F" w:rsidR="00EA16EF" w:rsidRDefault="00A155BC" w:rsidP="004F5837">
      <w:pPr>
        <w:pStyle w:val="xmsonormal"/>
        <w:spacing w:after="240"/>
        <w:jc w:val="both"/>
      </w:pPr>
      <w:r>
        <w:rPr>
          <w:rFonts w:ascii="Arial" w:hAnsi="Arial" w:cs="Arial"/>
        </w:rPr>
        <w:t xml:space="preserve">Information for carers is also available on the </w:t>
      </w:r>
      <w:hyperlink r:id="rId11" w:history="1">
        <w:r w:rsidRPr="00A155BC">
          <w:rPr>
            <w:rStyle w:val="Hyperlink"/>
            <w:rFonts w:cs="Arial"/>
          </w:rPr>
          <w:t>Connecting with Carers</w:t>
        </w:r>
      </w:hyperlink>
      <w:r>
        <w:rPr>
          <w:rFonts w:ascii="Arial" w:hAnsi="Arial" w:cs="Arial"/>
        </w:rPr>
        <w:t xml:space="preserve"> webpage.</w:t>
      </w:r>
    </w:p>
    <w:sectPr w:rsidR="00EA16EF" w:rsidSect="0043069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134" w:bottom="1135" w:left="1134" w:header="135" w:footer="732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3D0EA" w14:textId="77777777" w:rsidR="00E93ACF" w:rsidRDefault="00E93ACF">
      <w:r>
        <w:separator/>
      </w:r>
    </w:p>
  </w:endnote>
  <w:endnote w:type="continuationSeparator" w:id="0">
    <w:p w14:paraId="5EFB4F3E" w14:textId="77777777" w:rsidR="00E93ACF" w:rsidRDefault="00E9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6CB" w14:textId="64B8724F" w:rsidR="003B02F3" w:rsidRDefault="00F52383" w:rsidP="00722F38">
    <w:pPr>
      <w:pStyle w:val="Footer"/>
      <w:jc w:val="center"/>
    </w:pPr>
    <w:r>
      <w:pict w14:anchorId="1306355E">
        <v:rect id="_x0000_i1025" style="width:0;height:1.5pt" o:hralign="center" o:hrstd="t" o:hr="t" fillcolor="#a0a0a0" stroked="f"/>
      </w:pict>
    </w:r>
  </w:p>
  <w:p w14:paraId="7CA55A14" w14:textId="77777777" w:rsidR="003B02F3" w:rsidRDefault="003B02F3" w:rsidP="00722F38">
    <w:pPr>
      <w:pStyle w:val="Footer"/>
      <w:jc w:val="center"/>
    </w:pPr>
  </w:p>
  <w:p w14:paraId="1202F138" w14:textId="16FE3F67" w:rsidR="00AC5026" w:rsidRPr="00AC5026" w:rsidRDefault="00AC5026" w:rsidP="00722F38">
    <w:pPr>
      <w:pStyle w:val="Footer"/>
      <w:jc w:val="center"/>
    </w:pPr>
    <w:r w:rsidRPr="00AC5026">
      <w:fldChar w:fldCharType="begin"/>
    </w:r>
    <w:r w:rsidRPr="00AC5026">
      <w:instrText xml:space="preserve"> PAGE   \* MERGEFORMAT </w:instrText>
    </w:r>
    <w:r w:rsidRPr="00AC5026">
      <w:fldChar w:fldCharType="separate"/>
    </w:r>
    <w:r w:rsidRPr="00AC5026">
      <w:t>2</w:t>
    </w:r>
    <w:r w:rsidRPr="00AC5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2A4F" w14:textId="5C6EAEDD" w:rsidR="00E75DC9" w:rsidRPr="00317354" w:rsidRDefault="009F0F0F" w:rsidP="00317354">
    <w:pPr>
      <w:pStyle w:val="Footer"/>
      <w:tabs>
        <w:tab w:val="clear" w:pos="9638"/>
        <w:tab w:val="left" w:pos="1515"/>
      </w:tabs>
    </w:pPr>
    <w:r w:rsidRPr="00317354">
      <w:rPr>
        <w:noProof/>
      </w:rPr>
      <w:drawing>
        <wp:anchor distT="0" distB="0" distL="114300" distR="114300" simplePos="0" relativeHeight="251656704" behindDoc="1" locked="0" layoutInCell="1" allowOverlap="1" wp14:anchorId="12D6F5F5" wp14:editId="3729B9FE">
          <wp:simplePos x="0" y="0"/>
          <wp:positionH relativeFrom="column">
            <wp:posOffset>-529590</wp:posOffset>
          </wp:positionH>
          <wp:positionV relativeFrom="paragraph">
            <wp:posOffset>-340995</wp:posOffset>
          </wp:positionV>
          <wp:extent cx="7010400" cy="991471"/>
          <wp:effectExtent l="0" t="0" r="0" b="0"/>
          <wp:wrapNone/>
          <wp:docPr id="1212398818" name="Picture 12123988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4255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0400" cy="991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5ADA">
      <w:t xml:space="preserve">June </w:t>
    </w:r>
    <w:r w:rsidR="00317354" w:rsidRPr="00317354"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FB1F" w14:textId="77777777" w:rsidR="00E93ACF" w:rsidRDefault="00E93ACF">
      <w:r>
        <w:separator/>
      </w:r>
    </w:p>
  </w:footnote>
  <w:footnote w:type="continuationSeparator" w:id="0">
    <w:p w14:paraId="1EE3C3AE" w14:textId="77777777" w:rsidR="00E93ACF" w:rsidRDefault="00E9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D033" w14:textId="77777777" w:rsidR="00722F38" w:rsidRDefault="00722F38">
    <w:pPr>
      <w:pStyle w:val="Header"/>
    </w:pPr>
  </w:p>
  <w:p w14:paraId="551D2F7B" w14:textId="6E93D67B" w:rsidR="00722F38" w:rsidRDefault="0081696F" w:rsidP="0081696F">
    <w:pPr>
      <w:pStyle w:val="Header"/>
      <w:tabs>
        <w:tab w:val="clear" w:pos="4153"/>
        <w:tab w:val="clear" w:pos="8306"/>
        <w:tab w:val="left" w:pos="1560"/>
      </w:tabs>
    </w:pPr>
    <w:r>
      <w:tab/>
    </w:r>
  </w:p>
  <w:p w14:paraId="0C29A594" w14:textId="77777777" w:rsidR="00722F38" w:rsidRDefault="00722F38">
    <w:pPr>
      <w:pStyle w:val="Header"/>
    </w:pPr>
  </w:p>
  <w:p w14:paraId="3D2AFBEA" w14:textId="3DEEBEFA" w:rsidR="00B21459" w:rsidRDefault="00317354">
    <w:pPr>
      <w:pStyle w:val="Header"/>
    </w:pPr>
    <w:r>
      <w:t xml:space="preserve">$1500 boost </w:t>
    </w:r>
    <w:r w:rsidR="00B635E1">
      <w:t xml:space="preserve">for extracurricular activities </w:t>
    </w:r>
    <w:r>
      <w:t>FAQs</w:t>
    </w:r>
    <w:r w:rsidR="00D75ADA" w:rsidRPr="00D75ADA">
      <w:t xml:space="preserve"> for nonfamily- based care providers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72BE" w14:textId="13491D37" w:rsidR="00E75DC9" w:rsidRDefault="00722F38">
    <w:pPr>
      <w:pStyle w:val="Head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7AA85FA4" wp14:editId="344C1C11">
          <wp:simplePos x="0" y="0"/>
          <wp:positionH relativeFrom="column">
            <wp:posOffset>-717550</wp:posOffset>
          </wp:positionH>
          <wp:positionV relativeFrom="page">
            <wp:posOffset>-3810</wp:posOffset>
          </wp:positionV>
          <wp:extent cx="7559675" cy="1205865"/>
          <wp:effectExtent l="0" t="0" r="0" b="635"/>
          <wp:wrapNone/>
          <wp:docPr id="1833810451" name="Picture 1" descr="Department of Families, Seniors, Disability Services and Child Safety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08917" name="Picture 1" descr="Department of Families, Seniors, Disability Services and Child Safety banne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20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C2E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81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824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E82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503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687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9A6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6FF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CD9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2D2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6067E6"/>
    <w:multiLevelType w:val="hybridMultilevel"/>
    <w:tmpl w:val="47D4D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994346">
    <w:abstractNumId w:val="9"/>
  </w:num>
  <w:num w:numId="2" w16cid:durableId="1934700661">
    <w:abstractNumId w:val="7"/>
  </w:num>
  <w:num w:numId="3" w16cid:durableId="1030227832">
    <w:abstractNumId w:val="6"/>
  </w:num>
  <w:num w:numId="4" w16cid:durableId="1928685198">
    <w:abstractNumId w:val="5"/>
  </w:num>
  <w:num w:numId="5" w16cid:durableId="1858689486">
    <w:abstractNumId w:val="4"/>
  </w:num>
  <w:num w:numId="6" w16cid:durableId="1080830702">
    <w:abstractNumId w:val="8"/>
  </w:num>
  <w:num w:numId="7" w16cid:durableId="1228413697">
    <w:abstractNumId w:val="3"/>
  </w:num>
  <w:num w:numId="8" w16cid:durableId="1364556254">
    <w:abstractNumId w:val="2"/>
  </w:num>
  <w:num w:numId="9" w16cid:durableId="1463301308">
    <w:abstractNumId w:val="1"/>
  </w:num>
  <w:num w:numId="10" w16cid:durableId="1382169265">
    <w:abstractNumId w:val="0"/>
  </w:num>
  <w:num w:numId="11" w16cid:durableId="17502245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readOnly" w:formatting="1" w:enforcement="1" w:cryptProviderType="rsaAES" w:cryptAlgorithmClass="hash" w:cryptAlgorithmType="typeAny" w:cryptAlgorithmSid="14" w:cryptSpinCount="100000" w:hash="whor5MOG/aVXC86FHTcGCj30J0GFbvTlXLZ5n6wBGy9j/xzf3elFMPMfwc5j+lYjn/rR6OkRrYLijp+tF46ExQ==" w:salt="DonhaoJFz2NLeVPJ92U0J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2483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16A30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46A"/>
    <w:rsid w:val="00055EA0"/>
    <w:rsid w:val="000570F3"/>
    <w:rsid w:val="000610EA"/>
    <w:rsid w:val="00061396"/>
    <w:rsid w:val="00061A7A"/>
    <w:rsid w:val="00062951"/>
    <w:rsid w:val="00063C96"/>
    <w:rsid w:val="00063F4D"/>
    <w:rsid w:val="000654DB"/>
    <w:rsid w:val="00065B95"/>
    <w:rsid w:val="000672BD"/>
    <w:rsid w:val="00070336"/>
    <w:rsid w:val="000708C2"/>
    <w:rsid w:val="0007559F"/>
    <w:rsid w:val="0007574E"/>
    <w:rsid w:val="00077D38"/>
    <w:rsid w:val="000829FC"/>
    <w:rsid w:val="00082F7E"/>
    <w:rsid w:val="00083DFA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EF9"/>
    <w:rsid w:val="000C65FD"/>
    <w:rsid w:val="000C79C1"/>
    <w:rsid w:val="000D04E0"/>
    <w:rsid w:val="000D0827"/>
    <w:rsid w:val="000D0974"/>
    <w:rsid w:val="000D19B1"/>
    <w:rsid w:val="000D3398"/>
    <w:rsid w:val="000D5B90"/>
    <w:rsid w:val="000E3449"/>
    <w:rsid w:val="000E3837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131D"/>
    <w:rsid w:val="00102380"/>
    <w:rsid w:val="001023B6"/>
    <w:rsid w:val="00103E62"/>
    <w:rsid w:val="0010628E"/>
    <w:rsid w:val="00106CAC"/>
    <w:rsid w:val="00107E70"/>
    <w:rsid w:val="0011106E"/>
    <w:rsid w:val="0011517B"/>
    <w:rsid w:val="00115766"/>
    <w:rsid w:val="00115E04"/>
    <w:rsid w:val="00117319"/>
    <w:rsid w:val="0011733F"/>
    <w:rsid w:val="001173AF"/>
    <w:rsid w:val="00122E0D"/>
    <w:rsid w:val="0012336C"/>
    <w:rsid w:val="00124CDB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0F3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576CB"/>
    <w:rsid w:val="001605F2"/>
    <w:rsid w:val="001608EA"/>
    <w:rsid w:val="00160B49"/>
    <w:rsid w:val="001622E8"/>
    <w:rsid w:val="001625AA"/>
    <w:rsid w:val="0016302C"/>
    <w:rsid w:val="0016374B"/>
    <w:rsid w:val="00163B6E"/>
    <w:rsid w:val="00163D90"/>
    <w:rsid w:val="001643CE"/>
    <w:rsid w:val="0016452F"/>
    <w:rsid w:val="00164542"/>
    <w:rsid w:val="00164E8A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92DC3"/>
    <w:rsid w:val="001976A1"/>
    <w:rsid w:val="001A1697"/>
    <w:rsid w:val="001A18B0"/>
    <w:rsid w:val="001A2237"/>
    <w:rsid w:val="001A29E7"/>
    <w:rsid w:val="001A3659"/>
    <w:rsid w:val="001A37C0"/>
    <w:rsid w:val="001A616B"/>
    <w:rsid w:val="001A7262"/>
    <w:rsid w:val="001B36FF"/>
    <w:rsid w:val="001B38C4"/>
    <w:rsid w:val="001B3BB6"/>
    <w:rsid w:val="001B42DD"/>
    <w:rsid w:val="001B4D10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26D7"/>
    <w:rsid w:val="001D5559"/>
    <w:rsid w:val="001D7B03"/>
    <w:rsid w:val="001E043D"/>
    <w:rsid w:val="001E3A02"/>
    <w:rsid w:val="001E4ED6"/>
    <w:rsid w:val="001E5C4C"/>
    <w:rsid w:val="001E67EB"/>
    <w:rsid w:val="001E6881"/>
    <w:rsid w:val="001E69E7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3140"/>
    <w:rsid w:val="002250C9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35B68"/>
    <w:rsid w:val="002401A7"/>
    <w:rsid w:val="00240804"/>
    <w:rsid w:val="00240EC4"/>
    <w:rsid w:val="00241526"/>
    <w:rsid w:val="00245995"/>
    <w:rsid w:val="00246052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0C3C"/>
    <w:rsid w:val="002A1021"/>
    <w:rsid w:val="002A25BB"/>
    <w:rsid w:val="002A2E49"/>
    <w:rsid w:val="002A3AFE"/>
    <w:rsid w:val="002A4350"/>
    <w:rsid w:val="002A4C11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0E91"/>
    <w:rsid w:val="002D2876"/>
    <w:rsid w:val="002D4343"/>
    <w:rsid w:val="002D5AE6"/>
    <w:rsid w:val="002D692E"/>
    <w:rsid w:val="002D6A05"/>
    <w:rsid w:val="002D7384"/>
    <w:rsid w:val="002D7630"/>
    <w:rsid w:val="002D7E4C"/>
    <w:rsid w:val="002E05C6"/>
    <w:rsid w:val="002E1227"/>
    <w:rsid w:val="002E124C"/>
    <w:rsid w:val="002E189C"/>
    <w:rsid w:val="002E3144"/>
    <w:rsid w:val="002E35AE"/>
    <w:rsid w:val="002E369C"/>
    <w:rsid w:val="002E3AB9"/>
    <w:rsid w:val="002E407F"/>
    <w:rsid w:val="002E67FA"/>
    <w:rsid w:val="002E72D0"/>
    <w:rsid w:val="002F03C8"/>
    <w:rsid w:val="002F05F6"/>
    <w:rsid w:val="002F06F7"/>
    <w:rsid w:val="002F0A8B"/>
    <w:rsid w:val="002F7B19"/>
    <w:rsid w:val="00301DBF"/>
    <w:rsid w:val="00302A75"/>
    <w:rsid w:val="00303143"/>
    <w:rsid w:val="003035B2"/>
    <w:rsid w:val="003039A9"/>
    <w:rsid w:val="00303B02"/>
    <w:rsid w:val="00303DDD"/>
    <w:rsid w:val="00306366"/>
    <w:rsid w:val="00306C23"/>
    <w:rsid w:val="00310794"/>
    <w:rsid w:val="00311541"/>
    <w:rsid w:val="00311BAB"/>
    <w:rsid w:val="00311DA3"/>
    <w:rsid w:val="0031271C"/>
    <w:rsid w:val="00313BE3"/>
    <w:rsid w:val="00317354"/>
    <w:rsid w:val="00317A94"/>
    <w:rsid w:val="00317B8E"/>
    <w:rsid w:val="00321A4F"/>
    <w:rsid w:val="00322263"/>
    <w:rsid w:val="00322C3D"/>
    <w:rsid w:val="00323C8B"/>
    <w:rsid w:val="00324869"/>
    <w:rsid w:val="0032578E"/>
    <w:rsid w:val="00325B61"/>
    <w:rsid w:val="003260FE"/>
    <w:rsid w:val="00326E26"/>
    <w:rsid w:val="0033480A"/>
    <w:rsid w:val="00335E8D"/>
    <w:rsid w:val="00336B67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825"/>
    <w:rsid w:val="00361955"/>
    <w:rsid w:val="0036295B"/>
    <w:rsid w:val="00364DBE"/>
    <w:rsid w:val="00365D84"/>
    <w:rsid w:val="00366F86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A1B"/>
    <w:rsid w:val="00382DC4"/>
    <w:rsid w:val="00383517"/>
    <w:rsid w:val="0038399A"/>
    <w:rsid w:val="003839CF"/>
    <w:rsid w:val="00385392"/>
    <w:rsid w:val="00386445"/>
    <w:rsid w:val="00386F2A"/>
    <w:rsid w:val="00387977"/>
    <w:rsid w:val="00387E72"/>
    <w:rsid w:val="00390213"/>
    <w:rsid w:val="00390F37"/>
    <w:rsid w:val="00391DFA"/>
    <w:rsid w:val="00393B3D"/>
    <w:rsid w:val="00393B64"/>
    <w:rsid w:val="00394A26"/>
    <w:rsid w:val="00394CE2"/>
    <w:rsid w:val="003975E5"/>
    <w:rsid w:val="003A080A"/>
    <w:rsid w:val="003A0968"/>
    <w:rsid w:val="003A0C94"/>
    <w:rsid w:val="003A1480"/>
    <w:rsid w:val="003A1BD5"/>
    <w:rsid w:val="003A2839"/>
    <w:rsid w:val="003A2B7C"/>
    <w:rsid w:val="003A37BE"/>
    <w:rsid w:val="003A3B06"/>
    <w:rsid w:val="003A4A8D"/>
    <w:rsid w:val="003A4EB2"/>
    <w:rsid w:val="003A50C7"/>
    <w:rsid w:val="003A53E4"/>
    <w:rsid w:val="003A6B6C"/>
    <w:rsid w:val="003A6C0E"/>
    <w:rsid w:val="003A713B"/>
    <w:rsid w:val="003A7E49"/>
    <w:rsid w:val="003B02F3"/>
    <w:rsid w:val="003B032E"/>
    <w:rsid w:val="003B07F1"/>
    <w:rsid w:val="003B1815"/>
    <w:rsid w:val="003B3748"/>
    <w:rsid w:val="003B3D4E"/>
    <w:rsid w:val="003B3FBC"/>
    <w:rsid w:val="003B47F3"/>
    <w:rsid w:val="003B4B4E"/>
    <w:rsid w:val="003B56EE"/>
    <w:rsid w:val="003B5E6B"/>
    <w:rsid w:val="003B689E"/>
    <w:rsid w:val="003B6BA3"/>
    <w:rsid w:val="003C0FC6"/>
    <w:rsid w:val="003C247B"/>
    <w:rsid w:val="003C3165"/>
    <w:rsid w:val="003C3299"/>
    <w:rsid w:val="003C3864"/>
    <w:rsid w:val="003C558F"/>
    <w:rsid w:val="003C62C9"/>
    <w:rsid w:val="003D1997"/>
    <w:rsid w:val="003D25AA"/>
    <w:rsid w:val="003D3801"/>
    <w:rsid w:val="003D5897"/>
    <w:rsid w:val="003D5A21"/>
    <w:rsid w:val="003D64FB"/>
    <w:rsid w:val="003D6598"/>
    <w:rsid w:val="003D6890"/>
    <w:rsid w:val="003D6D51"/>
    <w:rsid w:val="003E0877"/>
    <w:rsid w:val="003E2518"/>
    <w:rsid w:val="003E44B5"/>
    <w:rsid w:val="003E5710"/>
    <w:rsid w:val="003E57A0"/>
    <w:rsid w:val="003E5DB7"/>
    <w:rsid w:val="003E656D"/>
    <w:rsid w:val="003E6D97"/>
    <w:rsid w:val="003E7680"/>
    <w:rsid w:val="003F12D9"/>
    <w:rsid w:val="003F23A0"/>
    <w:rsid w:val="003F43AA"/>
    <w:rsid w:val="003F5FFA"/>
    <w:rsid w:val="003F6637"/>
    <w:rsid w:val="003F6DD6"/>
    <w:rsid w:val="003F732D"/>
    <w:rsid w:val="003F7835"/>
    <w:rsid w:val="003F78B9"/>
    <w:rsid w:val="00404398"/>
    <w:rsid w:val="00404BF2"/>
    <w:rsid w:val="0040542C"/>
    <w:rsid w:val="00405BBC"/>
    <w:rsid w:val="00405FA8"/>
    <w:rsid w:val="00407088"/>
    <w:rsid w:val="00407B5D"/>
    <w:rsid w:val="00410CD9"/>
    <w:rsid w:val="00413BFD"/>
    <w:rsid w:val="004160F7"/>
    <w:rsid w:val="00416834"/>
    <w:rsid w:val="00417CC1"/>
    <w:rsid w:val="004200C6"/>
    <w:rsid w:val="004203CF"/>
    <w:rsid w:val="0042192A"/>
    <w:rsid w:val="004231AC"/>
    <w:rsid w:val="00423575"/>
    <w:rsid w:val="00423825"/>
    <w:rsid w:val="00425FA4"/>
    <w:rsid w:val="00427E72"/>
    <w:rsid w:val="00427E8D"/>
    <w:rsid w:val="00430015"/>
    <w:rsid w:val="004301CC"/>
    <w:rsid w:val="00430698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090A"/>
    <w:rsid w:val="00441907"/>
    <w:rsid w:val="00441A36"/>
    <w:rsid w:val="00443858"/>
    <w:rsid w:val="00443AB1"/>
    <w:rsid w:val="00445F7F"/>
    <w:rsid w:val="004477E4"/>
    <w:rsid w:val="00450E5B"/>
    <w:rsid w:val="00452285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67BCA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87409"/>
    <w:rsid w:val="004902B8"/>
    <w:rsid w:val="00490DB7"/>
    <w:rsid w:val="00491FBA"/>
    <w:rsid w:val="00492082"/>
    <w:rsid w:val="00492E4D"/>
    <w:rsid w:val="004952AC"/>
    <w:rsid w:val="00495E9E"/>
    <w:rsid w:val="00495F66"/>
    <w:rsid w:val="00497988"/>
    <w:rsid w:val="004A126A"/>
    <w:rsid w:val="004A1F0B"/>
    <w:rsid w:val="004A2D30"/>
    <w:rsid w:val="004A2D31"/>
    <w:rsid w:val="004A2F0B"/>
    <w:rsid w:val="004B2634"/>
    <w:rsid w:val="004B2771"/>
    <w:rsid w:val="004B27C9"/>
    <w:rsid w:val="004B2A87"/>
    <w:rsid w:val="004B6A66"/>
    <w:rsid w:val="004C1A5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1C"/>
    <w:rsid w:val="004F19A9"/>
    <w:rsid w:val="004F33ED"/>
    <w:rsid w:val="004F40EF"/>
    <w:rsid w:val="004F548E"/>
    <w:rsid w:val="004F5837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390D"/>
    <w:rsid w:val="00514BEE"/>
    <w:rsid w:val="005155D3"/>
    <w:rsid w:val="00515CD9"/>
    <w:rsid w:val="00515F08"/>
    <w:rsid w:val="005168B7"/>
    <w:rsid w:val="005168B9"/>
    <w:rsid w:val="00517441"/>
    <w:rsid w:val="0051797B"/>
    <w:rsid w:val="00517D59"/>
    <w:rsid w:val="005214B5"/>
    <w:rsid w:val="00521762"/>
    <w:rsid w:val="00521C0C"/>
    <w:rsid w:val="00522CC0"/>
    <w:rsid w:val="005249BA"/>
    <w:rsid w:val="00524DC3"/>
    <w:rsid w:val="00525D97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0180"/>
    <w:rsid w:val="00541633"/>
    <w:rsid w:val="005420A2"/>
    <w:rsid w:val="0054232E"/>
    <w:rsid w:val="00542E90"/>
    <w:rsid w:val="00542FA6"/>
    <w:rsid w:val="0054338B"/>
    <w:rsid w:val="00543E42"/>
    <w:rsid w:val="00545397"/>
    <w:rsid w:val="005458E1"/>
    <w:rsid w:val="00545C9B"/>
    <w:rsid w:val="0054609D"/>
    <w:rsid w:val="005460D0"/>
    <w:rsid w:val="00547A43"/>
    <w:rsid w:val="00550097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70B"/>
    <w:rsid w:val="0056381D"/>
    <w:rsid w:val="005655FC"/>
    <w:rsid w:val="00565693"/>
    <w:rsid w:val="00565B18"/>
    <w:rsid w:val="00566686"/>
    <w:rsid w:val="00566733"/>
    <w:rsid w:val="005672CC"/>
    <w:rsid w:val="00567703"/>
    <w:rsid w:val="005700DD"/>
    <w:rsid w:val="00570FBE"/>
    <w:rsid w:val="00571068"/>
    <w:rsid w:val="00573032"/>
    <w:rsid w:val="005774B2"/>
    <w:rsid w:val="00577583"/>
    <w:rsid w:val="0057782F"/>
    <w:rsid w:val="005800C0"/>
    <w:rsid w:val="00580FCF"/>
    <w:rsid w:val="00583995"/>
    <w:rsid w:val="00585815"/>
    <w:rsid w:val="00586A1C"/>
    <w:rsid w:val="00587104"/>
    <w:rsid w:val="005874CA"/>
    <w:rsid w:val="005907C1"/>
    <w:rsid w:val="00590D0C"/>
    <w:rsid w:val="005918DF"/>
    <w:rsid w:val="00592779"/>
    <w:rsid w:val="00592C1A"/>
    <w:rsid w:val="005955DB"/>
    <w:rsid w:val="00596AA7"/>
    <w:rsid w:val="005A1B95"/>
    <w:rsid w:val="005A21C3"/>
    <w:rsid w:val="005A358A"/>
    <w:rsid w:val="005A4518"/>
    <w:rsid w:val="005A57B3"/>
    <w:rsid w:val="005A5A79"/>
    <w:rsid w:val="005A64D3"/>
    <w:rsid w:val="005A69A9"/>
    <w:rsid w:val="005B04B2"/>
    <w:rsid w:val="005B09E5"/>
    <w:rsid w:val="005B29F6"/>
    <w:rsid w:val="005B3392"/>
    <w:rsid w:val="005B3427"/>
    <w:rsid w:val="005B3C68"/>
    <w:rsid w:val="005B4861"/>
    <w:rsid w:val="005B4B35"/>
    <w:rsid w:val="005B4CFC"/>
    <w:rsid w:val="005B4F19"/>
    <w:rsid w:val="005B5215"/>
    <w:rsid w:val="005C36AF"/>
    <w:rsid w:val="005C3877"/>
    <w:rsid w:val="005C49CC"/>
    <w:rsid w:val="005C610E"/>
    <w:rsid w:val="005C6478"/>
    <w:rsid w:val="005C6D12"/>
    <w:rsid w:val="005C6E87"/>
    <w:rsid w:val="005C79F6"/>
    <w:rsid w:val="005D2804"/>
    <w:rsid w:val="005D2EDE"/>
    <w:rsid w:val="005D5996"/>
    <w:rsid w:val="005D64E0"/>
    <w:rsid w:val="005D6DBA"/>
    <w:rsid w:val="005D6F9D"/>
    <w:rsid w:val="005D7494"/>
    <w:rsid w:val="005D7565"/>
    <w:rsid w:val="005E171C"/>
    <w:rsid w:val="005E2C05"/>
    <w:rsid w:val="005E3DAD"/>
    <w:rsid w:val="005E6573"/>
    <w:rsid w:val="005E7084"/>
    <w:rsid w:val="005E73B1"/>
    <w:rsid w:val="005F133C"/>
    <w:rsid w:val="005F3D14"/>
    <w:rsid w:val="005F3EC6"/>
    <w:rsid w:val="005F41E0"/>
    <w:rsid w:val="005F4CE5"/>
    <w:rsid w:val="005F63A3"/>
    <w:rsid w:val="00600712"/>
    <w:rsid w:val="00600756"/>
    <w:rsid w:val="00601653"/>
    <w:rsid w:val="00602C6C"/>
    <w:rsid w:val="0060340E"/>
    <w:rsid w:val="00603543"/>
    <w:rsid w:val="006044EF"/>
    <w:rsid w:val="00604F89"/>
    <w:rsid w:val="00605A82"/>
    <w:rsid w:val="006063A3"/>
    <w:rsid w:val="006064FC"/>
    <w:rsid w:val="006067E8"/>
    <w:rsid w:val="00607F6D"/>
    <w:rsid w:val="00610A98"/>
    <w:rsid w:val="00610BDE"/>
    <w:rsid w:val="00611BE9"/>
    <w:rsid w:val="00612F03"/>
    <w:rsid w:val="00613947"/>
    <w:rsid w:val="00614127"/>
    <w:rsid w:val="0061496E"/>
    <w:rsid w:val="00614D06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0634"/>
    <w:rsid w:val="00632F8F"/>
    <w:rsid w:val="00633B9B"/>
    <w:rsid w:val="00633CAB"/>
    <w:rsid w:val="00635F8E"/>
    <w:rsid w:val="0063788F"/>
    <w:rsid w:val="00640862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517D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1D5"/>
    <w:rsid w:val="00673FDF"/>
    <w:rsid w:val="00676CAF"/>
    <w:rsid w:val="006771E9"/>
    <w:rsid w:val="0067778E"/>
    <w:rsid w:val="00680461"/>
    <w:rsid w:val="006804DF"/>
    <w:rsid w:val="00680E08"/>
    <w:rsid w:val="006839CE"/>
    <w:rsid w:val="00683F46"/>
    <w:rsid w:val="00684D10"/>
    <w:rsid w:val="00685DEE"/>
    <w:rsid w:val="00687024"/>
    <w:rsid w:val="00687A7A"/>
    <w:rsid w:val="00692A07"/>
    <w:rsid w:val="00693AE4"/>
    <w:rsid w:val="006953F5"/>
    <w:rsid w:val="00696638"/>
    <w:rsid w:val="00697AFF"/>
    <w:rsid w:val="006A06BD"/>
    <w:rsid w:val="006A1FE2"/>
    <w:rsid w:val="006A2B45"/>
    <w:rsid w:val="006A3FA7"/>
    <w:rsid w:val="006A5B16"/>
    <w:rsid w:val="006A60DB"/>
    <w:rsid w:val="006A6CB1"/>
    <w:rsid w:val="006A71BD"/>
    <w:rsid w:val="006A7C14"/>
    <w:rsid w:val="006B02EC"/>
    <w:rsid w:val="006B0DA8"/>
    <w:rsid w:val="006B1CFF"/>
    <w:rsid w:val="006B2C65"/>
    <w:rsid w:val="006B2F0B"/>
    <w:rsid w:val="006B38CE"/>
    <w:rsid w:val="006B4416"/>
    <w:rsid w:val="006B5B47"/>
    <w:rsid w:val="006B5F51"/>
    <w:rsid w:val="006B7E8F"/>
    <w:rsid w:val="006C18D7"/>
    <w:rsid w:val="006C2167"/>
    <w:rsid w:val="006C402E"/>
    <w:rsid w:val="006C4FBC"/>
    <w:rsid w:val="006C6050"/>
    <w:rsid w:val="006C6530"/>
    <w:rsid w:val="006C72BB"/>
    <w:rsid w:val="006D0FBE"/>
    <w:rsid w:val="006D140B"/>
    <w:rsid w:val="006D1812"/>
    <w:rsid w:val="006D2809"/>
    <w:rsid w:val="006D3682"/>
    <w:rsid w:val="006D436E"/>
    <w:rsid w:val="006D45D6"/>
    <w:rsid w:val="006D6129"/>
    <w:rsid w:val="006D68E6"/>
    <w:rsid w:val="006E0367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48C6"/>
    <w:rsid w:val="006F51AC"/>
    <w:rsid w:val="006F5D5A"/>
    <w:rsid w:val="00701A86"/>
    <w:rsid w:val="00701ED4"/>
    <w:rsid w:val="0070420E"/>
    <w:rsid w:val="0070456E"/>
    <w:rsid w:val="0070605F"/>
    <w:rsid w:val="00710178"/>
    <w:rsid w:val="00713427"/>
    <w:rsid w:val="00713F81"/>
    <w:rsid w:val="007152E6"/>
    <w:rsid w:val="0071585F"/>
    <w:rsid w:val="0071602D"/>
    <w:rsid w:val="007164FB"/>
    <w:rsid w:val="007177B2"/>
    <w:rsid w:val="007225BE"/>
    <w:rsid w:val="00722F38"/>
    <w:rsid w:val="00724AF6"/>
    <w:rsid w:val="00731F8F"/>
    <w:rsid w:val="007332B1"/>
    <w:rsid w:val="00733823"/>
    <w:rsid w:val="00735225"/>
    <w:rsid w:val="00742DC7"/>
    <w:rsid w:val="007430DB"/>
    <w:rsid w:val="00743151"/>
    <w:rsid w:val="0074685F"/>
    <w:rsid w:val="00750C4D"/>
    <w:rsid w:val="0075120E"/>
    <w:rsid w:val="00754EE8"/>
    <w:rsid w:val="0075588A"/>
    <w:rsid w:val="00755FCA"/>
    <w:rsid w:val="00756B74"/>
    <w:rsid w:val="00757439"/>
    <w:rsid w:val="00757D71"/>
    <w:rsid w:val="0076206D"/>
    <w:rsid w:val="007628BE"/>
    <w:rsid w:val="00763406"/>
    <w:rsid w:val="007645C6"/>
    <w:rsid w:val="007662BA"/>
    <w:rsid w:val="007702DC"/>
    <w:rsid w:val="00771529"/>
    <w:rsid w:val="0077235A"/>
    <w:rsid w:val="00772A28"/>
    <w:rsid w:val="007731B8"/>
    <w:rsid w:val="007731F7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38AE"/>
    <w:rsid w:val="00795076"/>
    <w:rsid w:val="007954B6"/>
    <w:rsid w:val="00795960"/>
    <w:rsid w:val="00795C31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68A7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69A6"/>
    <w:rsid w:val="007C6DAB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743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06EDB"/>
    <w:rsid w:val="00810EF2"/>
    <w:rsid w:val="00811199"/>
    <w:rsid w:val="008113CE"/>
    <w:rsid w:val="00811DC7"/>
    <w:rsid w:val="00811E94"/>
    <w:rsid w:val="00813BF3"/>
    <w:rsid w:val="00813F77"/>
    <w:rsid w:val="0081696F"/>
    <w:rsid w:val="00816B70"/>
    <w:rsid w:val="0081799E"/>
    <w:rsid w:val="00820C94"/>
    <w:rsid w:val="008224EC"/>
    <w:rsid w:val="0082310B"/>
    <w:rsid w:val="00824263"/>
    <w:rsid w:val="00824778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3B61"/>
    <w:rsid w:val="00844CEB"/>
    <w:rsid w:val="00846352"/>
    <w:rsid w:val="0084721A"/>
    <w:rsid w:val="00847CA4"/>
    <w:rsid w:val="00850AB0"/>
    <w:rsid w:val="00850F75"/>
    <w:rsid w:val="00851B6A"/>
    <w:rsid w:val="00851E52"/>
    <w:rsid w:val="0085206E"/>
    <w:rsid w:val="00852926"/>
    <w:rsid w:val="008529F0"/>
    <w:rsid w:val="00852CF8"/>
    <w:rsid w:val="00852D17"/>
    <w:rsid w:val="0085331B"/>
    <w:rsid w:val="00853996"/>
    <w:rsid w:val="00856342"/>
    <w:rsid w:val="00856C90"/>
    <w:rsid w:val="008572A0"/>
    <w:rsid w:val="00860218"/>
    <w:rsid w:val="00860267"/>
    <w:rsid w:val="00860D53"/>
    <w:rsid w:val="0086202D"/>
    <w:rsid w:val="00863899"/>
    <w:rsid w:val="008639A2"/>
    <w:rsid w:val="0086739B"/>
    <w:rsid w:val="008675B4"/>
    <w:rsid w:val="008703B9"/>
    <w:rsid w:val="00870796"/>
    <w:rsid w:val="00871110"/>
    <w:rsid w:val="00872419"/>
    <w:rsid w:val="00872CD3"/>
    <w:rsid w:val="0087325B"/>
    <w:rsid w:val="00875BDF"/>
    <w:rsid w:val="008760C5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1BDE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6495"/>
    <w:rsid w:val="008A688F"/>
    <w:rsid w:val="008A7BAA"/>
    <w:rsid w:val="008B2A87"/>
    <w:rsid w:val="008B3922"/>
    <w:rsid w:val="008B556D"/>
    <w:rsid w:val="008B6BFF"/>
    <w:rsid w:val="008B77CC"/>
    <w:rsid w:val="008C0ABC"/>
    <w:rsid w:val="008C1135"/>
    <w:rsid w:val="008C115F"/>
    <w:rsid w:val="008C3A1C"/>
    <w:rsid w:val="008C3A70"/>
    <w:rsid w:val="008C45CB"/>
    <w:rsid w:val="008C4E39"/>
    <w:rsid w:val="008C55AC"/>
    <w:rsid w:val="008C5AE1"/>
    <w:rsid w:val="008C5DD0"/>
    <w:rsid w:val="008D1FC2"/>
    <w:rsid w:val="008D4A1E"/>
    <w:rsid w:val="008D6D98"/>
    <w:rsid w:val="008E0BD0"/>
    <w:rsid w:val="008E1B21"/>
    <w:rsid w:val="008E2184"/>
    <w:rsid w:val="008E22AD"/>
    <w:rsid w:val="008E2BB0"/>
    <w:rsid w:val="008E2EB5"/>
    <w:rsid w:val="008E3952"/>
    <w:rsid w:val="008E3CB5"/>
    <w:rsid w:val="008E4873"/>
    <w:rsid w:val="008E5613"/>
    <w:rsid w:val="008E58D4"/>
    <w:rsid w:val="008E5AB5"/>
    <w:rsid w:val="008E77C3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1EA"/>
    <w:rsid w:val="009127D5"/>
    <w:rsid w:val="00913967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6B5"/>
    <w:rsid w:val="00934BE8"/>
    <w:rsid w:val="00936009"/>
    <w:rsid w:val="0093641E"/>
    <w:rsid w:val="0093685B"/>
    <w:rsid w:val="00936997"/>
    <w:rsid w:val="00936F38"/>
    <w:rsid w:val="00937238"/>
    <w:rsid w:val="00937BAE"/>
    <w:rsid w:val="009421DC"/>
    <w:rsid w:val="00943993"/>
    <w:rsid w:val="00943F7A"/>
    <w:rsid w:val="0094448C"/>
    <w:rsid w:val="009462EE"/>
    <w:rsid w:val="00946C36"/>
    <w:rsid w:val="00947B77"/>
    <w:rsid w:val="00947E61"/>
    <w:rsid w:val="00950693"/>
    <w:rsid w:val="00951F5B"/>
    <w:rsid w:val="009544A7"/>
    <w:rsid w:val="0095485B"/>
    <w:rsid w:val="00954CB5"/>
    <w:rsid w:val="00955A9B"/>
    <w:rsid w:val="009568AC"/>
    <w:rsid w:val="0096034B"/>
    <w:rsid w:val="00960C4C"/>
    <w:rsid w:val="00961ABE"/>
    <w:rsid w:val="009621E2"/>
    <w:rsid w:val="009630C3"/>
    <w:rsid w:val="0096492F"/>
    <w:rsid w:val="00964E50"/>
    <w:rsid w:val="00966553"/>
    <w:rsid w:val="00966686"/>
    <w:rsid w:val="009702D6"/>
    <w:rsid w:val="00970F34"/>
    <w:rsid w:val="00972A76"/>
    <w:rsid w:val="00974484"/>
    <w:rsid w:val="00976440"/>
    <w:rsid w:val="00976902"/>
    <w:rsid w:val="00977D81"/>
    <w:rsid w:val="00980717"/>
    <w:rsid w:val="0098114F"/>
    <w:rsid w:val="00981812"/>
    <w:rsid w:val="00981E91"/>
    <w:rsid w:val="00982117"/>
    <w:rsid w:val="00982E81"/>
    <w:rsid w:val="00983393"/>
    <w:rsid w:val="009834C2"/>
    <w:rsid w:val="009838B3"/>
    <w:rsid w:val="009847E8"/>
    <w:rsid w:val="00984E98"/>
    <w:rsid w:val="00985B91"/>
    <w:rsid w:val="0098744E"/>
    <w:rsid w:val="00990206"/>
    <w:rsid w:val="00990DDA"/>
    <w:rsid w:val="00991985"/>
    <w:rsid w:val="00992678"/>
    <w:rsid w:val="00992B04"/>
    <w:rsid w:val="00994C84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349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58FB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0F0F"/>
    <w:rsid w:val="009F3AAE"/>
    <w:rsid w:val="009F503F"/>
    <w:rsid w:val="009F60EC"/>
    <w:rsid w:val="00A01078"/>
    <w:rsid w:val="00A01C47"/>
    <w:rsid w:val="00A01C84"/>
    <w:rsid w:val="00A03D81"/>
    <w:rsid w:val="00A04E62"/>
    <w:rsid w:val="00A0606D"/>
    <w:rsid w:val="00A105C2"/>
    <w:rsid w:val="00A1080B"/>
    <w:rsid w:val="00A10FBF"/>
    <w:rsid w:val="00A12574"/>
    <w:rsid w:val="00A155BC"/>
    <w:rsid w:val="00A17438"/>
    <w:rsid w:val="00A201BE"/>
    <w:rsid w:val="00A20720"/>
    <w:rsid w:val="00A21D0E"/>
    <w:rsid w:val="00A226D2"/>
    <w:rsid w:val="00A23052"/>
    <w:rsid w:val="00A231EE"/>
    <w:rsid w:val="00A23C64"/>
    <w:rsid w:val="00A244B0"/>
    <w:rsid w:val="00A247F2"/>
    <w:rsid w:val="00A27292"/>
    <w:rsid w:val="00A278C8"/>
    <w:rsid w:val="00A31221"/>
    <w:rsid w:val="00A312C4"/>
    <w:rsid w:val="00A31DF0"/>
    <w:rsid w:val="00A32BA4"/>
    <w:rsid w:val="00A32E6B"/>
    <w:rsid w:val="00A364D6"/>
    <w:rsid w:val="00A40622"/>
    <w:rsid w:val="00A41A71"/>
    <w:rsid w:val="00A426A2"/>
    <w:rsid w:val="00A456C5"/>
    <w:rsid w:val="00A45B77"/>
    <w:rsid w:val="00A45BEB"/>
    <w:rsid w:val="00A46992"/>
    <w:rsid w:val="00A50BCC"/>
    <w:rsid w:val="00A51E82"/>
    <w:rsid w:val="00A52031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05C3"/>
    <w:rsid w:val="00AA161B"/>
    <w:rsid w:val="00AA1796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0011"/>
    <w:rsid w:val="00AC0677"/>
    <w:rsid w:val="00AC074C"/>
    <w:rsid w:val="00AC21A1"/>
    <w:rsid w:val="00AC3433"/>
    <w:rsid w:val="00AC390F"/>
    <w:rsid w:val="00AC5026"/>
    <w:rsid w:val="00AC676F"/>
    <w:rsid w:val="00AC6E7D"/>
    <w:rsid w:val="00AC76CD"/>
    <w:rsid w:val="00AD0599"/>
    <w:rsid w:val="00AD071F"/>
    <w:rsid w:val="00AD16DB"/>
    <w:rsid w:val="00AD2EC4"/>
    <w:rsid w:val="00AD57FB"/>
    <w:rsid w:val="00AD6214"/>
    <w:rsid w:val="00AD6F72"/>
    <w:rsid w:val="00AE03C9"/>
    <w:rsid w:val="00AE1D9C"/>
    <w:rsid w:val="00AE41AD"/>
    <w:rsid w:val="00AE4214"/>
    <w:rsid w:val="00AE4239"/>
    <w:rsid w:val="00AE5BE6"/>
    <w:rsid w:val="00AE61E2"/>
    <w:rsid w:val="00AE6D22"/>
    <w:rsid w:val="00AE6FDE"/>
    <w:rsid w:val="00AE79BA"/>
    <w:rsid w:val="00AF0F41"/>
    <w:rsid w:val="00AF1635"/>
    <w:rsid w:val="00AF29D8"/>
    <w:rsid w:val="00AF3602"/>
    <w:rsid w:val="00AF3C02"/>
    <w:rsid w:val="00AF56B1"/>
    <w:rsid w:val="00AF6824"/>
    <w:rsid w:val="00AF6EDE"/>
    <w:rsid w:val="00AF7B4B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35D8"/>
    <w:rsid w:val="00B249B9"/>
    <w:rsid w:val="00B265ED"/>
    <w:rsid w:val="00B31112"/>
    <w:rsid w:val="00B31EEC"/>
    <w:rsid w:val="00B3327B"/>
    <w:rsid w:val="00B361A5"/>
    <w:rsid w:val="00B36519"/>
    <w:rsid w:val="00B36A8A"/>
    <w:rsid w:val="00B4103C"/>
    <w:rsid w:val="00B414F4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35E1"/>
    <w:rsid w:val="00B64085"/>
    <w:rsid w:val="00B70838"/>
    <w:rsid w:val="00B721D4"/>
    <w:rsid w:val="00B746AB"/>
    <w:rsid w:val="00B74C9B"/>
    <w:rsid w:val="00B759B6"/>
    <w:rsid w:val="00B80863"/>
    <w:rsid w:val="00B80C36"/>
    <w:rsid w:val="00B81527"/>
    <w:rsid w:val="00B82C7E"/>
    <w:rsid w:val="00B83AE6"/>
    <w:rsid w:val="00B867F4"/>
    <w:rsid w:val="00B86B4E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C01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286D"/>
    <w:rsid w:val="00BA4B33"/>
    <w:rsid w:val="00BA6C30"/>
    <w:rsid w:val="00BB0321"/>
    <w:rsid w:val="00BB062A"/>
    <w:rsid w:val="00BB14B4"/>
    <w:rsid w:val="00BB2DCF"/>
    <w:rsid w:val="00BB3260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90B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5E72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AB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3E9"/>
    <w:rsid w:val="00C139CF"/>
    <w:rsid w:val="00C14F1E"/>
    <w:rsid w:val="00C16576"/>
    <w:rsid w:val="00C165EA"/>
    <w:rsid w:val="00C17081"/>
    <w:rsid w:val="00C17BF0"/>
    <w:rsid w:val="00C20D00"/>
    <w:rsid w:val="00C225A7"/>
    <w:rsid w:val="00C2473D"/>
    <w:rsid w:val="00C24C1D"/>
    <w:rsid w:val="00C25738"/>
    <w:rsid w:val="00C258DD"/>
    <w:rsid w:val="00C25974"/>
    <w:rsid w:val="00C26C63"/>
    <w:rsid w:val="00C27338"/>
    <w:rsid w:val="00C30B97"/>
    <w:rsid w:val="00C31981"/>
    <w:rsid w:val="00C31F16"/>
    <w:rsid w:val="00C3216D"/>
    <w:rsid w:val="00C3282B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1CA3"/>
    <w:rsid w:val="00C52C08"/>
    <w:rsid w:val="00C52D87"/>
    <w:rsid w:val="00C52DBF"/>
    <w:rsid w:val="00C55D2C"/>
    <w:rsid w:val="00C56738"/>
    <w:rsid w:val="00C56961"/>
    <w:rsid w:val="00C61B08"/>
    <w:rsid w:val="00C62194"/>
    <w:rsid w:val="00C63BD9"/>
    <w:rsid w:val="00C6660D"/>
    <w:rsid w:val="00C66F39"/>
    <w:rsid w:val="00C710ED"/>
    <w:rsid w:val="00C7117F"/>
    <w:rsid w:val="00C71781"/>
    <w:rsid w:val="00C7202F"/>
    <w:rsid w:val="00C73020"/>
    <w:rsid w:val="00C74500"/>
    <w:rsid w:val="00C74B58"/>
    <w:rsid w:val="00C74BE7"/>
    <w:rsid w:val="00C74F87"/>
    <w:rsid w:val="00C76AB2"/>
    <w:rsid w:val="00C77E74"/>
    <w:rsid w:val="00C80BF1"/>
    <w:rsid w:val="00C8283E"/>
    <w:rsid w:val="00C847D5"/>
    <w:rsid w:val="00C849F1"/>
    <w:rsid w:val="00C856AA"/>
    <w:rsid w:val="00C861CE"/>
    <w:rsid w:val="00C87460"/>
    <w:rsid w:val="00C91962"/>
    <w:rsid w:val="00C91D71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1DE4"/>
    <w:rsid w:val="00CA22A3"/>
    <w:rsid w:val="00CA54E0"/>
    <w:rsid w:val="00CA5CC6"/>
    <w:rsid w:val="00CB253F"/>
    <w:rsid w:val="00CB2D98"/>
    <w:rsid w:val="00CB7A6B"/>
    <w:rsid w:val="00CC2FFE"/>
    <w:rsid w:val="00CC4468"/>
    <w:rsid w:val="00CC590D"/>
    <w:rsid w:val="00CD0933"/>
    <w:rsid w:val="00CD1999"/>
    <w:rsid w:val="00CD1B40"/>
    <w:rsid w:val="00CD3E17"/>
    <w:rsid w:val="00CD52BB"/>
    <w:rsid w:val="00CD75B0"/>
    <w:rsid w:val="00CD7622"/>
    <w:rsid w:val="00CD782A"/>
    <w:rsid w:val="00CE1E75"/>
    <w:rsid w:val="00CE227C"/>
    <w:rsid w:val="00CE501D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3FD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17E62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0A96"/>
    <w:rsid w:val="00D51A30"/>
    <w:rsid w:val="00D52A96"/>
    <w:rsid w:val="00D534A4"/>
    <w:rsid w:val="00D549D3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3F40"/>
    <w:rsid w:val="00D74C98"/>
    <w:rsid w:val="00D7550B"/>
    <w:rsid w:val="00D75ADA"/>
    <w:rsid w:val="00D803CE"/>
    <w:rsid w:val="00D80A86"/>
    <w:rsid w:val="00D80BF5"/>
    <w:rsid w:val="00D81ADE"/>
    <w:rsid w:val="00D8327A"/>
    <w:rsid w:val="00D848D6"/>
    <w:rsid w:val="00D857A1"/>
    <w:rsid w:val="00D8766A"/>
    <w:rsid w:val="00D909C5"/>
    <w:rsid w:val="00D9591F"/>
    <w:rsid w:val="00D9699D"/>
    <w:rsid w:val="00D97FDB"/>
    <w:rsid w:val="00DA13B9"/>
    <w:rsid w:val="00DA191A"/>
    <w:rsid w:val="00DA1F58"/>
    <w:rsid w:val="00DA2172"/>
    <w:rsid w:val="00DA289F"/>
    <w:rsid w:val="00DA3367"/>
    <w:rsid w:val="00DA44C5"/>
    <w:rsid w:val="00DA5425"/>
    <w:rsid w:val="00DA54B6"/>
    <w:rsid w:val="00DA6204"/>
    <w:rsid w:val="00DB21D3"/>
    <w:rsid w:val="00DB3AC1"/>
    <w:rsid w:val="00DB71E7"/>
    <w:rsid w:val="00DC0624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4BBA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149A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08"/>
    <w:rsid w:val="00E33D1A"/>
    <w:rsid w:val="00E341DD"/>
    <w:rsid w:val="00E367E5"/>
    <w:rsid w:val="00E4179E"/>
    <w:rsid w:val="00E42651"/>
    <w:rsid w:val="00E42D34"/>
    <w:rsid w:val="00E4330B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166B"/>
    <w:rsid w:val="00E624B0"/>
    <w:rsid w:val="00E62AD4"/>
    <w:rsid w:val="00E62BC1"/>
    <w:rsid w:val="00E62E07"/>
    <w:rsid w:val="00E62FBC"/>
    <w:rsid w:val="00E65413"/>
    <w:rsid w:val="00E65967"/>
    <w:rsid w:val="00E65A10"/>
    <w:rsid w:val="00E6710A"/>
    <w:rsid w:val="00E714D0"/>
    <w:rsid w:val="00E73823"/>
    <w:rsid w:val="00E74749"/>
    <w:rsid w:val="00E75DC9"/>
    <w:rsid w:val="00E80F3E"/>
    <w:rsid w:val="00E81C53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3ACF"/>
    <w:rsid w:val="00E96131"/>
    <w:rsid w:val="00EA12A7"/>
    <w:rsid w:val="00EA12F5"/>
    <w:rsid w:val="00EA16EF"/>
    <w:rsid w:val="00EA3278"/>
    <w:rsid w:val="00EA3642"/>
    <w:rsid w:val="00EA4537"/>
    <w:rsid w:val="00EA56BF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3D30"/>
    <w:rsid w:val="00EC5EAE"/>
    <w:rsid w:val="00ED1578"/>
    <w:rsid w:val="00ED5249"/>
    <w:rsid w:val="00ED7EAC"/>
    <w:rsid w:val="00EE033F"/>
    <w:rsid w:val="00EE124B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0527A"/>
    <w:rsid w:val="00F11A7E"/>
    <w:rsid w:val="00F123F2"/>
    <w:rsid w:val="00F14FA6"/>
    <w:rsid w:val="00F1590C"/>
    <w:rsid w:val="00F16B95"/>
    <w:rsid w:val="00F2021D"/>
    <w:rsid w:val="00F227E8"/>
    <w:rsid w:val="00F24C19"/>
    <w:rsid w:val="00F25849"/>
    <w:rsid w:val="00F25E1A"/>
    <w:rsid w:val="00F26B5A"/>
    <w:rsid w:val="00F26C9C"/>
    <w:rsid w:val="00F27EDC"/>
    <w:rsid w:val="00F31EA8"/>
    <w:rsid w:val="00F33A82"/>
    <w:rsid w:val="00F33A9D"/>
    <w:rsid w:val="00F341FA"/>
    <w:rsid w:val="00F344D3"/>
    <w:rsid w:val="00F37F68"/>
    <w:rsid w:val="00F40AAE"/>
    <w:rsid w:val="00F41177"/>
    <w:rsid w:val="00F42D71"/>
    <w:rsid w:val="00F4345C"/>
    <w:rsid w:val="00F43517"/>
    <w:rsid w:val="00F44BFB"/>
    <w:rsid w:val="00F464A2"/>
    <w:rsid w:val="00F466B6"/>
    <w:rsid w:val="00F46FE3"/>
    <w:rsid w:val="00F47D26"/>
    <w:rsid w:val="00F5125C"/>
    <w:rsid w:val="00F51A2F"/>
    <w:rsid w:val="00F52383"/>
    <w:rsid w:val="00F523EB"/>
    <w:rsid w:val="00F525E9"/>
    <w:rsid w:val="00F52B97"/>
    <w:rsid w:val="00F573E9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660E"/>
    <w:rsid w:val="00FA68EB"/>
    <w:rsid w:val="00FA70F4"/>
    <w:rsid w:val="00FB0E7E"/>
    <w:rsid w:val="00FB20E4"/>
    <w:rsid w:val="00FB312D"/>
    <w:rsid w:val="00FB3D2F"/>
    <w:rsid w:val="00FB3E6C"/>
    <w:rsid w:val="00FB43B5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138"/>
    <w:rsid w:val="00FD4F88"/>
    <w:rsid w:val="00FD6684"/>
    <w:rsid w:val="00FD7D5E"/>
    <w:rsid w:val="00FE2506"/>
    <w:rsid w:val="00FE2B1A"/>
    <w:rsid w:val="00FE2F50"/>
    <w:rsid w:val="00FE4FE9"/>
    <w:rsid w:val="00FE6BDF"/>
    <w:rsid w:val="00FE7FC9"/>
    <w:rsid w:val="00FF160C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3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F7E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7A68A7"/>
    <w:pPr>
      <w:keepNext/>
      <w:spacing w:before="240" w:after="240"/>
      <w:outlineLvl w:val="0"/>
    </w:pPr>
    <w:rPr>
      <w:rFonts w:cs="Arial"/>
      <w:b/>
      <w:bCs/>
      <w:color w:val="E0523E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722F38"/>
    <w:pPr>
      <w:keepNext/>
      <w:spacing w:before="240" w:after="240"/>
      <w:outlineLvl w:val="1"/>
    </w:pPr>
    <w:rPr>
      <w:rFonts w:cs="Arial"/>
      <w:b/>
      <w:bCs/>
      <w:iCs/>
      <w:color w:val="26555C"/>
      <w:sz w:val="32"/>
      <w:szCs w:val="32"/>
    </w:rPr>
  </w:style>
  <w:style w:type="paragraph" w:styleId="Heading3">
    <w:name w:val="heading 3"/>
    <w:basedOn w:val="Normal"/>
    <w:next w:val="Normal"/>
    <w:qFormat/>
    <w:rsid w:val="00596AA7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722F38"/>
    <w:pPr>
      <w:spacing w:before="120"/>
      <w:outlineLvl w:val="3"/>
    </w:pPr>
    <w:rPr>
      <w:color w:val="26555C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722F38"/>
    <w:pPr>
      <w:spacing w:before="120"/>
      <w:outlineLvl w:val="4"/>
    </w:pPr>
    <w:rPr>
      <w:b/>
      <w:bCs/>
      <w:color w:val="26555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5026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AC5026"/>
    <w:pPr>
      <w:tabs>
        <w:tab w:val="right" w:pos="9638"/>
      </w:tabs>
      <w:spacing w:after="0"/>
    </w:pPr>
    <w:rPr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722F38"/>
    <w:rPr>
      <w:rFonts w:ascii="Arial" w:hAnsi="Arial"/>
      <w:color w:val="26555C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722F38"/>
    <w:rPr>
      <w:rFonts w:ascii="Arial" w:hAnsi="Arial"/>
      <w:b/>
      <w:bCs/>
      <w:color w:val="26555C"/>
      <w:sz w:val="22"/>
      <w:szCs w:val="24"/>
      <w:lang w:eastAsia="en-AU"/>
    </w:rPr>
  </w:style>
  <w:style w:type="paragraph" w:styleId="ListBullet">
    <w:name w:val="List Bullet"/>
    <w:basedOn w:val="Normal"/>
    <w:rsid w:val="00596AA7"/>
    <w:pPr>
      <w:numPr>
        <w:numId w:val="1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96AA7"/>
    <w:pPr>
      <w:numPr>
        <w:numId w:val="6"/>
      </w:numPr>
      <w:spacing w:before="60" w:after="60"/>
      <w:ind w:left="357" w:hanging="357"/>
    </w:pPr>
  </w:style>
  <w:style w:type="paragraph" w:styleId="BodyText">
    <w:name w:val="Body Text"/>
    <w:basedOn w:val="Normal"/>
    <w:link w:val="BodyTextChar"/>
    <w:rsid w:val="00596AA7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596AA7"/>
    <w:rPr>
      <w:rFonts w:ascii="Arial" w:hAnsi="Arial"/>
      <w:sz w:val="22"/>
      <w:szCs w:val="24"/>
      <w:lang w:eastAsia="en-AU"/>
    </w:rPr>
  </w:style>
  <w:style w:type="paragraph" w:styleId="BlockText">
    <w:name w:val="Block Text"/>
    <w:basedOn w:val="Normal"/>
    <w:rsid w:val="00082F7E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BookTitle">
    <w:name w:val="Book Title"/>
    <w:basedOn w:val="DefaultParagraphFont"/>
    <w:uiPriority w:val="69"/>
    <w:qFormat/>
    <w:rsid w:val="00082F7E"/>
    <w:rPr>
      <w:rFonts w:ascii="Arial" w:hAnsi="Arial"/>
      <w:b/>
      <w:bCs/>
      <w:i/>
      <w:iCs/>
      <w:spacing w:val="5"/>
    </w:rPr>
  </w:style>
  <w:style w:type="character" w:styleId="FollowedHyperlink">
    <w:name w:val="FollowedHyperlink"/>
    <w:basedOn w:val="DefaultParagraphFont"/>
    <w:rsid w:val="00082F7E"/>
    <w:rPr>
      <w:rFonts w:ascii="Arial" w:hAnsi="Arial"/>
      <w:color w:val="9C496D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character" w:styleId="Hyperlink">
    <w:name w:val="Hyperlink"/>
    <w:basedOn w:val="DefaultParagraphFont"/>
    <w:rsid w:val="00082F7E"/>
    <w:rPr>
      <w:rFonts w:ascii="Arial" w:hAnsi="Arial"/>
      <w:color w:val="853D96" w:themeColor="hyperlink"/>
      <w:u w:val="single"/>
    </w:rPr>
  </w:style>
  <w:style w:type="character" w:styleId="IntenseEmphasis">
    <w:name w:val="Intense Emphasis"/>
    <w:basedOn w:val="DefaultParagraphFont"/>
    <w:uiPriority w:val="66"/>
    <w:qFormat/>
    <w:rsid w:val="00082F7E"/>
    <w:rPr>
      <w:rFonts w:ascii="Arial" w:hAnsi="Arial"/>
      <w:i/>
      <w:iCs/>
      <w:color w:val="225E6A" w:themeColor="accent1"/>
    </w:rPr>
  </w:style>
  <w:style w:type="paragraph" w:styleId="NormalWeb">
    <w:name w:val="Normal (Web)"/>
    <w:basedOn w:val="Normal"/>
    <w:rsid w:val="00082F7E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paragraph" w:styleId="TOAHeading">
    <w:name w:val="toa heading"/>
    <w:basedOn w:val="Normal"/>
    <w:next w:val="Normal"/>
    <w:rsid w:val="00082F7E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082F7E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</w:rPr>
  </w:style>
  <w:style w:type="character" w:styleId="FootnoteReference">
    <w:name w:val="footnote reference"/>
    <w:basedOn w:val="DefaultParagraphFont"/>
    <w:rsid w:val="00082F7E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rsid w:val="00082F7E"/>
    <w:rPr>
      <w:rFonts w:ascii="Arial" w:hAnsi="Arial"/>
      <w:vertAlign w:val="superscript"/>
    </w:rPr>
  </w:style>
  <w:style w:type="character" w:styleId="Emphasis">
    <w:name w:val="Emphasis"/>
    <w:basedOn w:val="DefaultParagraphFont"/>
    <w:qFormat/>
    <w:rsid w:val="00082F7E"/>
    <w:rPr>
      <w:rFonts w:ascii="Arial" w:hAnsi="Arial"/>
      <w:i/>
      <w:iCs/>
    </w:rPr>
  </w:style>
  <w:style w:type="character" w:styleId="PageNumber">
    <w:name w:val="page number"/>
    <w:basedOn w:val="DefaultParagraphFont"/>
    <w:rsid w:val="00082F7E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B635E1"/>
    <w:pPr>
      <w:ind w:left="720"/>
      <w:contextualSpacing/>
    </w:pPr>
    <w:rPr>
      <w:rFonts w:eastAsiaTheme="minorEastAsia" w:cstheme="minorBidi"/>
      <w:lang w:val="en-US" w:eastAsia="en-US"/>
    </w:rPr>
  </w:style>
  <w:style w:type="character" w:customStyle="1" w:styleId="cf01">
    <w:name w:val="cf01"/>
    <w:basedOn w:val="DefaultParagraphFont"/>
    <w:rsid w:val="00B635E1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59"/>
    <w:rsid w:val="00B635E1"/>
    <w:rPr>
      <w:rFonts w:asciiTheme="minorHAnsi" w:eastAsiaTheme="minorEastAsia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164E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4E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4E8A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164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4E8A"/>
    <w:rPr>
      <w:rFonts w:ascii="Arial" w:hAnsi="Arial"/>
      <w:b/>
      <w:bCs/>
      <w:lang w:eastAsia="en-AU"/>
    </w:rPr>
  </w:style>
  <w:style w:type="paragraph" w:styleId="Revision">
    <w:name w:val="Revision"/>
    <w:hidden/>
    <w:uiPriority w:val="71"/>
    <w:rsid w:val="003E7680"/>
    <w:rPr>
      <w:rFonts w:ascii="Arial" w:hAnsi="Arial"/>
      <w:sz w:val="22"/>
      <w:szCs w:val="24"/>
      <w:lang w:eastAsia="en-AU"/>
    </w:rPr>
  </w:style>
  <w:style w:type="paragraph" w:styleId="FootnoteText">
    <w:name w:val="footnote text"/>
    <w:basedOn w:val="Normal"/>
    <w:link w:val="FootnoteTextChar"/>
    <w:rsid w:val="001576C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576CB"/>
    <w:rPr>
      <w:rFonts w:ascii="Arial" w:hAnsi="Arial"/>
      <w:lang w:eastAsia="en-AU"/>
    </w:rPr>
  </w:style>
  <w:style w:type="paragraph" w:customStyle="1" w:styleId="xmsonormal">
    <w:name w:val="x_msonormal"/>
    <w:basedOn w:val="Normal"/>
    <w:rsid w:val="00CC590D"/>
    <w:pPr>
      <w:spacing w:after="0"/>
    </w:pPr>
    <w:rPr>
      <w:rFonts w:ascii="Calibri" w:eastAsiaTheme="minorHAnsi" w:hAnsi="Calibri" w:cs="Calibri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155BC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C51CA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C51CA3"/>
    <w:rPr>
      <w:rFonts w:ascii="Arial" w:hAnsi="Arial"/>
      <w:sz w:val="22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milies.qld.gov.au/_media/documents/foster-kinship-care/extracurricular-act-boost-pment-app-nfbc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qld.gov.au/community/caring-child/foster-kinship-care/information-for-carers/money-matters/carer-allowanc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families.qld.gov.au/our-work/child-safety/resources-public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ort.qld.gov.au/sport/funding-programs/play-on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8ED967-932F-CE40-BCC7-249256C9FD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1149</Words>
  <Characters>6799</Characters>
  <Application>Microsoft Office Word</Application>
  <DocSecurity>8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FAQ Extracurricular activities boost for nonfamily-based-care</vt:lpstr>
    </vt:vector>
  </TitlesOfParts>
  <Manager/>
  <Company/>
  <LinksUpToDate>false</LinksUpToDate>
  <CharactersWithSpaces>7933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 Extracurricular activities boost for nonfamily-based-care</dc:title>
  <dc:subject>Payments</dc:subject>
  <dc:creator>Queensland Government</dc:creator>
  <cp:keywords>FAQ, fact sheet, extracurrilcular, activities, boost, payment, non family based care, </cp:keywords>
  <cp:lastModifiedBy>Eloise Eggleton</cp:lastModifiedBy>
  <cp:revision>9</cp:revision>
  <cp:lastPrinted>2025-06-23T05:22:00Z</cp:lastPrinted>
  <dcterms:created xsi:type="dcterms:W3CDTF">2025-06-23T04:11:00Z</dcterms:created>
  <dcterms:modified xsi:type="dcterms:W3CDTF">2025-06-27T04:46:00Z</dcterms:modified>
  <cp:category>Resources</cp:category>
</cp:coreProperties>
</file>