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645F0F05" w:rsidR="00A72C57" w:rsidRDefault="00554FC3" w:rsidP="00F24C19">
      <w:pPr>
        <w:pStyle w:val="Heading1"/>
      </w:pPr>
      <w:r>
        <w:t>Providing foster and kinship care</w:t>
      </w:r>
    </w:p>
    <w:p w14:paraId="1524C746" w14:textId="257095D1" w:rsidR="00554FC3" w:rsidRPr="00596AA7" w:rsidRDefault="00554FC3" w:rsidP="00BD0DFA">
      <w:pPr>
        <w:pStyle w:val="Heading2"/>
        <w:spacing w:after="0"/>
      </w:pPr>
      <w:r>
        <w:t>What is Provisional approval?</w:t>
      </w:r>
    </w:p>
    <w:p w14:paraId="00D819BC" w14:textId="5BE4BB7A" w:rsidR="00554FC3" w:rsidRPr="00596AA7" w:rsidRDefault="00DB62D2" w:rsidP="00596AA7">
      <w:pPr>
        <w:sectPr w:rsidR="00554FC3" w:rsidRPr="00596AA7" w:rsidSect="00F02B4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2" w:right="1134" w:bottom="1418" w:left="1134" w:header="709" w:footer="794" w:gutter="0"/>
          <w:cols w:space="709"/>
          <w:titlePg/>
          <w:docGrid w:linePitch="360"/>
        </w:sectPr>
      </w:pPr>
      <w:r>
        <w:pict w14:anchorId="14F8EF35">
          <v:rect id="_x0000_i1026" style="width:481.9pt;height:1.5pt;mso-position-vertical:absolute" o:hralign="center" o:hrstd="t" o:hrnoshade="t" o:hr="t" fillcolor="#225e6a [3204]" stroked="f"/>
        </w:pict>
      </w:r>
    </w:p>
    <w:p w14:paraId="5DD59CF6" w14:textId="35B023A5" w:rsidR="00554FC3" w:rsidRDefault="00554FC3" w:rsidP="004705E1">
      <w:pPr>
        <w:spacing w:line="276" w:lineRule="auto"/>
        <w:jc w:val="both"/>
      </w:pPr>
      <w:r>
        <w:t xml:space="preserve">Under the </w:t>
      </w:r>
      <w:r w:rsidRPr="00BC5937">
        <w:rPr>
          <w:i/>
          <w:iCs/>
        </w:rPr>
        <w:t>Child Protection Act 1999</w:t>
      </w:r>
      <w:r>
        <w:t>, a person</w:t>
      </w:r>
      <w:r w:rsidR="00C7396A">
        <w:t xml:space="preserve"> or </w:t>
      </w:r>
      <w:r w:rsidR="00B14172">
        <w:t>persons</w:t>
      </w:r>
      <w:r>
        <w:t xml:space="preserve"> can be provisionally </w:t>
      </w:r>
      <w:r w:rsidR="00C7396A">
        <w:t xml:space="preserve">assessed and </w:t>
      </w:r>
      <w:r>
        <w:t>approved as a care</w:t>
      </w:r>
      <w:r w:rsidR="00FE613B">
        <w:t>r</w:t>
      </w:r>
      <w:r>
        <w:t xml:space="preserve">, allowing them to care for a child or young person </w:t>
      </w:r>
      <w:r w:rsidR="00B14172">
        <w:t xml:space="preserve">for a time-limited period </w:t>
      </w:r>
      <w:r>
        <w:t>while their application to be a foster carer or kinship carer is assessed.</w:t>
      </w:r>
    </w:p>
    <w:p w14:paraId="56E845DC" w14:textId="33BF13FC" w:rsidR="00554FC3" w:rsidRDefault="00554FC3" w:rsidP="004705E1">
      <w:pPr>
        <w:spacing w:line="276" w:lineRule="auto"/>
        <w:jc w:val="both"/>
      </w:pPr>
      <w:r>
        <w:t>This type of approval is usually given to family members or other people already well-known to a child or young person to enable an immediate care arrangement to be made.</w:t>
      </w:r>
    </w:p>
    <w:p w14:paraId="293D4E2D" w14:textId="1171CFF9" w:rsidR="00554FC3" w:rsidRDefault="00554FC3" w:rsidP="004705E1">
      <w:pPr>
        <w:spacing w:line="276" w:lineRule="auto"/>
        <w:jc w:val="both"/>
      </w:pPr>
      <w:r>
        <w:t>The only way to be</w:t>
      </w:r>
      <w:r w:rsidR="00B14172">
        <w:t xml:space="preserve"> considered </w:t>
      </w:r>
      <w:r w:rsidR="00DA4F43">
        <w:t xml:space="preserve">for </w:t>
      </w:r>
      <w:r w:rsidR="00B14172">
        <w:t xml:space="preserve">provisional </w:t>
      </w:r>
      <w:r>
        <w:t>approv</w:t>
      </w:r>
      <w:r w:rsidR="00DA4F43">
        <w:t>al</w:t>
      </w:r>
      <w:r>
        <w:t xml:space="preserve"> is to </w:t>
      </w:r>
      <w:r w:rsidR="003C267C">
        <w:t xml:space="preserve">first </w:t>
      </w:r>
      <w:r w:rsidR="00DA4F43">
        <w:t xml:space="preserve">meet the application requirements </w:t>
      </w:r>
      <w:r>
        <w:t xml:space="preserve"> </w:t>
      </w:r>
      <w:r w:rsidR="003C267C">
        <w:t xml:space="preserve"> for </w:t>
      </w:r>
      <w:r>
        <w:t>foster or kinship carer</w:t>
      </w:r>
      <w:r w:rsidR="003C267C">
        <w:t>s</w:t>
      </w:r>
      <w:r>
        <w:t>.</w:t>
      </w:r>
    </w:p>
    <w:p w14:paraId="17D4CEAA" w14:textId="77777777" w:rsidR="00554FC3" w:rsidRPr="008319E0" w:rsidRDefault="00554FC3" w:rsidP="00BC5937">
      <w:pPr>
        <w:spacing w:after="0"/>
        <w:rPr>
          <w:sz w:val="12"/>
          <w:szCs w:val="14"/>
        </w:rPr>
      </w:pPr>
    </w:p>
    <w:p w14:paraId="21DB7DCF" w14:textId="2B471AD7" w:rsidR="00554FC3" w:rsidRDefault="00554FC3" w:rsidP="00BC5937">
      <w:pPr>
        <w:pStyle w:val="Heading3"/>
      </w:pPr>
      <w:r>
        <w:t>What is the time limit for provisional approval?</w:t>
      </w:r>
    </w:p>
    <w:p w14:paraId="5C2D2D8D" w14:textId="3E6BFB53" w:rsidR="00554FC3" w:rsidRDefault="00554FC3" w:rsidP="004705E1">
      <w:pPr>
        <w:spacing w:after="0" w:line="276" w:lineRule="auto"/>
        <w:jc w:val="both"/>
      </w:pPr>
      <w:r>
        <w:t>Provisional approval is valid for 60 days; however, it can be extended for a further 30 days.  A provisional approval cannot exceed 90 days.</w:t>
      </w:r>
    </w:p>
    <w:p w14:paraId="3AC9853A" w14:textId="77777777" w:rsidR="00554FC3" w:rsidRPr="004705E1" w:rsidRDefault="00554FC3" w:rsidP="004705E1">
      <w:pPr>
        <w:spacing w:after="0" w:line="276" w:lineRule="auto"/>
        <w:jc w:val="both"/>
        <w:rPr>
          <w:sz w:val="12"/>
          <w:szCs w:val="14"/>
        </w:rPr>
      </w:pPr>
    </w:p>
    <w:p w14:paraId="4F5C4625" w14:textId="2BC53323" w:rsidR="00554FC3" w:rsidRDefault="00554FC3" w:rsidP="004705E1">
      <w:pPr>
        <w:spacing w:after="0" w:line="276" w:lineRule="auto"/>
        <w:jc w:val="both"/>
      </w:pPr>
      <w:r>
        <w:t>It is expected that the application to become a foster or kinship carer will be finalised during this time.</w:t>
      </w:r>
    </w:p>
    <w:p w14:paraId="1E2625C6" w14:textId="77777777" w:rsidR="00554FC3" w:rsidRPr="008319E0" w:rsidRDefault="00554FC3" w:rsidP="00554FC3">
      <w:pPr>
        <w:spacing w:after="0"/>
        <w:rPr>
          <w:sz w:val="16"/>
          <w:szCs w:val="18"/>
        </w:rPr>
      </w:pPr>
    </w:p>
    <w:p w14:paraId="283464D5" w14:textId="318E3EF1" w:rsidR="00554FC3" w:rsidRDefault="00554FC3" w:rsidP="00BC5937">
      <w:pPr>
        <w:pStyle w:val="Heading3"/>
      </w:pPr>
      <w:r>
        <w:t>What are the minimum requirements for provisional approval?</w:t>
      </w:r>
    </w:p>
    <w:p w14:paraId="6BFEF9C9" w14:textId="5EDC38CE" w:rsidR="00554FC3" w:rsidRDefault="00554FC3" w:rsidP="004705E1">
      <w:pPr>
        <w:spacing w:line="276" w:lineRule="auto"/>
      </w:pPr>
      <w:r>
        <w:t xml:space="preserve">To be provisionally approved, </w:t>
      </w:r>
      <w:r w:rsidR="00E01694">
        <w:t>you</w:t>
      </w:r>
      <w:r w:rsidR="003C267C">
        <w:t xml:space="preserve"> </w:t>
      </w:r>
      <w:r>
        <w:t>mus</w:t>
      </w:r>
      <w:r w:rsidR="00DA4F43">
        <w:t>t</w:t>
      </w:r>
      <w:r>
        <w:t xml:space="preserve"> be assessed as being suitable </w:t>
      </w:r>
      <w:r w:rsidR="00BC5937">
        <w:t>t</w:t>
      </w:r>
      <w:r>
        <w:t>o care f</w:t>
      </w:r>
      <w:r w:rsidR="00BC5937">
        <w:t>o</w:t>
      </w:r>
      <w:r>
        <w:t>r a specific child or young person.</w:t>
      </w:r>
    </w:p>
    <w:p w14:paraId="49866676" w14:textId="77777777" w:rsidR="00BC5937" w:rsidRPr="008319E0" w:rsidRDefault="00BC5937" w:rsidP="00BC5937">
      <w:pPr>
        <w:spacing w:after="0"/>
        <w:rPr>
          <w:sz w:val="16"/>
          <w:szCs w:val="18"/>
        </w:rPr>
      </w:pPr>
    </w:p>
    <w:p w14:paraId="77196FF1" w14:textId="5421DA45" w:rsidR="00BC5937" w:rsidRPr="00554FC3" w:rsidRDefault="00BC5937" w:rsidP="00BC5937">
      <w:pPr>
        <w:pStyle w:val="Heading3"/>
      </w:pPr>
      <w:r>
        <w:t>Steps to becom</w:t>
      </w:r>
      <w:r w:rsidR="00222124">
        <w:t>e</w:t>
      </w:r>
      <w:r>
        <w:t xml:space="preserve"> a provisionally approved carer</w:t>
      </w:r>
    </w:p>
    <w:p w14:paraId="1DF1BB37" w14:textId="1B476803" w:rsidR="00596AA7" w:rsidRDefault="00BC5937" w:rsidP="004705E1">
      <w:pPr>
        <w:pStyle w:val="Heading5"/>
        <w:numPr>
          <w:ilvl w:val="0"/>
          <w:numId w:val="14"/>
        </w:numPr>
      </w:pPr>
      <w:r>
        <w:t xml:space="preserve">Complete an </w:t>
      </w:r>
      <w:r w:rsidR="00CC2CE7">
        <w:t>A</w:t>
      </w:r>
      <w:r>
        <w:t xml:space="preserve">pplication for </w:t>
      </w:r>
      <w:r w:rsidR="00222124">
        <w:t>i</w:t>
      </w:r>
      <w:r>
        <w:t>nitial approval – Form 3A.</w:t>
      </w:r>
    </w:p>
    <w:p w14:paraId="02D40B99" w14:textId="6C0F7A2B" w:rsidR="00BC5937" w:rsidRDefault="0075130A" w:rsidP="004705E1">
      <w:pPr>
        <w:spacing w:line="276" w:lineRule="auto"/>
      </w:pPr>
      <w:r>
        <w:t xml:space="preserve">Once you have submitted an </w:t>
      </w:r>
      <w:hyperlink r:id="rId12" w:history="1">
        <w:r w:rsidRPr="00CC2CE7">
          <w:rPr>
            <w:rStyle w:val="Hyperlink"/>
          </w:rPr>
          <w:t>Application for Initial approval – Form 3A</w:t>
        </w:r>
      </w:hyperlink>
      <w:r>
        <w:t xml:space="preserve"> (Initial application) you can be invited to begin the process to be provisionally assessed as a carer. </w:t>
      </w:r>
      <w:r w:rsidR="00222124">
        <w:t>Completing th</w:t>
      </w:r>
      <w:r>
        <w:t xml:space="preserve">e Initial application provides consent </w:t>
      </w:r>
      <w:proofErr w:type="gramStart"/>
      <w:r>
        <w:t xml:space="preserve">for </w:t>
      </w:r>
      <w:r w:rsidR="00C651EF">
        <w:rPr>
          <w:rFonts w:cs="Arial"/>
        </w:rPr>
        <w:t xml:space="preserve"> </w:t>
      </w:r>
      <w:r w:rsidR="00C651EF" w:rsidRPr="00C651EF">
        <w:rPr>
          <w:rFonts w:cs="Arial"/>
          <w:color w:val="212529"/>
          <w:shd w:val="clear" w:color="auto" w:fill="FFFFFF"/>
        </w:rPr>
        <w:t>the</w:t>
      </w:r>
      <w:proofErr w:type="gramEnd"/>
      <w:r w:rsidR="00C651EF" w:rsidRPr="00C651EF">
        <w:rPr>
          <w:rFonts w:cs="Arial"/>
          <w:color w:val="212529"/>
          <w:shd w:val="clear" w:color="auto" w:fill="FFFFFF"/>
        </w:rPr>
        <w:t xml:space="preserve"> Department of </w:t>
      </w:r>
      <w:r w:rsidR="00804456">
        <w:rPr>
          <w:rFonts w:cs="Arial"/>
          <w:color w:val="212529"/>
          <w:shd w:val="clear" w:color="auto" w:fill="FFFFFF"/>
        </w:rPr>
        <w:t xml:space="preserve">Families, Seniors, </w:t>
      </w:r>
      <w:r w:rsidR="00C651EF" w:rsidRPr="00C651EF">
        <w:rPr>
          <w:rFonts w:cs="Arial"/>
          <w:color w:val="212529"/>
          <w:shd w:val="clear" w:color="auto" w:fill="FFFFFF"/>
        </w:rPr>
        <w:t>Disability Services</w:t>
      </w:r>
      <w:r w:rsidR="00804456">
        <w:rPr>
          <w:rFonts w:cs="Arial"/>
          <w:color w:val="212529"/>
          <w:shd w:val="clear" w:color="auto" w:fill="FFFFFF"/>
        </w:rPr>
        <w:t xml:space="preserve"> and Child Safety</w:t>
      </w:r>
      <w:r w:rsidR="00C651EF" w:rsidRPr="00C651EF">
        <w:rPr>
          <w:rFonts w:cs="Arial"/>
          <w:color w:val="212529"/>
          <w:shd w:val="clear" w:color="auto" w:fill="FFFFFF"/>
        </w:rPr>
        <w:t xml:space="preserve"> (Child Safety) to complete personal history checks</w:t>
      </w:r>
      <w:r w:rsidR="00C651EF">
        <w:rPr>
          <w:rFonts w:cs="Arial"/>
          <w:color w:val="212529"/>
          <w:shd w:val="clear" w:color="auto" w:fill="FFFFFF"/>
        </w:rPr>
        <w:t xml:space="preserve"> for you and your adult household members. </w:t>
      </w:r>
    </w:p>
    <w:p w14:paraId="66238281" w14:textId="22F8E32B" w:rsidR="00BC5937" w:rsidRDefault="00BC5937" w:rsidP="004705E1">
      <w:pPr>
        <w:pStyle w:val="Heading5"/>
        <w:numPr>
          <w:ilvl w:val="0"/>
          <w:numId w:val="14"/>
        </w:numPr>
      </w:pPr>
      <w:r>
        <w:t>Complete a Blue Card application.</w:t>
      </w:r>
    </w:p>
    <w:p w14:paraId="3A2F0402" w14:textId="05257B39" w:rsidR="005D72B4" w:rsidRDefault="00BC5937" w:rsidP="004705E1">
      <w:pPr>
        <w:spacing w:line="276" w:lineRule="auto"/>
        <w:jc w:val="both"/>
      </w:pPr>
      <w:r>
        <w:t xml:space="preserve">A </w:t>
      </w:r>
      <w:r w:rsidR="008319E0">
        <w:t>b</w:t>
      </w:r>
      <w:r>
        <w:t xml:space="preserve">lue </w:t>
      </w:r>
      <w:r w:rsidR="008319E0">
        <w:t>c</w:t>
      </w:r>
      <w:r>
        <w:t>ard</w:t>
      </w:r>
      <w:r w:rsidR="008319E0">
        <w:t xml:space="preserve"> or exemption card</w:t>
      </w:r>
      <w:r>
        <w:t xml:space="preserve"> is issued under the </w:t>
      </w:r>
      <w:r w:rsidR="00C651EF">
        <w:t>b</w:t>
      </w:r>
      <w:r>
        <w:t xml:space="preserve">lue </w:t>
      </w:r>
      <w:r w:rsidR="00C651EF">
        <w:t>c</w:t>
      </w:r>
      <w:r>
        <w:t>ard system</w:t>
      </w:r>
      <w:r w:rsidR="008319E0">
        <w:t xml:space="preserve"> </w:t>
      </w:r>
      <w:r w:rsidR="00C651EF">
        <w:t xml:space="preserve">– </w:t>
      </w:r>
      <w:hyperlink r:id="rId13" w:history="1">
        <w:r w:rsidR="008319E0" w:rsidRPr="004705E1">
          <w:rPr>
            <w:rStyle w:val="Hyperlink"/>
          </w:rPr>
          <w:t>Queensland’s Working with Children Check</w:t>
        </w:r>
      </w:hyperlink>
      <w:r>
        <w:t>, which checks and monitors people who work in industries relating to children</w:t>
      </w:r>
      <w:r w:rsidR="00C651EF">
        <w:t xml:space="preserve">. </w:t>
      </w:r>
    </w:p>
    <w:p w14:paraId="12C0789F" w14:textId="4F0C55A5" w:rsidR="008319E0" w:rsidRDefault="00C651EF" w:rsidP="004705E1">
      <w:pPr>
        <w:spacing w:line="276" w:lineRule="auto"/>
        <w:jc w:val="both"/>
      </w:pPr>
      <w:r>
        <w:t>Y</w:t>
      </w:r>
      <w:r w:rsidR="00BC5937">
        <w:t xml:space="preserve">ou must have a valid </w:t>
      </w:r>
      <w:r w:rsidR="008319E0">
        <w:t>b</w:t>
      </w:r>
      <w:r w:rsidR="00BC5937">
        <w:t xml:space="preserve">lue </w:t>
      </w:r>
      <w:r w:rsidR="008319E0">
        <w:t>c</w:t>
      </w:r>
      <w:r w:rsidR="00BC5937">
        <w:t>ard</w:t>
      </w:r>
      <w:r w:rsidR="005D72B4">
        <w:t xml:space="preserve"> or </w:t>
      </w:r>
      <w:r w:rsidR="008319E0">
        <w:t>exemption card</w:t>
      </w:r>
      <w:r w:rsidR="00BC5937">
        <w:t xml:space="preserve"> approval to be approved </w:t>
      </w:r>
      <w:r w:rsidR="00FE613B">
        <w:t xml:space="preserve">as a </w:t>
      </w:r>
      <w:r w:rsidR="008319E0">
        <w:t xml:space="preserve">foster or kinship </w:t>
      </w:r>
      <w:r w:rsidR="00BC5937">
        <w:t>carer.</w:t>
      </w:r>
    </w:p>
    <w:p w14:paraId="57F7C9AD" w14:textId="3E4520AA" w:rsidR="00BC5937" w:rsidRDefault="005D72B4" w:rsidP="004705E1">
      <w:pPr>
        <w:spacing w:line="276" w:lineRule="auto"/>
        <w:jc w:val="both"/>
      </w:pPr>
      <w:r>
        <w:t>You and all other adult members of the household must complete a</w:t>
      </w:r>
      <w:r w:rsidR="008319E0">
        <w:t xml:space="preserve"> </w:t>
      </w:r>
      <w:hyperlink r:id="rId14" w:history="1">
        <w:r w:rsidR="008319E0" w:rsidRPr="005D72B4">
          <w:rPr>
            <w:rStyle w:val="Hyperlink"/>
          </w:rPr>
          <w:t xml:space="preserve">blue card </w:t>
        </w:r>
        <w:r w:rsidR="00DA4F43" w:rsidRPr="005D72B4">
          <w:rPr>
            <w:rStyle w:val="Hyperlink"/>
          </w:rPr>
          <w:t>application</w:t>
        </w:r>
      </w:hyperlink>
      <w:r w:rsidR="00BC5937">
        <w:t xml:space="preserve"> as a matter of priority.</w:t>
      </w:r>
      <w:r w:rsidR="008319E0">
        <w:t xml:space="preserve"> </w:t>
      </w:r>
    </w:p>
    <w:p w14:paraId="5058BDA2" w14:textId="751A0852" w:rsidR="004705E1" w:rsidRDefault="008319E0" w:rsidP="004705E1">
      <w:pPr>
        <w:spacing w:line="276" w:lineRule="auto"/>
      </w:pPr>
      <w:r>
        <w:t xml:space="preserve">You can apply online using the </w:t>
      </w:r>
      <w:hyperlink r:id="rId15" w:history="1">
        <w:r w:rsidRPr="008319E0">
          <w:rPr>
            <w:rStyle w:val="Hyperlink"/>
          </w:rPr>
          <w:t>online applicant portal</w:t>
        </w:r>
      </w:hyperlink>
      <w:r>
        <w:t xml:space="preserve"> or us</w:t>
      </w:r>
      <w:r w:rsidR="005D72B4">
        <w:t>e</w:t>
      </w:r>
      <w:r>
        <w:t xml:space="preserve"> the paper form. You will need to have a </w:t>
      </w:r>
      <w:hyperlink r:id="rId16" w:history="1">
        <w:r w:rsidRPr="008319E0">
          <w:rPr>
            <w:rStyle w:val="Hyperlink"/>
          </w:rPr>
          <w:t>Customer Reference Number</w:t>
        </w:r>
      </w:hyperlink>
      <w:r>
        <w:t xml:space="preserve"> (CRN) from Queensland Department of Transport and Main Roads (TMR), you can find your CRN on any </w:t>
      </w:r>
      <w:hyperlink r:id="rId17" w:history="1">
        <w:r w:rsidRPr="008319E0">
          <w:rPr>
            <w:rStyle w:val="Hyperlink"/>
          </w:rPr>
          <w:t>TMR product</w:t>
        </w:r>
      </w:hyperlink>
      <w:r>
        <w:t>.</w:t>
      </w:r>
      <w:r w:rsidR="004705E1">
        <w:t xml:space="preserve"> </w:t>
      </w:r>
    </w:p>
    <w:p w14:paraId="0D46D9A3" w14:textId="5A281FCC" w:rsidR="008319E0" w:rsidRDefault="008319E0" w:rsidP="004705E1">
      <w:pPr>
        <w:spacing w:line="276" w:lineRule="auto"/>
      </w:pPr>
      <w:r>
        <w:lastRenderedPageBreak/>
        <w:t>You will need a CRN number to prove your identity when applying for a blue card or exemption card.</w:t>
      </w:r>
    </w:p>
    <w:p w14:paraId="3537688F" w14:textId="0CA981BB" w:rsidR="004705E1" w:rsidRDefault="004705E1" w:rsidP="004705E1">
      <w:pPr>
        <w:pStyle w:val="Heading5"/>
        <w:numPr>
          <w:ilvl w:val="0"/>
          <w:numId w:val="14"/>
        </w:numPr>
      </w:pPr>
      <w:r>
        <w:t>Domestic violence, traffic, child protection and criminal history checks.</w:t>
      </w:r>
    </w:p>
    <w:p w14:paraId="5B23AF9F" w14:textId="6EE5A458" w:rsidR="004705E1" w:rsidRDefault="004705E1" w:rsidP="00BD0DFA">
      <w:pPr>
        <w:spacing w:line="276" w:lineRule="auto"/>
      </w:pPr>
      <w:r>
        <w:t>Child Safety</w:t>
      </w:r>
      <w:r w:rsidR="005E0FBC">
        <w:t xml:space="preserve"> will conduct these checks</w:t>
      </w:r>
      <w:r>
        <w:t xml:space="preserve"> for </w:t>
      </w:r>
      <w:r w:rsidR="005E0FBC">
        <w:t xml:space="preserve">you </w:t>
      </w:r>
      <w:r>
        <w:t xml:space="preserve">and all other adults living in </w:t>
      </w:r>
      <w:r w:rsidR="005E0FBC">
        <w:t xml:space="preserve">your </w:t>
      </w:r>
      <w:r>
        <w:t>household</w:t>
      </w:r>
      <w:r w:rsidR="005E0FBC">
        <w:t>,</w:t>
      </w:r>
      <w:r w:rsidR="00DA4F43">
        <w:t xml:space="preserve"> or who have regular and frequent visits to your household</w:t>
      </w:r>
      <w:r w:rsidR="00804456">
        <w:t>.</w:t>
      </w:r>
    </w:p>
    <w:p w14:paraId="0ADBD7F4" w14:textId="620FF902" w:rsidR="004705E1" w:rsidRDefault="004705E1" w:rsidP="004705E1">
      <w:pPr>
        <w:pStyle w:val="Heading5"/>
        <w:numPr>
          <w:ilvl w:val="0"/>
          <w:numId w:val="14"/>
        </w:numPr>
      </w:pPr>
      <w:r>
        <w:t>Assessment of the proposed carer household.</w:t>
      </w:r>
    </w:p>
    <w:p w14:paraId="75DB1997" w14:textId="0A8BF665" w:rsidR="004705E1" w:rsidRDefault="004705E1" w:rsidP="00BD0DFA">
      <w:pPr>
        <w:spacing w:line="276" w:lineRule="auto"/>
      </w:pPr>
      <w:r>
        <w:t xml:space="preserve">Child Safety will assess </w:t>
      </w:r>
      <w:r w:rsidR="005E0FBC">
        <w:t xml:space="preserve">your </w:t>
      </w:r>
      <w:r>
        <w:t xml:space="preserve">household </w:t>
      </w:r>
      <w:r w:rsidR="00E01694">
        <w:t xml:space="preserve">via a Household Safety Study form </w:t>
      </w:r>
      <w:r>
        <w:t xml:space="preserve">to ensure it is physically safe for the child or young person. A plan will be developed to resolve any </w:t>
      </w:r>
      <w:r w:rsidR="00DA4F43">
        <w:t xml:space="preserve">identified </w:t>
      </w:r>
      <w:r>
        <w:t>safety issues as soon as possible.</w:t>
      </w:r>
    </w:p>
    <w:p w14:paraId="18A38D83" w14:textId="4523DCDB" w:rsidR="004705E1" w:rsidRDefault="004705E1" w:rsidP="004705E1">
      <w:pPr>
        <w:pStyle w:val="Heading5"/>
        <w:numPr>
          <w:ilvl w:val="0"/>
          <w:numId w:val="14"/>
        </w:numPr>
      </w:pPr>
      <w:r>
        <w:t>Brief assessment.</w:t>
      </w:r>
    </w:p>
    <w:p w14:paraId="29E247A2" w14:textId="4CC06FF1" w:rsidR="004705E1" w:rsidRDefault="00E01694" w:rsidP="00BD0DFA">
      <w:pPr>
        <w:spacing w:line="276" w:lineRule="auto"/>
      </w:pPr>
      <w:r>
        <w:t xml:space="preserve">Child Safety will </w:t>
      </w:r>
      <w:r w:rsidR="004705E1">
        <w:t xml:space="preserve">assess </w:t>
      </w:r>
      <w:r w:rsidR="005E0FBC">
        <w:t>your</w:t>
      </w:r>
      <w:r w:rsidR="004705E1">
        <w:t xml:space="preserve"> ability to provide care in accordance with the </w:t>
      </w:r>
      <w:hyperlink r:id="rId18" w:anchor="sec.122" w:history="1">
        <w:r w:rsidR="004705E1" w:rsidRPr="004705E1">
          <w:rPr>
            <w:rStyle w:val="Hyperlink"/>
          </w:rPr>
          <w:t>Statement of Standards</w:t>
        </w:r>
      </w:hyperlink>
      <w:r w:rsidR="004705E1">
        <w:t xml:space="preserve"> outlined in the </w:t>
      </w:r>
      <w:r w:rsidR="004705E1" w:rsidRPr="004705E1">
        <w:rPr>
          <w:i/>
          <w:iCs/>
        </w:rPr>
        <w:t>Child Protection Act 1999</w:t>
      </w:r>
      <w:r w:rsidR="004705E1">
        <w:t>.</w:t>
      </w:r>
    </w:p>
    <w:p w14:paraId="214CA696" w14:textId="375545EA" w:rsidR="004705E1" w:rsidRDefault="004705E1" w:rsidP="00BD0DFA">
      <w:pPr>
        <w:spacing w:line="276" w:lineRule="auto"/>
      </w:pPr>
      <w:r>
        <w:t>Once the</w:t>
      </w:r>
      <w:r w:rsidR="00B25221">
        <w:t xml:space="preserve"> assessment</w:t>
      </w:r>
      <w:r>
        <w:t xml:space="preserve"> requirements have been met</w:t>
      </w:r>
      <w:r w:rsidR="00B25221">
        <w:t>,</w:t>
      </w:r>
      <w:r w:rsidR="00A37F5A">
        <w:t xml:space="preserve"> </w:t>
      </w:r>
      <w:r w:rsidR="00B25221">
        <w:t xml:space="preserve">Child Safety can approve you as a provisional </w:t>
      </w:r>
      <w:r w:rsidR="00E43671">
        <w:t>carer and</w:t>
      </w:r>
      <w:r w:rsidR="00B25221">
        <w:t xml:space="preserve"> issue </w:t>
      </w:r>
      <w:r>
        <w:t xml:space="preserve">a Certificate of Provisional Approval for each child or young person </w:t>
      </w:r>
      <w:r w:rsidR="00B25221">
        <w:t xml:space="preserve">placed </w:t>
      </w:r>
      <w:r>
        <w:t xml:space="preserve">in </w:t>
      </w:r>
      <w:r w:rsidR="00B25221">
        <w:t xml:space="preserve">your </w:t>
      </w:r>
      <w:r>
        <w:t>care.</w:t>
      </w:r>
    </w:p>
    <w:p w14:paraId="12D5A31D" w14:textId="77777777" w:rsidR="00BD0DFA" w:rsidRDefault="00BD0DFA" w:rsidP="00BD0DFA">
      <w:pPr>
        <w:spacing w:line="276" w:lineRule="auto"/>
      </w:pPr>
    </w:p>
    <w:p w14:paraId="17994196" w14:textId="5049D629" w:rsidR="00BD0DFA" w:rsidRDefault="00BD0DFA" w:rsidP="00BD0DFA">
      <w:pPr>
        <w:pStyle w:val="Heading3"/>
      </w:pPr>
      <w:r>
        <w:t>Other features of being a provisionally approved carer</w:t>
      </w:r>
    </w:p>
    <w:p w14:paraId="35708306" w14:textId="45A6E343" w:rsidR="00BD0DFA" w:rsidRDefault="00FE3983" w:rsidP="00BD0DFA">
      <w:pPr>
        <w:spacing w:line="276" w:lineRule="auto"/>
      </w:pPr>
      <w:r>
        <w:t>As a p</w:t>
      </w:r>
      <w:r w:rsidR="00BD0DFA">
        <w:t>rovisionally approved carer</w:t>
      </w:r>
      <w:r>
        <w:t>, you</w:t>
      </w:r>
      <w:r w:rsidR="00BD0DFA">
        <w:t xml:space="preserve"> </w:t>
      </w:r>
      <w:r>
        <w:t>cannot seek</w:t>
      </w:r>
      <w:r w:rsidR="00BD0DFA">
        <w:t xml:space="preserve"> a review of Child Safety’s decisions if Child Safety decides to:</w:t>
      </w:r>
    </w:p>
    <w:p w14:paraId="08C7F27A" w14:textId="1B65BF2D" w:rsidR="00BD0DFA" w:rsidRDefault="00BD0DFA" w:rsidP="00463EFF">
      <w:pPr>
        <w:pStyle w:val="ListParagraph"/>
        <w:numPr>
          <w:ilvl w:val="0"/>
          <w:numId w:val="15"/>
        </w:numPr>
        <w:spacing w:line="276" w:lineRule="auto"/>
        <w:ind w:right="849"/>
      </w:pPr>
      <w:r>
        <w:t xml:space="preserve">Not place a child or young person with </w:t>
      </w:r>
      <w:r w:rsidR="00FE3983">
        <w:t xml:space="preserve">you </w:t>
      </w:r>
      <w:r>
        <w:t xml:space="preserve">before </w:t>
      </w:r>
      <w:r w:rsidR="00FE3983">
        <w:t>your</w:t>
      </w:r>
      <w:r>
        <w:t xml:space="preserve"> application to become a carer is finalised.</w:t>
      </w:r>
    </w:p>
    <w:p w14:paraId="596B499E" w14:textId="2963F4BF" w:rsidR="00BD0DFA" w:rsidRDefault="00BD0DFA" w:rsidP="00463EFF">
      <w:pPr>
        <w:pStyle w:val="ListParagraph"/>
        <w:numPr>
          <w:ilvl w:val="0"/>
          <w:numId w:val="15"/>
        </w:numPr>
        <w:spacing w:line="276" w:lineRule="auto"/>
        <w:ind w:right="849"/>
      </w:pPr>
      <w:r>
        <w:t xml:space="preserve">Not extend </w:t>
      </w:r>
      <w:r w:rsidR="00FE3983">
        <w:t xml:space="preserve">your </w:t>
      </w:r>
      <w:r>
        <w:t>provisional approval, even though the 90-day maximum may not have expired.</w:t>
      </w:r>
    </w:p>
    <w:p w14:paraId="48242B6E" w14:textId="7AB0FD3A" w:rsidR="00BD0DFA" w:rsidRDefault="00BD0DFA" w:rsidP="00463EFF">
      <w:pPr>
        <w:pStyle w:val="ListParagraph"/>
        <w:numPr>
          <w:ilvl w:val="0"/>
          <w:numId w:val="15"/>
        </w:numPr>
        <w:spacing w:line="276" w:lineRule="auto"/>
        <w:ind w:right="849"/>
      </w:pPr>
      <w:r>
        <w:t xml:space="preserve">Cancel </w:t>
      </w:r>
      <w:r w:rsidR="00FE3983">
        <w:t>your</w:t>
      </w:r>
      <w:r>
        <w:t xml:space="preserve"> provisional approval.</w:t>
      </w:r>
    </w:p>
    <w:p w14:paraId="0A661964" w14:textId="72EFA2F6" w:rsidR="00BD0DFA" w:rsidRPr="00BD0DFA" w:rsidRDefault="00BD0DFA" w:rsidP="00463EFF">
      <w:pPr>
        <w:pStyle w:val="ListParagraph"/>
        <w:numPr>
          <w:ilvl w:val="0"/>
          <w:numId w:val="15"/>
        </w:numPr>
        <w:spacing w:line="276" w:lineRule="auto"/>
        <w:ind w:right="849"/>
      </w:pPr>
      <w:r>
        <w:t xml:space="preserve">Remove a child or young person from </w:t>
      </w:r>
      <w:r w:rsidR="00FE3983">
        <w:t>your</w:t>
      </w:r>
      <w:r>
        <w:t xml:space="preserve"> care.</w:t>
      </w:r>
    </w:p>
    <w:p w14:paraId="7C4F9894" w14:textId="4B3A9C9D" w:rsidR="004705E1" w:rsidRPr="004705E1" w:rsidRDefault="00BD0DFA" w:rsidP="00BD0DFA">
      <w:pPr>
        <w:spacing w:line="276" w:lineRule="auto"/>
      </w:pPr>
      <w:r>
        <w:t xml:space="preserve">These decisions do not affect </w:t>
      </w:r>
      <w:r w:rsidR="005E0FBC">
        <w:t>your</w:t>
      </w:r>
      <w:r>
        <w:t xml:space="preserve"> application </w:t>
      </w:r>
      <w:r w:rsidR="005E0FBC">
        <w:t>to become</w:t>
      </w:r>
      <w:r>
        <w:t xml:space="preserve"> a foster or kinship carer. If </w:t>
      </w:r>
      <w:r w:rsidR="00FE3983">
        <w:t xml:space="preserve">your </w:t>
      </w:r>
      <w:r>
        <w:t xml:space="preserve">application to become a foster or kinship carer is refused, </w:t>
      </w:r>
      <w:r w:rsidR="00FE3983">
        <w:t>you</w:t>
      </w:r>
      <w:r>
        <w:t xml:space="preserve"> can seek to have the decision reviewed by the </w:t>
      </w:r>
      <w:hyperlink r:id="rId19" w:history="1">
        <w:r w:rsidRPr="00BD0DFA">
          <w:rPr>
            <w:rStyle w:val="Hyperlink"/>
          </w:rPr>
          <w:t>Queensland Civil and Administrative Tribunal</w:t>
        </w:r>
      </w:hyperlink>
      <w:r>
        <w:t xml:space="preserve"> (QCAT).</w:t>
      </w:r>
    </w:p>
    <w:sectPr w:rsidR="004705E1" w:rsidRPr="004705E1" w:rsidSect="00D12A1A">
      <w:headerReference w:type="default" r:id="rId20"/>
      <w:footerReference w:type="default" r:id="rId21"/>
      <w:type w:val="continuous"/>
      <w:pgSz w:w="11906" w:h="16838" w:code="9"/>
      <w:pgMar w:top="1418" w:right="1134" w:bottom="1276" w:left="1134" w:header="709" w:footer="1075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5847" w14:textId="77777777" w:rsidR="004E3705" w:rsidRDefault="004E3705">
      <w:r>
        <w:separator/>
      </w:r>
    </w:p>
  </w:endnote>
  <w:endnote w:type="continuationSeparator" w:id="0">
    <w:p w14:paraId="15E90991" w14:textId="77777777" w:rsidR="004E3705" w:rsidRDefault="004E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5792" w14:textId="73939C83" w:rsidR="009E2F0E" w:rsidRPr="009E2F0E" w:rsidRDefault="009E2F0E" w:rsidP="009E2F0E">
    <w:pPr>
      <w:pStyle w:val="Footer"/>
    </w:pPr>
    <w:r w:rsidRPr="009E2F0E">
      <w:t>[Document title]</w:t>
    </w:r>
    <w:r w:rsidRPr="009E2F0E">
      <w:tab/>
    </w:r>
    <w:r w:rsidRPr="009E2F0E">
      <w:fldChar w:fldCharType="begin"/>
    </w:r>
    <w:r w:rsidRPr="009E2F0E">
      <w:instrText xml:space="preserve"> PAGE   \* MERGEFORMAT </w:instrText>
    </w:r>
    <w:r w:rsidRPr="009E2F0E">
      <w:fldChar w:fldCharType="separate"/>
    </w:r>
    <w:r w:rsidRPr="009E2F0E">
      <w:t>1</w:t>
    </w:r>
    <w:r w:rsidRPr="009E2F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351519"/>
      <w:docPartObj>
        <w:docPartGallery w:val="Page Numbers (Bottom of Page)"/>
        <w:docPartUnique/>
      </w:docPartObj>
    </w:sdtPr>
    <w:sdtEndPr/>
    <w:sdtContent>
      <w:p w14:paraId="4614719E" w14:textId="29241CB7" w:rsidR="00CF2994" w:rsidRPr="00CF2994" w:rsidRDefault="00D12A1A" w:rsidP="00D12A1A">
        <w:pPr>
          <w:pStyle w:val="Footer"/>
          <w:tabs>
            <w:tab w:val="clear" w:pos="9638"/>
            <w:tab w:val="right" w:pos="8931"/>
          </w:tabs>
          <w:ind w:right="424"/>
          <w:jc w:val="right"/>
          <w:rPr>
            <w:i/>
            <w:iCs/>
            <w:sz w:val="18"/>
            <w:szCs w:val="24"/>
          </w:rPr>
        </w:pPr>
        <w:r>
          <w:rPr>
            <w:noProof/>
          </w:rPr>
          <w:drawing>
            <wp:anchor distT="0" distB="0" distL="114300" distR="114300" simplePos="0" relativeHeight="251660800" behindDoc="1" locked="0" layoutInCell="1" allowOverlap="1" wp14:anchorId="2F4EF0D3" wp14:editId="1F7E80DC">
              <wp:simplePos x="0" y="0"/>
              <wp:positionH relativeFrom="column">
                <wp:posOffset>5924550</wp:posOffset>
              </wp:positionH>
              <wp:positionV relativeFrom="paragraph">
                <wp:posOffset>78740</wp:posOffset>
              </wp:positionV>
              <wp:extent cx="525780" cy="655178"/>
              <wp:effectExtent l="0" t="0" r="7620" b="0"/>
              <wp:wrapNone/>
              <wp:docPr id="637720526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1841194" name="Picture 2" descr="A black background with a black squar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780" cy="6551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B62D2">
          <w:rPr>
            <w:i/>
            <w:iCs/>
            <w:sz w:val="18"/>
            <w:szCs w:val="24"/>
          </w:rPr>
          <w:pict w14:anchorId="5DCABF29">
            <v:rect id="_x0000_i1025" style="width:481.9pt;height:1pt" o:hralign="center" o:hrstd="t" o:hrnoshade="t" o:hr="t" fillcolor="#a0a0a0" stroked="f"/>
          </w:pict>
        </w:r>
      </w:p>
      <w:p w14:paraId="4D9200D9" w14:textId="0486241D" w:rsidR="00CF2994" w:rsidRPr="00CF2994" w:rsidRDefault="00CF2994" w:rsidP="00CF2994">
        <w:pPr>
          <w:pStyle w:val="Footer"/>
          <w:tabs>
            <w:tab w:val="clear" w:pos="9638"/>
          </w:tabs>
          <w:ind w:right="849"/>
          <w:jc w:val="right"/>
        </w:pPr>
        <w:r>
          <w:rPr>
            <w:i/>
            <w:iCs/>
            <w:sz w:val="18"/>
            <w:szCs w:val="24"/>
          </w:rPr>
          <w:t xml:space="preserve">Fact sheet - </w:t>
        </w:r>
        <w:r w:rsidRPr="00CF2994">
          <w:rPr>
            <w:i/>
            <w:iCs/>
            <w:sz w:val="18"/>
            <w:szCs w:val="24"/>
          </w:rPr>
          <w:t>What is provisional approval</w:t>
        </w:r>
        <w:r>
          <w:rPr>
            <w:i/>
            <w:iCs/>
            <w:sz w:val="18"/>
            <w:szCs w:val="24"/>
          </w:rPr>
          <w:t xml:space="preserve">                                February 2025</w:t>
        </w:r>
        <w:r w:rsidRPr="00CF2994">
          <w:rPr>
            <w:i/>
            <w:iCs/>
            <w:sz w:val="18"/>
            <w:szCs w:val="24"/>
          </w:rPr>
          <w:t xml:space="preserve">           </w:t>
        </w:r>
        <w:r>
          <w:rPr>
            <w:i/>
            <w:iCs/>
            <w:sz w:val="18"/>
            <w:szCs w:val="24"/>
          </w:rPr>
          <w:tab/>
        </w:r>
        <w:r>
          <w:rPr>
            <w:i/>
            <w:iCs/>
            <w:sz w:val="18"/>
            <w:szCs w:val="24"/>
          </w:rPr>
          <w:tab/>
        </w:r>
        <w:r w:rsidRPr="00CF2994">
          <w:rPr>
            <w:i/>
            <w:iCs/>
            <w:sz w:val="18"/>
            <w:szCs w:val="24"/>
          </w:rPr>
          <w:t xml:space="preserve">  </w:t>
        </w:r>
        <w:r>
          <w:rPr>
            <w:i/>
            <w:iCs/>
            <w:sz w:val="18"/>
            <w:szCs w:val="24"/>
          </w:rPr>
          <w:t xml:space="preserve"> </w:t>
        </w:r>
        <w:r>
          <w:rPr>
            <w:i/>
            <w:iCs/>
            <w:sz w:val="18"/>
            <w:szCs w:val="24"/>
          </w:rPr>
          <w:tab/>
        </w:r>
        <w:r w:rsidR="00F02B40" w:rsidRPr="00F02B40">
          <w:fldChar w:fldCharType="begin"/>
        </w:r>
        <w:r w:rsidR="00F02B40" w:rsidRPr="00F02B40">
          <w:instrText xml:space="preserve"> PAGE  \* Arabic  \* MERGEFORMAT </w:instrText>
        </w:r>
        <w:r w:rsidR="00F02B40" w:rsidRPr="00F02B40">
          <w:fldChar w:fldCharType="separate"/>
        </w:r>
        <w:r w:rsidR="00F02B40" w:rsidRPr="00F02B40">
          <w:t>2</w:t>
        </w:r>
        <w:r w:rsidR="00F02B40" w:rsidRPr="00F02B40">
          <w:fldChar w:fldCharType="end"/>
        </w:r>
      </w:p>
    </w:sdtContent>
  </w:sdt>
  <w:p w14:paraId="1366C074" w14:textId="1DF0E144" w:rsidR="009E2F0E" w:rsidRDefault="009E2F0E" w:rsidP="004705E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033956"/>
      <w:docPartObj>
        <w:docPartGallery w:val="Page Numbers (Bottom of Page)"/>
        <w:docPartUnique/>
      </w:docPartObj>
    </w:sdtPr>
    <w:sdtEndPr>
      <w:rPr>
        <w:noProof/>
        <w:sz w:val="18"/>
        <w:szCs w:val="24"/>
      </w:rPr>
    </w:sdtEndPr>
    <w:sdtContent>
      <w:p w14:paraId="0E800D45" w14:textId="04415BD8" w:rsidR="00F02B40" w:rsidRPr="00CF2994" w:rsidRDefault="00D12A1A" w:rsidP="00D12A1A">
        <w:pPr>
          <w:pStyle w:val="Footer"/>
          <w:tabs>
            <w:tab w:val="clear" w:pos="9638"/>
            <w:tab w:val="right" w:pos="9072"/>
          </w:tabs>
          <w:ind w:right="424"/>
          <w:jc w:val="right"/>
          <w:rPr>
            <w:i/>
            <w:iCs/>
            <w:sz w:val="18"/>
            <w:szCs w:val="24"/>
          </w:rPr>
        </w:pPr>
        <w:r>
          <w:rPr>
            <w:noProof/>
          </w:rPr>
          <w:drawing>
            <wp:anchor distT="0" distB="0" distL="114300" distR="114300" simplePos="0" relativeHeight="251662848" behindDoc="1" locked="0" layoutInCell="1" allowOverlap="1" wp14:anchorId="7B6D70B1" wp14:editId="0DF8C29E">
              <wp:simplePos x="0" y="0"/>
              <wp:positionH relativeFrom="column">
                <wp:posOffset>5947410</wp:posOffset>
              </wp:positionH>
              <wp:positionV relativeFrom="paragraph">
                <wp:posOffset>84455</wp:posOffset>
              </wp:positionV>
              <wp:extent cx="548640" cy="683664"/>
              <wp:effectExtent l="0" t="0" r="3810" b="2540"/>
              <wp:wrapNone/>
              <wp:docPr id="2040222132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1841194" name="Picture 2" descr="A black background with a black squar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" cy="683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B62D2">
          <w:rPr>
            <w:i/>
            <w:iCs/>
            <w:sz w:val="18"/>
            <w:szCs w:val="24"/>
          </w:rPr>
          <w:pict w14:anchorId="3590C91C">
            <v:rect id="_x0000_i1027" style="width:481.9pt;height:1pt" o:hralign="center" o:hrstd="t" o:hrnoshade="t" o:hr="t" fillcolor="#a0a0a0" stroked="f"/>
          </w:pict>
        </w:r>
      </w:p>
      <w:p w14:paraId="18D48B4B" w14:textId="4DCB1DC1" w:rsidR="00F02B40" w:rsidRPr="00D12A1A" w:rsidRDefault="00F02B40" w:rsidP="00F02B40">
        <w:pPr>
          <w:pStyle w:val="Footer"/>
          <w:tabs>
            <w:tab w:val="clear" w:pos="9638"/>
            <w:tab w:val="right" w:pos="9072"/>
          </w:tabs>
          <w:ind w:right="566"/>
          <w:jc w:val="right"/>
          <w:rPr>
            <w:sz w:val="18"/>
            <w:szCs w:val="24"/>
          </w:rPr>
        </w:pPr>
        <w:r>
          <w:rPr>
            <w:i/>
            <w:iCs/>
            <w:sz w:val="18"/>
            <w:szCs w:val="24"/>
          </w:rPr>
          <w:t xml:space="preserve">Fact sheet - </w:t>
        </w:r>
        <w:r w:rsidRPr="00CF2994">
          <w:rPr>
            <w:i/>
            <w:iCs/>
            <w:sz w:val="18"/>
            <w:szCs w:val="24"/>
          </w:rPr>
          <w:t>What is provisional approval</w:t>
        </w:r>
        <w:r>
          <w:rPr>
            <w:i/>
            <w:iCs/>
            <w:sz w:val="18"/>
            <w:szCs w:val="24"/>
          </w:rPr>
          <w:t xml:space="preserve">                                February 2025</w:t>
        </w:r>
        <w:r w:rsidRPr="00CF2994">
          <w:rPr>
            <w:i/>
            <w:iCs/>
            <w:sz w:val="18"/>
            <w:szCs w:val="24"/>
          </w:rPr>
          <w:t xml:space="preserve"> </w:t>
        </w:r>
        <w:r w:rsidRPr="00CF2994">
          <w:rPr>
            <w:i/>
            <w:iCs/>
            <w:sz w:val="18"/>
            <w:szCs w:val="24"/>
          </w:rPr>
          <w:tab/>
          <w:t xml:space="preserve">         </w:t>
        </w:r>
        <w:r w:rsidRPr="00D12A1A">
          <w:rPr>
            <w:sz w:val="18"/>
            <w:szCs w:val="24"/>
          </w:rPr>
          <w:fldChar w:fldCharType="begin"/>
        </w:r>
        <w:r w:rsidRPr="00D12A1A">
          <w:rPr>
            <w:sz w:val="18"/>
            <w:szCs w:val="24"/>
          </w:rPr>
          <w:instrText xml:space="preserve"> PAGE   \* MERGEFORMAT </w:instrText>
        </w:r>
        <w:r w:rsidRPr="00D12A1A">
          <w:rPr>
            <w:sz w:val="18"/>
            <w:szCs w:val="24"/>
          </w:rPr>
          <w:fldChar w:fldCharType="separate"/>
        </w:r>
        <w:r w:rsidRPr="00D12A1A">
          <w:rPr>
            <w:noProof/>
            <w:sz w:val="18"/>
            <w:szCs w:val="24"/>
          </w:rPr>
          <w:t>2</w:t>
        </w:r>
        <w:r w:rsidRPr="00D12A1A">
          <w:rPr>
            <w:noProof/>
            <w:sz w:val="18"/>
            <w:szCs w:val="24"/>
          </w:rPr>
          <w:fldChar w:fldCharType="end"/>
        </w:r>
      </w:p>
    </w:sdtContent>
  </w:sdt>
  <w:p w14:paraId="2A8D0F13" w14:textId="12920A71" w:rsidR="00986105" w:rsidRPr="009E2F0E" w:rsidRDefault="00986105" w:rsidP="00CF29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9E2B" w14:textId="77777777" w:rsidR="004E3705" w:rsidRDefault="004E3705">
      <w:r>
        <w:separator/>
      </w:r>
    </w:p>
  </w:footnote>
  <w:footnote w:type="continuationSeparator" w:id="0">
    <w:p w14:paraId="6677438A" w14:textId="77777777" w:rsidR="004E3705" w:rsidRDefault="004E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50DDF0DF" w:rsidR="00B21459" w:rsidRDefault="009E2F0E">
    <w:pPr>
      <w:pStyle w:val="Header"/>
    </w:pPr>
    <w:r w:rsidRPr="000A0E6B">
      <w:rPr>
        <w:noProof/>
        <w:szCs w:val="20"/>
      </w:rPr>
      <w:drawing>
        <wp:anchor distT="0" distB="0" distL="114300" distR="114300" simplePos="0" relativeHeight="251655680" behindDoc="1" locked="0" layoutInCell="0" allowOverlap="1" wp14:anchorId="47CFF21D" wp14:editId="0051937D">
          <wp:simplePos x="0" y="0"/>
          <wp:positionH relativeFrom="page">
            <wp:align>right</wp:align>
          </wp:positionH>
          <wp:positionV relativeFrom="page">
            <wp:posOffset>-796</wp:posOffset>
          </wp:positionV>
          <wp:extent cx="7534275" cy="885190"/>
          <wp:effectExtent l="0" t="0" r="9525" b="0"/>
          <wp:wrapNone/>
          <wp:docPr id="150685075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0964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B0FB" w14:textId="4609A755" w:rsidR="009E2F0E" w:rsidRDefault="009263D0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24A61F2" wp14:editId="36B1DF5A">
          <wp:simplePos x="0" y="0"/>
          <wp:positionH relativeFrom="column">
            <wp:posOffset>-721360</wp:posOffset>
          </wp:positionH>
          <wp:positionV relativeFrom="page">
            <wp:posOffset>-2540</wp:posOffset>
          </wp:positionV>
          <wp:extent cx="7559675" cy="1205865"/>
          <wp:effectExtent l="0" t="0" r="0" b="635"/>
          <wp:wrapNone/>
          <wp:docPr id="128713443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D7D7" w14:textId="7A03F9BE" w:rsidR="009263D0" w:rsidRDefault="009263D0" w:rsidP="009263D0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49293962" wp14:editId="60D2569C">
          <wp:simplePos x="0" y="0"/>
          <wp:positionH relativeFrom="column">
            <wp:posOffset>-720090</wp:posOffset>
          </wp:positionH>
          <wp:positionV relativeFrom="page">
            <wp:posOffset>4445</wp:posOffset>
          </wp:positionV>
          <wp:extent cx="7559675" cy="676275"/>
          <wp:effectExtent l="0" t="0" r="0" b="0"/>
          <wp:wrapNone/>
          <wp:docPr id="1899133995" name="Picture 18991339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72031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17532F" w14:textId="7579E6B6" w:rsidR="00986105" w:rsidRDefault="00986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D23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87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00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63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2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0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689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C6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A0B6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C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D4AB3"/>
    <w:multiLevelType w:val="hybridMultilevel"/>
    <w:tmpl w:val="FF0279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83287"/>
    <w:multiLevelType w:val="hybridMultilevel"/>
    <w:tmpl w:val="2C52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252E4"/>
    <w:multiLevelType w:val="hybridMultilevel"/>
    <w:tmpl w:val="DB921F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86207"/>
    <w:multiLevelType w:val="hybridMultilevel"/>
    <w:tmpl w:val="EDA8F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36483"/>
    <w:multiLevelType w:val="hybridMultilevel"/>
    <w:tmpl w:val="3692DE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967929855">
    <w:abstractNumId w:val="13"/>
  </w:num>
  <w:num w:numId="12" w16cid:durableId="1544750970">
    <w:abstractNumId w:val="10"/>
  </w:num>
  <w:num w:numId="13" w16cid:durableId="2025857302">
    <w:abstractNumId w:val="14"/>
  </w:num>
  <w:num w:numId="14" w16cid:durableId="1739476882">
    <w:abstractNumId w:val="12"/>
  </w:num>
  <w:num w:numId="15" w16cid:durableId="1068188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ocumentProtection w:edit="readOnly" w:enforcement="1" w:cryptProviderType="rsaAES" w:cryptAlgorithmClass="hash" w:cryptAlgorithmType="typeAny" w:cryptAlgorithmSid="14" w:cryptSpinCount="100000" w:hash="u0blZjxmkILcw8JvDd1YofFe/pScDowqHP7YF9yp89DZnB+BLBq9SkEsDzYPOVnPGrUEB6S7GuyuA5AMlWNEmQ==" w:salt="aV1zv83GjCkFrz4FPiJVw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8E5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C73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16D"/>
    <w:rsid w:val="000B0B9F"/>
    <w:rsid w:val="000B30A3"/>
    <w:rsid w:val="000B3390"/>
    <w:rsid w:val="000B61AC"/>
    <w:rsid w:val="000B6FDF"/>
    <w:rsid w:val="000B7B40"/>
    <w:rsid w:val="000C0F1C"/>
    <w:rsid w:val="000C10F3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D52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02F3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2124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6410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3871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3F57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5612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18D"/>
    <w:rsid w:val="003B689E"/>
    <w:rsid w:val="003C0FC6"/>
    <w:rsid w:val="003C247B"/>
    <w:rsid w:val="003C267C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162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3EFF"/>
    <w:rsid w:val="00464047"/>
    <w:rsid w:val="004656A1"/>
    <w:rsid w:val="0046600D"/>
    <w:rsid w:val="00466620"/>
    <w:rsid w:val="004705E1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3705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1650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4FC3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C79F6"/>
    <w:rsid w:val="005D2EDE"/>
    <w:rsid w:val="005D5996"/>
    <w:rsid w:val="005D64E0"/>
    <w:rsid w:val="005D6DBA"/>
    <w:rsid w:val="005D6F9D"/>
    <w:rsid w:val="005D72B4"/>
    <w:rsid w:val="005D7494"/>
    <w:rsid w:val="005D7565"/>
    <w:rsid w:val="005E0FBC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BF3"/>
    <w:rsid w:val="00604F89"/>
    <w:rsid w:val="00605A82"/>
    <w:rsid w:val="006064FC"/>
    <w:rsid w:val="006067E8"/>
    <w:rsid w:val="00607F6D"/>
    <w:rsid w:val="00610A98"/>
    <w:rsid w:val="00610BDE"/>
    <w:rsid w:val="00611BE9"/>
    <w:rsid w:val="00612FDE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415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4E36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D6B8C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130A"/>
    <w:rsid w:val="0075472C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4456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19E0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2970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4EDC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3D0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6105"/>
    <w:rsid w:val="00986DED"/>
    <w:rsid w:val="0098744E"/>
    <w:rsid w:val="00990206"/>
    <w:rsid w:val="00990DDA"/>
    <w:rsid w:val="00991985"/>
    <w:rsid w:val="00996DDB"/>
    <w:rsid w:val="009A0363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2F0E"/>
    <w:rsid w:val="009E499C"/>
    <w:rsid w:val="009E4E93"/>
    <w:rsid w:val="009E73B5"/>
    <w:rsid w:val="009F06BB"/>
    <w:rsid w:val="009F0D71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37F5A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4172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4BEF"/>
    <w:rsid w:val="00B25221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937"/>
    <w:rsid w:val="00BC5FC1"/>
    <w:rsid w:val="00BC6AE3"/>
    <w:rsid w:val="00BC72D4"/>
    <w:rsid w:val="00BD0C6C"/>
    <w:rsid w:val="00BD0DFA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49E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F70"/>
    <w:rsid w:val="00C651EF"/>
    <w:rsid w:val="00C65422"/>
    <w:rsid w:val="00C6660D"/>
    <w:rsid w:val="00C66F39"/>
    <w:rsid w:val="00C7117F"/>
    <w:rsid w:val="00C71781"/>
    <w:rsid w:val="00C7202F"/>
    <w:rsid w:val="00C73020"/>
    <w:rsid w:val="00C7396A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3F"/>
    <w:rsid w:val="00CB7A6B"/>
    <w:rsid w:val="00CC2CE7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994"/>
    <w:rsid w:val="00CF2B6C"/>
    <w:rsid w:val="00CF67EC"/>
    <w:rsid w:val="00CF6E62"/>
    <w:rsid w:val="00D003D7"/>
    <w:rsid w:val="00D018CC"/>
    <w:rsid w:val="00D03A9E"/>
    <w:rsid w:val="00D06F34"/>
    <w:rsid w:val="00D125FC"/>
    <w:rsid w:val="00D12A1A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378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4F43"/>
    <w:rsid w:val="00DA5425"/>
    <w:rsid w:val="00DA54B6"/>
    <w:rsid w:val="00DA6204"/>
    <w:rsid w:val="00DB3AC1"/>
    <w:rsid w:val="00DB62D2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694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3671"/>
    <w:rsid w:val="00E44F67"/>
    <w:rsid w:val="00E45EDE"/>
    <w:rsid w:val="00E45F73"/>
    <w:rsid w:val="00E47FB7"/>
    <w:rsid w:val="00E50AE9"/>
    <w:rsid w:val="00E5210F"/>
    <w:rsid w:val="00E56DCD"/>
    <w:rsid w:val="00E572E3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7EF7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252A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6B4"/>
    <w:rsid w:val="00EF7A04"/>
    <w:rsid w:val="00F02B40"/>
    <w:rsid w:val="00F033B4"/>
    <w:rsid w:val="00F04367"/>
    <w:rsid w:val="00F04618"/>
    <w:rsid w:val="00F04D02"/>
    <w:rsid w:val="00F10EC3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613F"/>
    <w:rsid w:val="00FD7D5E"/>
    <w:rsid w:val="00FE2506"/>
    <w:rsid w:val="00FE2B1A"/>
    <w:rsid w:val="00FE2F50"/>
    <w:rsid w:val="00FE3983"/>
    <w:rsid w:val="00FE4FE9"/>
    <w:rsid w:val="00FE613B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78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273871"/>
    <w:pPr>
      <w:keepNext/>
      <w:spacing w:before="240" w:after="240"/>
      <w:outlineLvl w:val="0"/>
    </w:pPr>
    <w:rPr>
      <w:rFonts w:cs="Arial"/>
      <w:b/>
      <w:bCs/>
      <w:color w:val="E0523E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D03A9E"/>
    <w:pPr>
      <w:keepNext/>
      <w:spacing w:before="240" w:after="240"/>
      <w:outlineLvl w:val="1"/>
    </w:pPr>
    <w:rPr>
      <w:rFonts w:cs="Arial"/>
      <w:b/>
      <w:bCs/>
      <w:iCs/>
      <w:color w:val="26555C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03A9E"/>
    <w:pPr>
      <w:spacing w:before="120"/>
      <w:outlineLvl w:val="3"/>
    </w:pPr>
    <w:rPr>
      <w:color w:val="26555C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263D0"/>
    <w:pPr>
      <w:spacing w:before="120"/>
      <w:outlineLvl w:val="4"/>
    </w:pPr>
    <w:rPr>
      <w:b/>
      <w:bCs/>
      <w:color w:val="26555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52A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9E2F0E"/>
    <w:pPr>
      <w:tabs>
        <w:tab w:val="right" w:pos="9638"/>
      </w:tabs>
      <w:spacing w:after="0"/>
    </w:pPr>
    <w:rPr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D03A9E"/>
    <w:rPr>
      <w:rFonts w:ascii="Arial" w:hAnsi="Arial"/>
      <w:color w:val="26555C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9263D0"/>
    <w:rPr>
      <w:rFonts w:ascii="Arial" w:hAnsi="Arial"/>
      <w:b/>
      <w:bCs/>
      <w:color w:val="26555C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D52378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FollowedHyperlink">
    <w:name w:val="FollowedHyperlink"/>
    <w:basedOn w:val="DefaultParagraphFont"/>
    <w:rsid w:val="00D52378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52378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D52378"/>
    <w:rPr>
      <w:rFonts w:ascii="Arial" w:hAnsi="Arial"/>
      <w:color w:val="853D96" w:themeColor="accent2"/>
      <w:u w:val="single"/>
    </w:rPr>
  </w:style>
  <w:style w:type="character" w:styleId="IntenseEmphasis">
    <w:name w:val="Intense Emphasis"/>
    <w:basedOn w:val="DefaultParagraphFont"/>
    <w:uiPriority w:val="66"/>
    <w:qFormat/>
    <w:rsid w:val="00D52378"/>
    <w:rPr>
      <w:rFonts w:ascii="Arial" w:hAnsi="Arial"/>
      <w:i/>
      <w:iCs/>
      <w:color w:val="225E6A" w:themeColor="accent1"/>
    </w:rPr>
  </w:style>
  <w:style w:type="character" w:styleId="LineNumber">
    <w:name w:val="line number"/>
    <w:basedOn w:val="DefaultParagraphFont"/>
    <w:rsid w:val="00D52378"/>
    <w:rPr>
      <w:rFonts w:ascii="Arial" w:hAnsi="Arial"/>
    </w:rPr>
  </w:style>
  <w:style w:type="character" w:styleId="FootnoteReference">
    <w:name w:val="footnote reference"/>
    <w:basedOn w:val="DefaultParagraphFont"/>
    <w:rsid w:val="00D52378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D52378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D52378"/>
    <w:rPr>
      <w:rFonts w:ascii="Arial" w:hAnsi="Arial"/>
      <w:i/>
      <w:iCs/>
      <w:color w:val="auto"/>
    </w:rPr>
  </w:style>
  <w:style w:type="character" w:styleId="PageNumber">
    <w:name w:val="page number"/>
    <w:basedOn w:val="DefaultParagraphFont"/>
    <w:rsid w:val="00D52378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semiHidden/>
    <w:unhideWhenUsed/>
    <w:rsid w:val="00D52378"/>
    <w:rPr>
      <w:rFonts w:ascii="Arial" w:hAnsi="Arial"/>
      <w:color w:val="2B579A"/>
      <w:shd w:val="clear" w:color="auto" w:fill="E1DFDD"/>
    </w:rPr>
  </w:style>
  <w:style w:type="paragraph" w:styleId="TOAHeading">
    <w:name w:val="toa heading"/>
    <w:basedOn w:val="Normal"/>
    <w:next w:val="Normal"/>
    <w:rsid w:val="00D52378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D52378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paragraph" w:styleId="ListParagraph">
    <w:name w:val="List Paragraph"/>
    <w:basedOn w:val="Normal"/>
    <w:uiPriority w:val="72"/>
    <w:qFormat/>
    <w:rsid w:val="00BC59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19E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C7396A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B14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4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4172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B14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4172"/>
    <w:rPr>
      <w:rFonts w:ascii="Arial" w:hAnsi="Arial"/>
      <w:b/>
      <w:bCs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F2994"/>
    <w:rPr>
      <w:rFonts w:ascii="Arial" w:hAnsi="Arial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8" Type="http://schemas.openxmlformats.org/officeDocument/2006/relationships/hyperlink" Target="https://www.legislation.qld.gov.au/view/html/inforce/current/act-1999-010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dcssds.qld.gov.au/_media/documents/foster-kinship-care/application-initial-approval-form-3a.pdf" TargetMode="External"/><Relationship Id="rId17" Type="http://schemas.openxmlformats.org/officeDocument/2006/relationships/hyperlink" Target="https://www.qld.gov.au/transport/cr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qld.gov.au/transport/cr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y.bluecard.qld.gov.au/login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qcat.qld.gov.a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qld.gov.au/community/caring-child/foster-kinship-care/foster-kinship-care-become-a-carer/foster-kinship-care-blue-card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652</Words>
  <Characters>4036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What is provisional approval</vt:lpstr>
    </vt:vector>
  </TitlesOfParts>
  <Manager/>
  <Company>Queensland Government</Company>
  <LinksUpToDate>false</LinksUpToDate>
  <CharactersWithSpaces>4679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What is provisional approval</dc:title>
  <dc:subject>fact sheet</dc:subject>
  <dc:creator>Queensland Government</dc:creator>
  <cp:keywords>provisional, approval, fact, sheet, carer</cp:keywords>
  <cp:lastModifiedBy>Eloise Eggleton</cp:lastModifiedBy>
  <cp:revision>4</cp:revision>
  <dcterms:created xsi:type="dcterms:W3CDTF">2025-03-02T23:55:00Z</dcterms:created>
  <dcterms:modified xsi:type="dcterms:W3CDTF">2025-05-06T05:16:00Z</dcterms:modified>
  <cp:category>fact sheet</cp:category>
</cp:coreProperties>
</file>