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7EFF" w14:textId="1F991D2E" w:rsidR="00DD507D" w:rsidRPr="00DD507D" w:rsidRDefault="0036701D" w:rsidP="00DD507D">
      <w:pPr>
        <w:rPr>
          <w:b/>
          <w:bCs/>
          <w:sz w:val="36"/>
          <w:szCs w:val="36"/>
        </w:rPr>
      </w:pPr>
      <w:bookmarkStart w:id="0" w:name="_Hlk192161098"/>
      <w:r>
        <w:rPr>
          <w:noProof/>
        </w:rPr>
        <w:drawing>
          <wp:anchor distT="0" distB="0" distL="114300" distR="114300" simplePos="0" relativeHeight="251659264" behindDoc="1" locked="1" layoutInCell="1" allowOverlap="1" wp14:anchorId="582A0909" wp14:editId="5FBB04AC">
            <wp:simplePos x="0" y="0"/>
            <wp:positionH relativeFrom="column">
              <wp:posOffset>-729615</wp:posOffset>
            </wp:positionH>
            <wp:positionV relativeFrom="page">
              <wp:posOffset>-19050</wp:posOffset>
            </wp:positionV>
            <wp:extent cx="7559675" cy="1205865"/>
            <wp:effectExtent l="0" t="0" r="3175" b="0"/>
            <wp:wrapNone/>
            <wp:docPr id="2105908690" name="Picture 1" descr="Green background with department name and m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08690" name="Picture 1" descr="Green background with department name and motif"/>
                    <pic:cNvPicPr/>
                  </pic:nvPicPr>
                  <pic:blipFill>
                    <a:blip r:embed="rId7"/>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r w:rsidR="00DD507D" w:rsidRPr="00DD507D">
        <w:rPr>
          <w:b/>
          <w:bCs/>
          <w:sz w:val="36"/>
          <w:szCs w:val="36"/>
        </w:rPr>
        <w:t>F</w:t>
      </w:r>
      <w:r w:rsidR="00DD507D">
        <w:rPr>
          <w:b/>
          <w:bCs/>
          <w:sz w:val="36"/>
          <w:szCs w:val="36"/>
        </w:rPr>
        <w:t>ACT SHEET</w:t>
      </w:r>
      <w:r w:rsidR="00DD507D" w:rsidRPr="00DD507D">
        <w:rPr>
          <w:b/>
          <w:bCs/>
          <w:sz w:val="36"/>
          <w:szCs w:val="36"/>
        </w:rPr>
        <w:t xml:space="preserve"> – </w:t>
      </w:r>
      <w:r w:rsidR="00DD507D">
        <w:rPr>
          <w:b/>
          <w:bCs/>
          <w:sz w:val="36"/>
          <w:szCs w:val="36"/>
        </w:rPr>
        <w:t xml:space="preserve">for </w:t>
      </w:r>
      <w:r w:rsidR="00DD507D" w:rsidRPr="00DD507D">
        <w:rPr>
          <w:b/>
          <w:bCs/>
          <w:sz w:val="36"/>
          <w:szCs w:val="36"/>
        </w:rPr>
        <w:t>Peak Bodies and Service Providers</w:t>
      </w:r>
    </w:p>
    <w:bookmarkEnd w:id="0"/>
    <w:p w14:paraId="79EC1B2F" w14:textId="1D6F4596" w:rsidR="0036701D" w:rsidRDefault="00BD79A4" w:rsidP="0036701D">
      <w:pPr>
        <w:pStyle w:val="Heading1"/>
        <w:spacing w:after="0"/>
        <w:rPr>
          <w:rFonts w:asciiTheme="minorHAnsi" w:hAnsiTheme="minorHAnsi"/>
          <w:color w:val="auto"/>
          <w:sz w:val="36"/>
          <w:szCs w:val="36"/>
        </w:rPr>
      </w:pPr>
      <w:r>
        <w:rPr>
          <w:rFonts w:asciiTheme="minorHAnsi" w:hAnsiTheme="minorHAnsi"/>
          <w:color w:val="auto"/>
          <w:sz w:val="36"/>
          <w:szCs w:val="36"/>
        </w:rPr>
        <w:t xml:space="preserve">Transition of </w:t>
      </w:r>
      <w:r w:rsidR="007C6E98" w:rsidRPr="004C68C7">
        <w:rPr>
          <w:rFonts w:asciiTheme="minorHAnsi" w:hAnsiTheme="minorHAnsi"/>
          <w:color w:val="auto"/>
          <w:sz w:val="36"/>
          <w:szCs w:val="36"/>
        </w:rPr>
        <w:t xml:space="preserve">Family Based </w:t>
      </w:r>
      <w:r w:rsidR="00591F68">
        <w:rPr>
          <w:rFonts w:asciiTheme="minorHAnsi" w:hAnsiTheme="minorHAnsi"/>
          <w:color w:val="auto"/>
          <w:sz w:val="36"/>
          <w:szCs w:val="36"/>
        </w:rPr>
        <w:t>Care</w:t>
      </w:r>
    </w:p>
    <w:p w14:paraId="71C0EA8A" w14:textId="77777777" w:rsidR="0036701D" w:rsidRPr="0036701D" w:rsidRDefault="0036701D" w:rsidP="0036701D"/>
    <w:p w14:paraId="7E92E5D2" w14:textId="06B8C862" w:rsidR="007C6E98" w:rsidRPr="003B5438" w:rsidRDefault="007C6E98" w:rsidP="007C6E98">
      <w:pPr>
        <w:pStyle w:val="Heading5"/>
        <w:rPr>
          <w:rFonts w:asciiTheme="minorHAnsi" w:hAnsiTheme="minorHAnsi" w:cstheme="minorHAnsi"/>
          <w:b/>
          <w:bCs/>
          <w:sz w:val="24"/>
        </w:rPr>
      </w:pPr>
      <w:r w:rsidRPr="003B5438">
        <w:rPr>
          <w:rFonts w:asciiTheme="minorHAnsi" w:hAnsiTheme="minorHAnsi" w:cstheme="minorHAnsi"/>
          <w:b/>
          <w:bCs/>
          <w:sz w:val="24"/>
        </w:rPr>
        <w:t xml:space="preserve">What is the Family Based Care </w:t>
      </w:r>
      <w:r w:rsidR="009F1A56">
        <w:rPr>
          <w:rFonts w:asciiTheme="minorHAnsi" w:hAnsiTheme="minorHAnsi" w:cstheme="minorHAnsi"/>
          <w:b/>
          <w:bCs/>
          <w:sz w:val="24"/>
        </w:rPr>
        <w:t xml:space="preserve">Services </w:t>
      </w:r>
      <w:r w:rsidRPr="003B5438">
        <w:rPr>
          <w:rFonts w:asciiTheme="minorHAnsi" w:hAnsiTheme="minorHAnsi" w:cstheme="minorHAnsi"/>
          <w:b/>
          <w:bCs/>
          <w:sz w:val="24"/>
        </w:rPr>
        <w:t>Investment Specification?</w:t>
      </w:r>
    </w:p>
    <w:p w14:paraId="6487A106" w14:textId="1A349525"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The Family Based Care </w:t>
      </w:r>
      <w:r w:rsidR="00B50BFF">
        <w:rPr>
          <w:rFonts w:asciiTheme="minorHAnsi" w:hAnsiTheme="minorHAnsi" w:cstheme="minorHAnsi"/>
          <w:szCs w:val="22"/>
        </w:rPr>
        <w:t xml:space="preserve">Services </w:t>
      </w:r>
      <w:r w:rsidRPr="003B5438">
        <w:rPr>
          <w:rFonts w:asciiTheme="minorHAnsi" w:hAnsiTheme="minorHAnsi" w:cstheme="minorHAnsi"/>
          <w:szCs w:val="22"/>
        </w:rPr>
        <w:t>Investment Specification</w:t>
      </w:r>
      <w:r w:rsidRPr="003B5438" w:rsidDel="00B14B99">
        <w:rPr>
          <w:rFonts w:asciiTheme="minorHAnsi" w:hAnsiTheme="minorHAnsi" w:cstheme="minorHAnsi"/>
          <w:szCs w:val="22"/>
        </w:rPr>
        <w:t xml:space="preserve"> </w:t>
      </w:r>
      <w:r w:rsidRPr="003B5438">
        <w:rPr>
          <w:rFonts w:asciiTheme="minorHAnsi" w:hAnsiTheme="minorHAnsi" w:cstheme="minorHAnsi"/>
          <w:szCs w:val="22"/>
        </w:rPr>
        <w:t xml:space="preserve">is </w:t>
      </w:r>
      <w:r w:rsidR="000840C4" w:rsidRPr="000840C4">
        <w:rPr>
          <w:rFonts w:asciiTheme="minorHAnsi" w:hAnsiTheme="minorHAnsi" w:cstheme="minorHAnsi"/>
          <w:szCs w:val="22"/>
        </w:rPr>
        <w:t>one of the Department of Families, Seniors, Disability Services and Child Safety’s (the department) funding documents which underpin the business relationship between the department and the funding recipient.</w:t>
      </w:r>
    </w:p>
    <w:p w14:paraId="15746C68" w14:textId="211F13CE" w:rsidR="000840C4" w:rsidRDefault="000840C4" w:rsidP="0036701D">
      <w:pPr>
        <w:pStyle w:val="ListNumber"/>
        <w:numPr>
          <w:ilvl w:val="0"/>
          <w:numId w:val="0"/>
        </w:numPr>
        <w:tabs>
          <w:tab w:val="left" w:pos="720"/>
        </w:tabs>
        <w:jc w:val="both"/>
        <w:rPr>
          <w:rFonts w:asciiTheme="minorHAnsi" w:hAnsiTheme="minorHAnsi" w:cstheme="minorHAnsi"/>
          <w:szCs w:val="22"/>
        </w:rPr>
      </w:pPr>
      <w:r w:rsidRPr="000840C4">
        <w:rPr>
          <w:rFonts w:asciiTheme="minorHAnsi" w:hAnsiTheme="minorHAnsi" w:cstheme="minorHAnsi"/>
          <w:szCs w:val="22"/>
        </w:rPr>
        <w:t xml:space="preserve">The new Family Based Care </w:t>
      </w:r>
      <w:r w:rsidR="00B50BFF">
        <w:rPr>
          <w:rFonts w:asciiTheme="minorHAnsi" w:hAnsiTheme="minorHAnsi" w:cstheme="minorHAnsi"/>
          <w:szCs w:val="22"/>
        </w:rPr>
        <w:t xml:space="preserve">Services </w:t>
      </w:r>
      <w:r w:rsidRPr="000840C4">
        <w:rPr>
          <w:rFonts w:asciiTheme="minorHAnsi" w:hAnsiTheme="minorHAnsi" w:cstheme="minorHAnsi"/>
          <w:szCs w:val="22"/>
        </w:rPr>
        <w:t xml:space="preserve">Investment Specification supports the establishment of individual programs for foster care and kinship care and will include a base-and-brokerage funding model. </w:t>
      </w:r>
    </w:p>
    <w:p w14:paraId="315BF374" w14:textId="77777777" w:rsidR="0036701D" w:rsidRPr="0036701D" w:rsidRDefault="0036701D" w:rsidP="0036701D">
      <w:pPr>
        <w:pStyle w:val="ListNumber"/>
        <w:numPr>
          <w:ilvl w:val="0"/>
          <w:numId w:val="0"/>
        </w:numPr>
        <w:tabs>
          <w:tab w:val="left" w:pos="720"/>
        </w:tabs>
        <w:jc w:val="both"/>
        <w:rPr>
          <w:rFonts w:asciiTheme="minorHAnsi" w:eastAsiaTheme="majorEastAsia" w:hAnsiTheme="minorHAnsi" w:cstheme="majorBidi"/>
          <w:b/>
          <w:bCs/>
          <w:color w:val="0F4761" w:themeColor="accent1" w:themeShade="BF"/>
          <w:sz w:val="18"/>
          <w:szCs w:val="18"/>
        </w:rPr>
      </w:pPr>
    </w:p>
    <w:p w14:paraId="6BFAC271" w14:textId="0CB5B135" w:rsidR="002E3009" w:rsidRPr="002E3009" w:rsidRDefault="002E3009" w:rsidP="0036701D">
      <w:pPr>
        <w:pStyle w:val="ListNumber"/>
        <w:numPr>
          <w:ilvl w:val="0"/>
          <w:numId w:val="0"/>
        </w:numPr>
        <w:tabs>
          <w:tab w:val="left" w:pos="720"/>
        </w:tabs>
        <w:jc w:val="both"/>
        <w:rPr>
          <w:rFonts w:asciiTheme="minorHAnsi" w:eastAsiaTheme="majorEastAsia" w:hAnsiTheme="minorHAnsi" w:cstheme="majorBidi"/>
          <w:b/>
          <w:bCs/>
          <w:color w:val="0F4761" w:themeColor="accent1" w:themeShade="BF"/>
          <w:sz w:val="24"/>
        </w:rPr>
      </w:pPr>
      <w:r w:rsidRPr="002E3009">
        <w:rPr>
          <w:rFonts w:asciiTheme="minorHAnsi" w:eastAsiaTheme="majorEastAsia" w:hAnsiTheme="minorHAnsi" w:cstheme="majorBidi"/>
          <w:b/>
          <w:bCs/>
          <w:color w:val="0F4761" w:themeColor="accent1" w:themeShade="BF"/>
          <w:sz w:val="24"/>
        </w:rPr>
        <w:t>What changes are being introduced</w:t>
      </w:r>
      <w:r>
        <w:rPr>
          <w:rFonts w:asciiTheme="minorHAnsi" w:eastAsiaTheme="majorEastAsia" w:hAnsiTheme="minorHAnsi" w:cstheme="majorBidi"/>
          <w:b/>
          <w:bCs/>
          <w:color w:val="0F4761" w:themeColor="accent1" w:themeShade="BF"/>
          <w:sz w:val="24"/>
        </w:rPr>
        <w:t>?</w:t>
      </w:r>
    </w:p>
    <w:p w14:paraId="4E893377" w14:textId="40081BD1" w:rsidR="002E3009" w:rsidRDefault="00467688" w:rsidP="0036701D">
      <w:pPr>
        <w:pStyle w:val="ListNumber"/>
        <w:numPr>
          <w:ilvl w:val="0"/>
          <w:numId w:val="0"/>
        </w:numPr>
        <w:tabs>
          <w:tab w:val="left" w:pos="720"/>
        </w:tabs>
        <w:jc w:val="both"/>
        <w:rPr>
          <w:rFonts w:asciiTheme="minorHAnsi" w:hAnsiTheme="minorHAnsi" w:cstheme="minorHAnsi"/>
          <w:szCs w:val="22"/>
        </w:rPr>
      </w:pPr>
      <w:r w:rsidRPr="00467688">
        <w:rPr>
          <w:rFonts w:asciiTheme="minorHAnsi" w:hAnsiTheme="minorHAnsi" w:cstheme="minorHAnsi"/>
          <w:szCs w:val="22"/>
        </w:rPr>
        <w:t xml:space="preserve">At present, a Queensland Government-led initiative is to transition </w:t>
      </w:r>
      <w:r w:rsidR="0036701D" w:rsidRPr="00467688">
        <w:rPr>
          <w:rFonts w:asciiTheme="minorHAnsi" w:hAnsiTheme="minorHAnsi" w:cstheme="minorHAnsi"/>
          <w:szCs w:val="22"/>
        </w:rPr>
        <w:t>family-based</w:t>
      </w:r>
      <w:r w:rsidRPr="00467688">
        <w:rPr>
          <w:rFonts w:asciiTheme="minorHAnsi" w:hAnsiTheme="minorHAnsi" w:cstheme="minorHAnsi"/>
          <w:szCs w:val="22"/>
        </w:rPr>
        <w:t xml:space="preserve"> care to new service types over the next three years. </w:t>
      </w:r>
      <w:r w:rsidR="002E3009">
        <w:rPr>
          <w:rFonts w:asciiTheme="minorHAnsi" w:hAnsiTheme="minorHAnsi" w:cstheme="minorHAnsi"/>
          <w:szCs w:val="22"/>
        </w:rPr>
        <w:t>P</w:t>
      </w:r>
      <w:r w:rsidR="002E3009" w:rsidRPr="000F73A0">
        <w:rPr>
          <w:rFonts w:asciiTheme="minorHAnsi" w:hAnsiTheme="minorHAnsi" w:cstheme="minorHAnsi"/>
          <w:szCs w:val="22"/>
        </w:rPr>
        <w:t>artnering with existing and new foster and kinship care agencies</w:t>
      </w:r>
      <w:r w:rsidR="002E3009">
        <w:rPr>
          <w:rFonts w:asciiTheme="minorHAnsi" w:hAnsiTheme="minorHAnsi" w:cstheme="minorHAnsi"/>
          <w:szCs w:val="22"/>
        </w:rPr>
        <w:t>, we will</w:t>
      </w:r>
      <w:r w:rsidR="002E3009" w:rsidRPr="000F73A0">
        <w:rPr>
          <w:rFonts w:asciiTheme="minorHAnsi" w:hAnsiTheme="minorHAnsi" w:cstheme="minorHAnsi"/>
          <w:szCs w:val="22"/>
        </w:rPr>
        <w:t xml:space="preserve"> change the way that support is funded and increase opportunities to support carers in different ways. There will be an increased focus </w:t>
      </w:r>
      <w:r w:rsidR="002E3009">
        <w:rPr>
          <w:rFonts w:asciiTheme="minorHAnsi" w:hAnsiTheme="minorHAnsi" w:cstheme="minorHAnsi"/>
          <w:szCs w:val="22"/>
        </w:rPr>
        <w:t>on</w:t>
      </w:r>
      <w:r w:rsidR="002E3009" w:rsidRPr="000F73A0">
        <w:rPr>
          <w:rFonts w:asciiTheme="minorHAnsi" w:hAnsiTheme="minorHAnsi" w:cstheme="minorHAnsi"/>
          <w:szCs w:val="22"/>
        </w:rPr>
        <w:t xml:space="preserve"> flexible financial and practical supports to reflect the needs of </w:t>
      </w:r>
      <w:r w:rsidR="002E3009">
        <w:rPr>
          <w:rFonts w:asciiTheme="minorHAnsi" w:hAnsiTheme="minorHAnsi" w:cstheme="minorHAnsi"/>
          <w:szCs w:val="22"/>
        </w:rPr>
        <w:t xml:space="preserve">individual </w:t>
      </w:r>
      <w:r w:rsidR="002E3009" w:rsidRPr="000F73A0">
        <w:rPr>
          <w:rFonts w:asciiTheme="minorHAnsi" w:hAnsiTheme="minorHAnsi" w:cstheme="minorHAnsi"/>
          <w:szCs w:val="22"/>
        </w:rPr>
        <w:t>carer households</w:t>
      </w:r>
      <w:r w:rsidR="002E3009">
        <w:rPr>
          <w:rFonts w:asciiTheme="minorHAnsi" w:hAnsiTheme="minorHAnsi" w:cstheme="minorHAnsi"/>
          <w:szCs w:val="22"/>
        </w:rPr>
        <w:t>.</w:t>
      </w:r>
    </w:p>
    <w:p w14:paraId="42394736" w14:textId="00883985" w:rsidR="007C6E98" w:rsidRPr="003B5438" w:rsidRDefault="000840C4" w:rsidP="0036701D">
      <w:pPr>
        <w:pStyle w:val="ListNumber"/>
        <w:numPr>
          <w:ilvl w:val="0"/>
          <w:numId w:val="0"/>
        </w:numPr>
        <w:tabs>
          <w:tab w:val="left" w:pos="720"/>
        </w:tabs>
        <w:jc w:val="both"/>
        <w:rPr>
          <w:rFonts w:asciiTheme="minorHAnsi" w:hAnsiTheme="minorHAnsi" w:cstheme="minorHAnsi"/>
          <w:szCs w:val="22"/>
        </w:rPr>
      </w:pPr>
      <w:r>
        <w:rPr>
          <w:rFonts w:asciiTheme="minorHAnsi" w:hAnsiTheme="minorHAnsi" w:cstheme="minorHAnsi"/>
          <w:szCs w:val="22"/>
        </w:rPr>
        <w:t>S</w:t>
      </w:r>
      <w:r w:rsidR="007C6E98" w:rsidRPr="003B5438">
        <w:rPr>
          <w:rFonts w:asciiTheme="minorHAnsi" w:hAnsiTheme="minorHAnsi" w:cstheme="minorHAnsi"/>
          <w:szCs w:val="22"/>
        </w:rPr>
        <w:t xml:space="preserve">ix new service types </w:t>
      </w:r>
      <w:r>
        <w:rPr>
          <w:rFonts w:asciiTheme="minorHAnsi" w:hAnsiTheme="minorHAnsi" w:cstheme="minorHAnsi"/>
          <w:szCs w:val="22"/>
        </w:rPr>
        <w:t xml:space="preserve">have been introduced as part of this specification </w:t>
      </w:r>
      <w:r w:rsidR="007C6E98" w:rsidRPr="003B5438">
        <w:rPr>
          <w:rFonts w:asciiTheme="minorHAnsi" w:hAnsiTheme="minorHAnsi" w:cstheme="minorHAnsi"/>
          <w:szCs w:val="22"/>
        </w:rPr>
        <w:t>to better:</w:t>
      </w:r>
    </w:p>
    <w:p w14:paraId="2A6DA8E7" w14:textId="77777777" w:rsidR="007C6E98" w:rsidRPr="003B5438" w:rsidRDefault="007C6E98" w:rsidP="0036701D">
      <w:pPr>
        <w:pStyle w:val="ListNumber"/>
        <w:numPr>
          <w:ilvl w:val="0"/>
          <w:numId w:val="6"/>
        </w:numPr>
        <w:tabs>
          <w:tab w:val="left" w:pos="720"/>
        </w:tabs>
        <w:ind w:left="567"/>
        <w:jc w:val="both"/>
        <w:rPr>
          <w:rFonts w:asciiTheme="minorHAnsi" w:hAnsiTheme="minorHAnsi" w:cstheme="minorHAnsi"/>
          <w:szCs w:val="22"/>
        </w:rPr>
      </w:pPr>
      <w:r w:rsidRPr="003B5438">
        <w:rPr>
          <w:rFonts w:asciiTheme="minorHAnsi" w:hAnsiTheme="minorHAnsi" w:cstheme="minorHAnsi"/>
          <w:szCs w:val="22"/>
        </w:rPr>
        <w:t xml:space="preserve">support the activities of finding and assessing foster and kinship carers </w:t>
      </w:r>
    </w:p>
    <w:p w14:paraId="4BF567EE" w14:textId="110C3C3B" w:rsidR="007C6E98" w:rsidRPr="003B5438" w:rsidRDefault="007C6E98" w:rsidP="0036701D">
      <w:pPr>
        <w:pStyle w:val="ListNumber"/>
        <w:numPr>
          <w:ilvl w:val="0"/>
          <w:numId w:val="6"/>
        </w:numPr>
        <w:tabs>
          <w:tab w:val="left" w:pos="720"/>
        </w:tabs>
        <w:ind w:left="567"/>
        <w:jc w:val="both"/>
        <w:rPr>
          <w:rFonts w:asciiTheme="minorHAnsi" w:hAnsiTheme="minorHAnsi" w:cstheme="minorHAnsi"/>
          <w:szCs w:val="22"/>
        </w:rPr>
      </w:pPr>
      <w:r w:rsidRPr="003B5438">
        <w:rPr>
          <w:rFonts w:asciiTheme="minorHAnsi" w:hAnsiTheme="minorHAnsi" w:cstheme="minorHAnsi"/>
          <w:szCs w:val="22"/>
        </w:rPr>
        <w:t>respond to the changing needs of carer households</w:t>
      </w:r>
      <w:r w:rsidR="004B1591">
        <w:rPr>
          <w:rFonts w:asciiTheme="minorHAnsi" w:hAnsiTheme="minorHAnsi" w:cstheme="minorHAnsi"/>
          <w:szCs w:val="22"/>
        </w:rPr>
        <w:t xml:space="preserve">; and </w:t>
      </w:r>
      <w:r w:rsidRPr="003B5438">
        <w:rPr>
          <w:rFonts w:asciiTheme="minorHAnsi" w:hAnsiTheme="minorHAnsi" w:cstheme="minorHAnsi"/>
          <w:szCs w:val="22"/>
        </w:rPr>
        <w:t xml:space="preserve"> </w:t>
      </w:r>
    </w:p>
    <w:p w14:paraId="20A0F047" w14:textId="77777777" w:rsidR="007C6E98" w:rsidRPr="003B5438" w:rsidRDefault="007C6E98" w:rsidP="0036701D">
      <w:pPr>
        <w:pStyle w:val="ListNumber"/>
        <w:numPr>
          <w:ilvl w:val="0"/>
          <w:numId w:val="6"/>
        </w:numPr>
        <w:tabs>
          <w:tab w:val="left" w:pos="720"/>
        </w:tabs>
        <w:ind w:left="567"/>
        <w:jc w:val="both"/>
        <w:rPr>
          <w:rFonts w:asciiTheme="minorHAnsi" w:hAnsiTheme="minorHAnsi" w:cstheme="minorHAnsi"/>
          <w:szCs w:val="22"/>
        </w:rPr>
      </w:pPr>
      <w:r w:rsidRPr="003B5438">
        <w:rPr>
          <w:rFonts w:asciiTheme="minorHAnsi" w:hAnsiTheme="minorHAnsi" w:cstheme="minorHAnsi"/>
          <w:szCs w:val="22"/>
        </w:rPr>
        <w:t>support the costs of delivering care.</w:t>
      </w:r>
    </w:p>
    <w:p w14:paraId="6254EB2E" w14:textId="77777777" w:rsidR="0036701D" w:rsidRDefault="0036701D" w:rsidP="0036701D">
      <w:pPr>
        <w:spacing w:after="0"/>
      </w:pPr>
    </w:p>
    <w:p w14:paraId="592E8CF6" w14:textId="2F9781A2" w:rsidR="007C6E98" w:rsidRPr="003B5438" w:rsidRDefault="007C6E98" w:rsidP="007C6E98">
      <w:pPr>
        <w:pStyle w:val="Heading5"/>
        <w:rPr>
          <w:rFonts w:asciiTheme="minorHAnsi" w:hAnsiTheme="minorHAnsi"/>
          <w:b/>
          <w:bCs/>
          <w:sz w:val="24"/>
        </w:rPr>
      </w:pPr>
      <w:r w:rsidRPr="003B5438">
        <w:rPr>
          <w:rFonts w:asciiTheme="minorHAnsi" w:hAnsiTheme="minorHAnsi"/>
          <w:b/>
          <w:bCs/>
          <w:sz w:val="24"/>
        </w:rPr>
        <w:t>What are the service types?</w:t>
      </w:r>
    </w:p>
    <w:p w14:paraId="69E2A9E8" w14:textId="4C9D37D1" w:rsidR="007C6E98" w:rsidRPr="003B5438" w:rsidRDefault="007C6E98" w:rsidP="007C6E98">
      <w:pPr>
        <w:pStyle w:val="ListNumber"/>
        <w:numPr>
          <w:ilvl w:val="0"/>
          <w:numId w:val="0"/>
        </w:numPr>
        <w:tabs>
          <w:tab w:val="left" w:pos="720"/>
        </w:tabs>
        <w:rPr>
          <w:rFonts w:asciiTheme="minorHAnsi" w:hAnsiTheme="minorHAnsi" w:cstheme="minorHAnsi"/>
          <w:szCs w:val="22"/>
        </w:rPr>
      </w:pPr>
      <w:r w:rsidRPr="003B5438">
        <w:rPr>
          <w:rFonts w:asciiTheme="minorHAnsi" w:hAnsiTheme="minorHAnsi" w:cstheme="minorHAnsi"/>
          <w:szCs w:val="22"/>
        </w:rPr>
        <w:t xml:space="preserve">The six new service types are: </w:t>
      </w:r>
    </w:p>
    <w:p w14:paraId="379D22BE" w14:textId="77777777" w:rsidR="007C6E98" w:rsidRPr="003B5438" w:rsidRDefault="007C6E98" w:rsidP="0036701D">
      <w:pPr>
        <w:pStyle w:val="ListNumber"/>
        <w:numPr>
          <w:ilvl w:val="0"/>
          <w:numId w:val="5"/>
        </w:numPr>
        <w:tabs>
          <w:tab w:val="left" w:pos="720"/>
        </w:tabs>
        <w:ind w:left="567"/>
        <w:rPr>
          <w:rFonts w:asciiTheme="minorHAnsi" w:hAnsiTheme="minorHAnsi" w:cstheme="minorHAnsi"/>
          <w:b/>
          <w:bCs/>
          <w:szCs w:val="22"/>
        </w:rPr>
      </w:pPr>
      <w:r w:rsidRPr="003B5438">
        <w:rPr>
          <w:rFonts w:asciiTheme="minorHAnsi" w:hAnsiTheme="minorHAnsi" w:cstheme="minorHAnsi"/>
          <w:b/>
          <w:bCs/>
          <w:szCs w:val="22"/>
        </w:rPr>
        <w:t>Connecting Kin (T210)</w:t>
      </w:r>
    </w:p>
    <w:p w14:paraId="224A975C" w14:textId="77777777" w:rsidR="007C6E98" w:rsidRPr="003B5438" w:rsidRDefault="007C6E98" w:rsidP="0036701D">
      <w:pPr>
        <w:pStyle w:val="ListNumber"/>
        <w:numPr>
          <w:ilvl w:val="0"/>
          <w:numId w:val="5"/>
        </w:numPr>
        <w:tabs>
          <w:tab w:val="left" w:pos="720"/>
        </w:tabs>
        <w:ind w:left="567"/>
        <w:rPr>
          <w:rFonts w:asciiTheme="minorHAnsi" w:hAnsiTheme="minorHAnsi" w:cstheme="minorHAnsi"/>
          <w:b/>
          <w:bCs/>
          <w:szCs w:val="22"/>
        </w:rPr>
      </w:pPr>
      <w:r w:rsidRPr="003B5438">
        <w:rPr>
          <w:rFonts w:asciiTheme="minorHAnsi" w:hAnsiTheme="minorHAnsi" w:cstheme="minorHAnsi"/>
          <w:b/>
          <w:bCs/>
          <w:szCs w:val="22"/>
        </w:rPr>
        <w:t>Equipping Kin (T211)</w:t>
      </w:r>
    </w:p>
    <w:p w14:paraId="229D7113" w14:textId="77777777" w:rsidR="007C6E98" w:rsidRPr="003B5438" w:rsidRDefault="007C6E98" w:rsidP="0036701D">
      <w:pPr>
        <w:pStyle w:val="ListNumber"/>
        <w:numPr>
          <w:ilvl w:val="0"/>
          <w:numId w:val="5"/>
        </w:numPr>
        <w:tabs>
          <w:tab w:val="left" w:pos="720"/>
        </w:tabs>
        <w:ind w:left="567"/>
        <w:rPr>
          <w:rFonts w:asciiTheme="minorHAnsi" w:hAnsiTheme="minorHAnsi" w:cstheme="minorHAnsi"/>
          <w:b/>
          <w:bCs/>
          <w:szCs w:val="22"/>
        </w:rPr>
      </w:pPr>
      <w:r w:rsidRPr="003B5438">
        <w:rPr>
          <w:rFonts w:asciiTheme="minorHAnsi" w:hAnsiTheme="minorHAnsi" w:cstheme="minorHAnsi"/>
          <w:b/>
          <w:bCs/>
          <w:szCs w:val="22"/>
        </w:rPr>
        <w:t>Supporting Kin (T212)</w:t>
      </w:r>
    </w:p>
    <w:p w14:paraId="0D07B8C7" w14:textId="77777777" w:rsidR="007C6E98" w:rsidRPr="003B5438" w:rsidRDefault="007C6E98" w:rsidP="0036701D">
      <w:pPr>
        <w:pStyle w:val="ListNumber"/>
        <w:numPr>
          <w:ilvl w:val="0"/>
          <w:numId w:val="5"/>
        </w:numPr>
        <w:tabs>
          <w:tab w:val="left" w:pos="720"/>
        </w:tabs>
        <w:ind w:left="567"/>
        <w:rPr>
          <w:rFonts w:asciiTheme="minorHAnsi" w:hAnsiTheme="minorHAnsi" w:cstheme="minorHAnsi"/>
          <w:b/>
          <w:bCs/>
          <w:szCs w:val="22"/>
        </w:rPr>
      </w:pPr>
      <w:r w:rsidRPr="003B5438">
        <w:rPr>
          <w:rFonts w:asciiTheme="minorHAnsi" w:hAnsiTheme="minorHAnsi" w:cstheme="minorHAnsi"/>
          <w:b/>
          <w:bCs/>
          <w:szCs w:val="22"/>
        </w:rPr>
        <w:t>Foster Care Recruitment (T213)</w:t>
      </w:r>
    </w:p>
    <w:p w14:paraId="7C4859B8" w14:textId="77777777" w:rsidR="007C6E98" w:rsidRPr="003B5438" w:rsidRDefault="007C6E98" w:rsidP="0036701D">
      <w:pPr>
        <w:pStyle w:val="ListNumber"/>
        <w:numPr>
          <w:ilvl w:val="0"/>
          <w:numId w:val="5"/>
        </w:numPr>
        <w:tabs>
          <w:tab w:val="left" w:pos="720"/>
        </w:tabs>
        <w:ind w:left="567"/>
        <w:rPr>
          <w:rFonts w:asciiTheme="minorHAnsi" w:hAnsiTheme="minorHAnsi" w:cstheme="minorHAnsi"/>
          <w:b/>
          <w:bCs/>
          <w:szCs w:val="22"/>
        </w:rPr>
      </w:pPr>
      <w:r w:rsidRPr="003B5438">
        <w:rPr>
          <w:rFonts w:asciiTheme="minorHAnsi" w:hAnsiTheme="minorHAnsi" w:cstheme="minorHAnsi"/>
          <w:b/>
          <w:bCs/>
          <w:szCs w:val="22"/>
        </w:rPr>
        <w:t>Supporting Foster Care (T214)</w:t>
      </w:r>
    </w:p>
    <w:p w14:paraId="7EA6E738" w14:textId="77777777" w:rsidR="007C6E98" w:rsidRPr="003B5438" w:rsidRDefault="007C6E98" w:rsidP="0036701D">
      <w:pPr>
        <w:pStyle w:val="ListNumber"/>
        <w:numPr>
          <w:ilvl w:val="0"/>
          <w:numId w:val="5"/>
        </w:numPr>
        <w:tabs>
          <w:tab w:val="left" w:pos="720"/>
        </w:tabs>
        <w:ind w:left="567"/>
        <w:rPr>
          <w:rFonts w:asciiTheme="minorHAnsi" w:hAnsiTheme="minorHAnsi" w:cstheme="minorHAnsi"/>
          <w:b/>
          <w:bCs/>
          <w:szCs w:val="22"/>
        </w:rPr>
      </w:pPr>
      <w:r w:rsidRPr="003B5438">
        <w:rPr>
          <w:rFonts w:asciiTheme="minorHAnsi" w:hAnsiTheme="minorHAnsi" w:cstheme="minorHAnsi"/>
          <w:b/>
          <w:bCs/>
          <w:szCs w:val="22"/>
        </w:rPr>
        <w:t>Specialist Family Based Care (T215)</w:t>
      </w:r>
    </w:p>
    <w:p w14:paraId="4A6FC8E4" w14:textId="77777777" w:rsidR="0036701D" w:rsidRPr="0036701D" w:rsidRDefault="0036701D" w:rsidP="0036701D">
      <w:pPr>
        <w:pStyle w:val="ListNumber"/>
        <w:numPr>
          <w:ilvl w:val="0"/>
          <w:numId w:val="0"/>
        </w:numPr>
        <w:tabs>
          <w:tab w:val="left" w:pos="720"/>
        </w:tabs>
        <w:spacing w:before="0" w:after="0"/>
        <w:jc w:val="both"/>
        <w:rPr>
          <w:rFonts w:asciiTheme="minorHAnsi" w:hAnsiTheme="minorHAnsi" w:cstheme="minorHAnsi"/>
          <w:sz w:val="12"/>
          <w:szCs w:val="12"/>
        </w:rPr>
      </w:pPr>
    </w:p>
    <w:p w14:paraId="64014774" w14:textId="01B67906"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The sixth service type is included to help explore professional models of </w:t>
      </w:r>
      <w:r w:rsidR="0036701D" w:rsidRPr="003B5438">
        <w:rPr>
          <w:rFonts w:asciiTheme="minorHAnsi" w:hAnsiTheme="minorHAnsi" w:cstheme="minorHAnsi"/>
          <w:szCs w:val="22"/>
        </w:rPr>
        <w:t>family-based</w:t>
      </w:r>
      <w:r w:rsidRPr="003B5438">
        <w:rPr>
          <w:rFonts w:asciiTheme="minorHAnsi" w:hAnsiTheme="minorHAnsi" w:cstheme="minorHAnsi"/>
          <w:szCs w:val="22"/>
        </w:rPr>
        <w:t xml:space="preserve"> care (not subject to this process and will commence as part of the Queensland Government’s $27 million commitment to pilot professional foster care). </w:t>
      </w:r>
    </w:p>
    <w:p w14:paraId="201F0D93" w14:textId="3AF5C615" w:rsidR="007C6E98" w:rsidRPr="003B5438" w:rsidRDefault="007C6E98" w:rsidP="0036701D">
      <w:pPr>
        <w:pStyle w:val="ListNumber"/>
        <w:numPr>
          <w:ilvl w:val="0"/>
          <w:numId w:val="0"/>
        </w:numPr>
        <w:tabs>
          <w:tab w:val="left" w:pos="720"/>
        </w:tabs>
        <w:jc w:val="both"/>
        <w:rPr>
          <w:rStyle w:val="Hyperlink"/>
          <w:rFonts w:asciiTheme="minorHAnsi" w:eastAsiaTheme="majorEastAsia" w:hAnsiTheme="minorHAnsi" w:cstheme="minorHAnsi"/>
          <w:szCs w:val="22"/>
        </w:rPr>
      </w:pPr>
      <w:r w:rsidRPr="003B5438">
        <w:rPr>
          <w:rFonts w:asciiTheme="minorHAnsi" w:hAnsiTheme="minorHAnsi" w:cstheme="minorHAnsi"/>
          <w:szCs w:val="22"/>
        </w:rPr>
        <w:t xml:space="preserve">Detailed descriptions of these service types and program logics can be found in the Family Based Care </w:t>
      </w:r>
      <w:r w:rsidR="00B50BFF">
        <w:rPr>
          <w:rFonts w:asciiTheme="minorHAnsi" w:hAnsiTheme="minorHAnsi" w:cstheme="minorHAnsi"/>
          <w:szCs w:val="22"/>
        </w:rPr>
        <w:t xml:space="preserve">Services </w:t>
      </w:r>
      <w:r w:rsidRPr="003B5438">
        <w:rPr>
          <w:rFonts w:asciiTheme="minorHAnsi" w:hAnsiTheme="minorHAnsi" w:cstheme="minorHAnsi"/>
          <w:szCs w:val="22"/>
        </w:rPr>
        <w:t xml:space="preserve">Investment Specification at </w:t>
      </w:r>
      <w:hyperlink r:id="rId8" w:history="1">
        <w:r w:rsidRPr="003B5438">
          <w:rPr>
            <w:rStyle w:val="Hyperlink"/>
            <w:rFonts w:asciiTheme="minorHAnsi" w:eastAsiaTheme="majorEastAsia" w:hAnsiTheme="minorHAnsi" w:cstheme="minorHAnsi"/>
            <w:szCs w:val="22"/>
          </w:rPr>
          <w:t>https://www.dcssds.qld.gov.au/_media/documents/about-us/funding-grants/specifications/fam-based-care-invest-spec.pdf</w:t>
        </w:r>
      </w:hyperlink>
      <w:r w:rsidR="00B50BFF">
        <w:rPr>
          <w:rStyle w:val="Hyperlink"/>
          <w:rFonts w:asciiTheme="minorHAnsi" w:eastAsiaTheme="majorEastAsia" w:hAnsiTheme="minorHAnsi" w:cstheme="minorHAnsi"/>
          <w:szCs w:val="22"/>
        </w:rPr>
        <w:t>.</w:t>
      </w:r>
    </w:p>
    <w:p w14:paraId="5CB11F0D" w14:textId="77777777" w:rsidR="0036701D" w:rsidRDefault="0036701D" w:rsidP="0036701D">
      <w:pPr>
        <w:spacing w:after="0"/>
      </w:pPr>
    </w:p>
    <w:p w14:paraId="62589179" w14:textId="2ED5D74B" w:rsidR="007C6E98" w:rsidRPr="003B5438" w:rsidRDefault="007C6E98" w:rsidP="0036701D">
      <w:pPr>
        <w:pStyle w:val="Heading5"/>
        <w:jc w:val="both"/>
        <w:rPr>
          <w:rFonts w:asciiTheme="minorHAnsi" w:hAnsiTheme="minorHAnsi" w:cstheme="minorHAnsi"/>
          <w:b/>
          <w:bCs/>
          <w:sz w:val="24"/>
        </w:rPr>
      </w:pPr>
      <w:r w:rsidRPr="00F6109A">
        <w:rPr>
          <w:rFonts w:asciiTheme="minorHAnsi" w:hAnsiTheme="minorHAnsi" w:cstheme="minorHAnsi"/>
          <w:b/>
          <w:bCs/>
          <w:sz w:val="24"/>
        </w:rPr>
        <w:t>How</w:t>
      </w:r>
      <w:r w:rsidRPr="003B5438">
        <w:rPr>
          <w:rFonts w:asciiTheme="minorHAnsi" w:hAnsiTheme="minorHAnsi" w:cstheme="minorHAnsi"/>
          <w:b/>
          <w:bCs/>
          <w:sz w:val="24"/>
        </w:rPr>
        <w:t xml:space="preserve"> was the Family Based Care </w:t>
      </w:r>
      <w:r w:rsidR="00B50BFF">
        <w:rPr>
          <w:rFonts w:asciiTheme="minorHAnsi" w:hAnsiTheme="minorHAnsi" w:cstheme="minorHAnsi"/>
          <w:b/>
          <w:bCs/>
          <w:sz w:val="24"/>
        </w:rPr>
        <w:t xml:space="preserve">Services </w:t>
      </w:r>
      <w:r w:rsidRPr="003B5438">
        <w:rPr>
          <w:rFonts w:asciiTheme="minorHAnsi" w:hAnsiTheme="minorHAnsi" w:cstheme="minorHAnsi"/>
          <w:b/>
          <w:bCs/>
          <w:sz w:val="24"/>
        </w:rPr>
        <w:t xml:space="preserve">Investment Specification created? </w:t>
      </w:r>
    </w:p>
    <w:p w14:paraId="7AD1BD53" w14:textId="760DAB7C"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The Family Based Care </w:t>
      </w:r>
      <w:r w:rsidR="00B50BFF">
        <w:rPr>
          <w:rFonts w:asciiTheme="minorHAnsi" w:hAnsiTheme="minorHAnsi" w:cstheme="minorHAnsi"/>
          <w:szCs w:val="22"/>
        </w:rPr>
        <w:t xml:space="preserve">Services </w:t>
      </w:r>
      <w:r w:rsidRPr="003B5438">
        <w:rPr>
          <w:rFonts w:asciiTheme="minorHAnsi" w:hAnsiTheme="minorHAnsi" w:cstheme="minorHAnsi"/>
          <w:szCs w:val="22"/>
        </w:rPr>
        <w:t>Investment Specification was created following a three-year research project between the Queensland Government and the Community Services Industry Alliance (CSIA).</w:t>
      </w:r>
    </w:p>
    <w:p w14:paraId="47A2BEF4" w14:textId="77777777" w:rsidR="0036701D" w:rsidRDefault="007C6E98" w:rsidP="0036701D">
      <w:pPr>
        <w:pStyle w:val="ListNumber"/>
        <w:numPr>
          <w:ilvl w:val="0"/>
          <w:numId w:val="0"/>
        </w:numPr>
        <w:tabs>
          <w:tab w:val="left" w:pos="720"/>
        </w:tabs>
        <w:jc w:val="both"/>
        <w:rPr>
          <w:rFonts w:asciiTheme="minorHAnsi" w:hAnsiTheme="minorHAnsi" w:cstheme="minorHAnsi"/>
          <w:szCs w:val="22"/>
        </w:rPr>
        <w:sectPr w:rsidR="0036701D" w:rsidSect="0036701D">
          <w:headerReference w:type="default" r:id="rId9"/>
          <w:footerReference w:type="default" r:id="rId10"/>
          <w:headerReference w:type="first" r:id="rId11"/>
          <w:pgSz w:w="11906" w:h="16838" w:code="9"/>
          <w:pgMar w:top="1843" w:right="1134" w:bottom="993" w:left="1134" w:header="709" w:footer="709" w:gutter="0"/>
          <w:cols w:space="709"/>
          <w:titlePg/>
          <w:docGrid w:linePitch="360"/>
        </w:sectPr>
      </w:pPr>
      <w:r w:rsidRPr="003B5438">
        <w:rPr>
          <w:rFonts w:asciiTheme="minorHAnsi" w:hAnsiTheme="minorHAnsi" w:cstheme="minorHAnsi"/>
          <w:szCs w:val="22"/>
        </w:rPr>
        <w:t xml:space="preserve">This project engaged with the sector to investigate the relationship between investment and outcomes for children and young people in the Intensive Foster Care program stream, particularly in the context of rising placement demand and increasing complexity in support needs. </w:t>
      </w:r>
    </w:p>
    <w:p w14:paraId="01A20717" w14:textId="77777777"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lastRenderedPageBreak/>
        <w:t xml:space="preserve">The project was completed in 4 phases from 2019 to 2022 and identified the need for a program that allowed supports to be individualised to carer households, resulting in the CSIA recommendation of a Tailored Support Program (TSP) model. The TSP model incorporates a ‘base’ cost for care arrangement services plus a ‘brokerage’ amount able to be used across any service’s pool of carers and prospective carers. </w:t>
      </w:r>
    </w:p>
    <w:p w14:paraId="3FF6BF25" w14:textId="0E16ED12"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In addition to the TSP model, the project also highlighted the need for increased support required for new carers, including through assessment processes. </w:t>
      </w:r>
      <w:proofErr w:type="gramStart"/>
      <w:r w:rsidRPr="003B5438">
        <w:rPr>
          <w:rFonts w:asciiTheme="minorHAnsi" w:hAnsiTheme="minorHAnsi" w:cstheme="minorHAnsi"/>
          <w:szCs w:val="22"/>
        </w:rPr>
        <w:t>With this in mind, these</w:t>
      </w:r>
      <w:proofErr w:type="gramEnd"/>
      <w:r w:rsidRPr="003B5438">
        <w:rPr>
          <w:rFonts w:asciiTheme="minorHAnsi" w:hAnsiTheme="minorHAnsi" w:cstheme="minorHAnsi"/>
          <w:szCs w:val="22"/>
        </w:rPr>
        <w:t xml:space="preserve"> new service types are designed to support all </w:t>
      </w:r>
      <w:r w:rsidR="0036701D" w:rsidRPr="003B5438">
        <w:rPr>
          <w:rFonts w:asciiTheme="minorHAnsi" w:hAnsiTheme="minorHAnsi" w:cstheme="minorHAnsi"/>
          <w:szCs w:val="22"/>
        </w:rPr>
        <w:t>family-based</w:t>
      </w:r>
      <w:r w:rsidRPr="003B5438">
        <w:rPr>
          <w:rFonts w:asciiTheme="minorHAnsi" w:hAnsiTheme="minorHAnsi" w:cstheme="minorHAnsi"/>
          <w:szCs w:val="22"/>
        </w:rPr>
        <w:t xml:space="preserve"> care arrangements, including new carers. </w:t>
      </w:r>
    </w:p>
    <w:p w14:paraId="609F064B" w14:textId="77777777" w:rsidR="0036701D" w:rsidRDefault="0036701D" w:rsidP="0036701D">
      <w:pPr>
        <w:spacing w:after="0"/>
      </w:pPr>
    </w:p>
    <w:p w14:paraId="780FB459" w14:textId="7168E827" w:rsidR="007C6E98" w:rsidRPr="003B5438" w:rsidRDefault="007C6E98" w:rsidP="0036701D">
      <w:pPr>
        <w:pStyle w:val="Heading5"/>
        <w:jc w:val="both"/>
        <w:rPr>
          <w:rFonts w:asciiTheme="minorHAnsi" w:hAnsiTheme="minorHAnsi"/>
          <w:b/>
          <w:bCs/>
          <w:sz w:val="24"/>
        </w:rPr>
      </w:pPr>
      <w:r w:rsidRPr="003B5438">
        <w:rPr>
          <w:rFonts w:asciiTheme="minorHAnsi" w:hAnsiTheme="minorHAnsi"/>
          <w:b/>
          <w:bCs/>
          <w:sz w:val="24"/>
        </w:rPr>
        <w:t xml:space="preserve">What are the reasons for the new service types </w:t>
      </w:r>
      <w:r w:rsidR="00467688">
        <w:rPr>
          <w:rFonts w:asciiTheme="minorHAnsi" w:hAnsiTheme="minorHAnsi"/>
          <w:b/>
          <w:bCs/>
          <w:sz w:val="24"/>
        </w:rPr>
        <w:t>within</w:t>
      </w:r>
      <w:r w:rsidRPr="003B5438">
        <w:rPr>
          <w:rFonts w:asciiTheme="minorHAnsi" w:hAnsiTheme="minorHAnsi"/>
          <w:b/>
          <w:bCs/>
          <w:sz w:val="24"/>
        </w:rPr>
        <w:t xml:space="preserve"> the </w:t>
      </w:r>
      <w:r w:rsidR="00467688">
        <w:rPr>
          <w:rFonts w:asciiTheme="minorHAnsi" w:hAnsiTheme="minorHAnsi"/>
          <w:b/>
          <w:bCs/>
          <w:sz w:val="24"/>
        </w:rPr>
        <w:t xml:space="preserve">new investment </w:t>
      </w:r>
      <w:r w:rsidRPr="003B5438">
        <w:rPr>
          <w:rFonts w:asciiTheme="minorHAnsi" w:hAnsiTheme="minorHAnsi"/>
          <w:b/>
          <w:bCs/>
          <w:sz w:val="24"/>
        </w:rPr>
        <w:t xml:space="preserve">specification? </w:t>
      </w:r>
    </w:p>
    <w:p w14:paraId="0D86B1B2" w14:textId="79C55690"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For </w:t>
      </w:r>
      <w:r w:rsidRPr="003B5438">
        <w:rPr>
          <w:rFonts w:asciiTheme="minorHAnsi" w:hAnsiTheme="minorHAnsi" w:cstheme="minorHAnsi"/>
          <w:b/>
          <w:bCs/>
          <w:szCs w:val="22"/>
        </w:rPr>
        <w:t>carers and the sector</w:t>
      </w:r>
      <w:r w:rsidRPr="003B5438">
        <w:rPr>
          <w:rFonts w:asciiTheme="minorHAnsi" w:hAnsiTheme="minorHAnsi" w:cstheme="minorHAnsi"/>
          <w:szCs w:val="22"/>
        </w:rPr>
        <w:t>, the main reasons for creating the new service types are to:</w:t>
      </w:r>
    </w:p>
    <w:p w14:paraId="035BBAC8" w14:textId="77777777" w:rsidR="007C6E98" w:rsidRPr="003B5438" w:rsidRDefault="007C6E98" w:rsidP="0036701D">
      <w:pPr>
        <w:pStyle w:val="ListNumber"/>
        <w:numPr>
          <w:ilvl w:val="0"/>
          <w:numId w:val="2"/>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improve carer recruitment by targeting and coordinating investment</w:t>
      </w:r>
    </w:p>
    <w:p w14:paraId="71193836" w14:textId="77777777" w:rsidR="007C6E98" w:rsidRPr="003B5438" w:rsidRDefault="007C6E98" w:rsidP="0036701D">
      <w:pPr>
        <w:pStyle w:val="ListNumber"/>
        <w:numPr>
          <w:ilvl w:val="0"/>
          <w:numId w:val="2"/>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support carer retention rates by providing improved access to support options through the inclusion of a brokerage amount</w:t>
      </w:r>
    </w:p>
    <w:p w14:paraId="6F8E5A3D" w14:textId="6BF81B1D" w:rsidR="007C6E98" w:rsidRPr="003B5438" w:rsidRDefault="007C6E98" w:rsidP="0036701D">
      <w:pPr>
        <w:pStyle w:val="ListNumber"/>
        <w:numPr>
          <w:ilvl w:val="0"/>
          <w:numId w:val="2"/>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create greater flexibility in how services are delivered, particularly for Aboriginal and Torres Strait Islander Community Controlled Organisations and Indigenous Businesses that may wish to provide some, but not all, functions to meet the needs of their communities (for example, by providing services that link and support kin only)</w:t>
      </w:r>
      <w:r w:rsidR="00F6109A">
        <w:rPr>
          <w:rFonts w:asciiTheme="minorHAnsi" w:hAnsiTheme="minorHAnsi" w:cstheme="minorHAnsi"/>
          <w:szCs w:val="22"/>
        </w:rPr>
        <w:t>;</w:t>
      </w:r>
      <w:r w:rsidR="00467688">
        <w:rPr>
          <w:rFonts w:asciiTheme="minorHAnsi" w:hAnsiTheme="minorHAnsi" w:cstheme="minorHAnsi"/>
          <w:szCs w:val="22"/>
        </w:rPr>
        <w:t xml:space="preserve"> and</w:t>
      </w:r>
    </w:p>
    <w:p w14:paraId="4328C248" w14:textId="77777777" w:rsidR="007C6E98" w:rsidRPr="003B5438" w:rsidRDefault="007C6E98" w:rsidP="0036701D">
      <w:pPr>
        <w:pStyle w:val="ListNumber"/>
        <w:numPr>
          <w:ilvl w:val="0"/>
          <w:numId w:val="2"/>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 xml:space="preserve">address issues with existing service models that are contributing to the increasing number of children and young people in residential care. </w:t>
      </w:r>
    </w:p>
    <w:p w14:paraId="0DB22232" w14:textId="77777777"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For the </w:t>
      </w:r>
      <w:r w:rsidRPr="003B5438">
        <w:rPr>
          <w:rFonts w:asciiTheme="minorHAnsi" w:hAnsiTheme="minorHAnsi" w:cstheme="minorHAnsi"/>
          <w:b/>
          <w:bCs/>
          <w:szCs w:val="22"/>
        </w:rPr>
        <w:t>department</w:t>
      </w:r>
      <w:r w:rsidRPr="003B5438">
        <w:rPr>
          <w:rFonts w:asciiTheme="minorHAnsi" w:hAnsiTheme="minorHAnsi" w:cstheme="minorHAnsi"/>
          <w:szCs w:val="22"/>
        </w:rPr>
        <w:t>, the new service types will allow us to:</w:t>
      </w:r>
    </w:p>
    <w:p w14:paraId="05D68A12" w14:textId="77777777" w:rsidR="007C6E98" w:rsidRPr="003B5438" w:rsidRDefault="007C6E98" w:rsidP="0036701D">
      <w:pPr>
        <w:pStyle w:val="ListNumber"/>
        <w:numPr>
          <w:ilvl w:val="0"/>
          <w:numId w:val="7"/>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adjust what we buy in response to demand across recruitment, assessment and carer support</w:t>
      </w:r>
    </w:p>
    <w:p w14:paraId="127B86F8" w14:textId="18C6E07B" w:rsidR="007C6E98" w:rsidRPr="003B5438" w:rsidRDefault="007C6E98" w:rsidP="0036701D">
      <w:pPr>
        <w:pStyle w:val="ListNumber"/>
        <w:numPr>
          <w:ilvl w:val="0"/>
          <w:numId w:val="7"/>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measure the outcomes we are seeking to change, for example care recruitment and retention rates</w:t>
      </w:r>
      <w:r w:rsidR="00F6109A">
        <w:rPr>
          <w:rFonts w:asciiTheme="minorHAnsi" w:hAnsiTheme="minorHAnsi" w:cstheme="minorHAnsi"/>
          <w:szCs w:val="22"/>
        </w:rPr>
        <w:t>;</w:t>
      </w:r>
      <w:r w:rsidR="00467688">
        <w:rPr>
          <w:rFonts w:asciiTheme="minorHAnsi" w:hAnsiTheme="minorHAnsi" w:cstheme="minorHAnsi"/>
          <w:szCs w:val="22"/>
        </w:rPr>
        <w:t xml:space="preserve"> and</w:t>
      </w:r>
    </w:p>
    <w:p w14:paraId="27F594F0" w14:textId="5D439C0A" w:rsidR="007C6E98" w:rsidRPr="003B5438" w:rsidRDefault="007C6E98" w:rsidP="0036701D">
      <w:pPr>
        <w:pStyle w:val="ListNumber"/>
        <w:numPr>
          <w:ilvl w:val="0"/>
          <w:numId w:val="7"/>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be better placed to meet targets, including increasing the percentage of children cared for by family members (kin); reducing the percentage of children in residential care; and transitioning service delivery and funds to Aboriginal and Torres Strait Islander Community Controlled Organisations and Indigenous Businesses.</w:t>
      </w:r>
    </w:p>
    <w:p w14:paraId="13B7C1C3" w14:textId="77777777" w:rsidR="0036701D" w:rsidRDefault="0036701D" w:rsidP="0036701D">
      <w:pPr>
        <w:spacing w:after="0"/>
      </w:pPr>
      <w:bookmarkStart w:id="1" w:name="_Hlk173912016"/>
      <w:bookmarkStart w:id="2" w:name="_Hlk173915860"/>
      <w:bookmarkStart w:id="3" w:name="_Hlk173912028"/>
    </w:p>
    <w:p w14:paraId="135F818C" w14:textId="6785D135" w:rsidR="007C6E98" w:rsidRPr="003B5438" w:rsidRDefault="007C6E98" w:rsidP="0036701D">
      <w:pPr>
        <w:pStyle w:val="Heading5"/>
        <w:jc w:val="both"/>
        <w:rPr>
          <w:rFonts w:asciiTheme="minorHAnsi" w:hAnsiTheme="minorHAnsi" w:cstheme="minorHAnsi"/>
          <w:b/>
          <w:bCs/>
          <w:sz w:val="24"/>
        </w:rPr>
      </w:pPr>
      <w:r w:rsidRPr="003B5438">
        <w:rPr>
          <w:rFonts w:asciiTheme="minorHAnsi" w:hAnsiTheme="minorHAnsi" w:cstheme="minorHAnsi"/>
          <w:b/>
          <w:bCs/>
          <w:sz w:val="24"/>
        </w:rPr>
        <w:t xml:space="preserve">When will the new service types be in use? </w:t>
      </w:r>
      <w:bookmarkEnd w:id="1"/>
      <w:r w:rsidRPr="003B5438">
        <w:rPr>
          <w:rFonts w:asciiTheme="minorHAnsi" w:hAnsiTheme="minorHAnsi" w:cstheme="minorHAnsi"/>
          <w:b/>
          <w:bCs/>
          <w:sz w:val="24"/>
        </w:rPr>
        <w:t xml:space="preserve">                   </w:t>
      </w:r>
    </w:p>
    <w:p w14:paraId="51F9A0D7" w14:textId="71D9CC56" w:rsidR="007C6E98" w:rsidRPr="003B5438" w:rsidRDefault="007C6E98" w:rsidP="0036701D">
      <w:pPr>
        <w:pStyle w:val="ListNumber"/>
        <w:numPr>
          <w:ilvl w:val="0"/>
          <w:numId w:val="0"/>
        </w:numPr>
        <w:tabs>
          <w:tab w:val="left" w:pos="0"/>
        </w:tabs>
        <w:jc w:val="both"/>
        <w:rPr>
          <w:rFonts w:asciiTheme="minorHAnsi" w:hAnsiTheme="minorHAnsi" w:cstheme="minorHAnsi"/>
          <w:szCs w:val="22"/>
        </w:rPr>
      </w:pPr>
      <w:r w:rsidRPr="003B5438">
        <w:rPr>
          <w:rFonts w:asciiTheme="minorHAnsi" w:hAnsiTheme="minorHAnsi" w:cstheme="minorHAnsi"/>
          <w:szCs w:val="22"/>
        </w:rPr>
        <w:t>Kinship care service types are already being used in market testing and early adopter sites, which commenced in July 2023 and were expanded in 2024. More than 63</w:t>
      </w:r>
      <w:bookmarkEnd w:id="2"/>
      <w:r w:rsidRPr="003B5438">
        <w:rPr>
          <w:rFonts w:asciiTheme="minorHAnsi" w:hAnsiTheme="minorHAnsi" w:cstheme="minorHAnsi"/>
          <w:szCs w:val="22"/>
        </w:rPr>
        <w:t xml:space="preserve"> per cent of kin care service types </w:t>
      </w:r>
      <w:bookmarkEnd w:id="3"/>
      <w:r w:rsidRPr="003B5438">
        <w:rPr>
          <w:rFonts w:asciiTheme="minorHAnsi" w:hAnsiTheme="minorHAnsi" w:cstheme="minorHAnsi"/>
          <w:szCs w:val="22"/>
        </w:rPr>
        <w:t>are being delivered by Aboriginal and Torres Strait Islander Community Controlled Organisations and Indigenous Businesses. Market testing will continue with other new service</w:t>
      </w:r>
      <w:r w:rsidR="004C68C7">
        <w:rPr>
          <w:rFonts w:asciiTheme="minorHAnsi" w:hAnsiTheme="minorHAnsi" w:cstheme="minorHAnsi"/>
          <w:szCs w:val="22"/>
        </w:rPr>
        <w:t>s</w:t>
      </w:r>
      <w:r w:rsidRPr="003B5438">
        <w:rPr>
          <w:rFonts w:asciiTheme="minorHAnsi" w:hAnsiTheme="minorHAnsi" w:cstheme="minorHAnsi"/>
          <w:szCs w:val="22"/>
        </w:rPr>
        <w:t xml:space="preserve"> in 2024–25.</w:t>
      </w:r>
    </w:p>
    <w:p w14:paraId="709C2ECB" w14:textId="227EB16A"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From 1 July 2025, and over the next three financial years, both the Child Protection (placement services) and Family Based Care </w:t>
      </w:r>
      <w:r w:rsidR="00B50BFF">
        <w:rPr>
          <w:rFonts w:asciiTheme="minorHAnsi" w:hAnsiTheme="minorHAnsi" w:cstheme="minorHAnsi"/>
          <w:szCs w:val="22"/>
        </w:rPr>
        <w:t xml:space="preserve">Services </w:t>
      </w:r>
      <w:r w:rsidRPr="003B5438">
        <w:rPr>
          <w:rFonts w:asciiTheme="minorHAnsi" w:hAnsiTheme="minorHAnsi" w:cstheme="minorHAnsi"/>
          <w:szCs w:val="22"/>
        </w:rPr>
        <w:t xml:space="preserve">Investment Specification will operate concurrently with regions working to fully transition all </w:t>
      </w:r>
      <w:r w:rsidR="0036701D" w:rsidRPr="003B5438">
        <w:rPr>
          <w:rFonts w:asciiTheme="minorHAnsi" w:hAnsiTheme="minorHAnsi" w:cstheme="minorHAnsi"/>
          <w:szCs w:val="22"/>
        </w:rPr>
        <w:t>family-based</w:t>
      </w:r>
      <w:r w:rsidRPr="003B5438">
        <w:rPr>
          <w:rFonts w:asciiTheme="minorHAnsi" w:hAnsiTheme="minorHAnsi" w:cstheme="minorHAnsi"/>
          <w:szCs w:val="22"/>
        </w:rPr>
        <w:t xml:space="preserve"> care services to the new specification by 30 June 2028. </w:t>
      </w:r>
    </w:p>
    <w:p w14:paraId="57612B9D" w14:textId="77777777" w:rsidR="0036701D" w:rsidRDefault="0036701D" w:rsidP="0036701D">
      <w:pPr>
        <w:spacing w:after="0"/>
      </w:pPr>
    </w:p>
    <w:p w14:paraId="32BC2805" w14:textId="0B9111B6" w:rsidR="007C6E98" w:rsidRPr="003B5438" w:rsidRDefault="007C6E98" w:rsidP="0036701D">
      <w:pPr>
        <w:pStyle w:val="Heading5"/>
        <w:jc w:val="both"/>
        <w:rPr>
          <w:rFonts w:asciiTheme="minorHAnsi" w:hAnsiTheme="minorHAnsi"/>
          <w:b/>
          <w:bCs/>
          <w:sz w:val="24"/>
        </w:rPr>
      </w:pPr>
      <w:r w:rsidRPr="003B5438">
        <w:rPr>
          <w:rFonts w:asciiTheme="minorHAnsi" w:hAnsiTheme="minorHAnsi"/>
          <w:b/>
          <w:bCs/>
          <w:sz w:val="24"/>
        </w:rPr>
        <w:t>What is the process of transition to the new service types?</w:t>
      </w:r>
    </w:p>
    <w:p w14:paraId="77580E79" w14:textId="77777777" w:rsidR="007C6E98" w:rsidRPr="003B5438" w:rsidRDefault="007C6E98" w:rsidP="0036701D">
      <w:pPr>
        <w:pStyle w:val="ListNumber"/>
        <w:numPr>
          <w:ilvl w:val="0"/>
          <w:numId w:val="0"/>
        </w:numPr>
        <w:tabs>
          <w:tab w:val="left" w:pos="142"/>
        </w:tabs>
        <w:jc w:val="both"/>
        <w:rPr>
          <w:rFonts w:asciiTheme="minorHAnsi" w:hAnsiTheme="minorHAnsi" w:cstheme="minorHAnsi"/>
          <w:szCs w:val="22"/>
        </w:rPr>
      </w:pPr>
      <w:r w:rsidRPr="003B5438">
        <w:rPr>
          <w:rFonts w:asciiTheme="minorHAnsi" w:hAnsiTheme="minorHAnsi" w:cstheme="minorHAnsi"/>
          <w:szCs w:val="22"/>
        </w:rPr>
        <w:t xml:space="preserve">The transition to the new service types will be adaptable to local needs and conditions and will occur over three phases beginning in 2025, noting that marketing testing and early adopter services have already commenced. </w:t>
      </w:r>
    </w:p>
    <w:p w14:paraId="08301CD0" w14:textId="06EFD89C" w:rsidR="007C6E98" w:rsidRPr="003B5438" w:rsidRDefault="007C6E98" w:rsidP="0036701D">
      <w:pPr>
        <w:pStyle w:val="ListNumber"/>
        <w:numPr>
          <w:ilvl w:val="0"/>
          <w:numId w:val="0"/>
        </w:numPr>
        <w:tabs>
          <w:tab w:val="left" w:pos="142"/>
        </w:tabs>
        <w:jc w:val="both"/>
        <w:rPr>
          <w:rFonts w:asciiTheme="minorHAnsi" w:hAnsiTheme="minorHAnsi" w:cstheme="minorHAnsi"/>
          <w:szCs w:val="22"/>
        </w:rPr>
      </w:pPr>
      <w:r w:rsidRPr="003B5438">
        <w:rPr>
          <w:rFonts w:asciiTheme="minorHAnsi" w:hAnsiTheme="minorHAnsi" w:cstheme="minorHAnsi"/>
          <w:szCs w:val="22"/>
        </w:rPr>
        <w:t>The three phases will support a staged approach and allow for sector readiness, and learnings to revise and enhance transition planning</w:t>
      </w:r>
      <w:r w:rsidR="00BC0DC1">
        <w:rPr>
          <w:rFonts w:asciiTheme="minorHAnsi" w:hAnsiTheme="minorHAnsi" w:cstheme="minorHAnsi"/>
          <w:szCs w:val="22"/>
        </w:rPr>
        <w:t>.</w:t>
      </w:r>
      <w:r w:rsidRPr="003B5438">
        <w:rPr>
          <w:rFonts w:asciiTheme="minorHAnsi" w:hAnsiTheme="minorHAnsi" w:cstheme="minorHAnsi"/>
          <w:szCs w:val="22"/>
        </w:rPr>
        <w:t xml:space="preserve"> </w:t>
      </w:r>
    </w:p>
    <w:p w14:paraId="51D791D9" w14:textId="77777777" w:rsidR="00BC0DC1" w:rsidRPr="00F65E17" w:rsidRDefault="00BC0DC1" w:rsidP="0036701D">
      <w:pPr>
        <w:numPr>
          <w:ilvl w:val="0"/>
          <w:numId w:val="9"/>
        </w:numPr>
        <w:spacing w:after="160" w:line="252" w:lineRule="auto"/>
        <w:ind w:left="567" w:right="282"/>
        <w:jc w:val="both"/>
        <w:rPr>
          <w:rFonts w:asciiTheme="minorHAnsi" w:hAnsiTheme="minorHAnsi" w:cstheme="minorHAnsi"/>
          <w:szCs w:val="22"/>
        </w:rPr>
      </w:pPr>
      <w:bookmarkStart w:id="4" w:name="_Hlk193883173"/>
      <w:bookmarkStart w:id="5" w:name="_Hlk188618956"/>
      <w:bookmarkStart w:id="6" w:name="_Hlk185513903"/>
      <w:r w:rsidRPr="00F65E17">
        <w:rPr>
          <w:rFonts w:asciiTheme="minorHAnsi" w:hAnsiTheme="minorHAnsi" w:cstheme="minorHAnsi"/>
          <w:b/>
          <w:bCs/>
          <w:szCs w:val="22"/>
        </w:rPr>
        <w:t>Phase 1 (Market Sounding EOI)</w:t>
      </w:r>
      <w:r w:rsidRPr="00F65E17">
        <w:rPr>
          <w:rFonts w:asciiTheme="minorHAnsi" w:hAnsiTheme="minorHAnsi" w:cstheme="minorHAnsi"/>
          <w:szCs w:val="22"/>
        </w:rPr>
        <w:t xml:space="preserve">: Market sounding work, aimed at gathering market interest and coverage prior to finalising transition plans will occur early in 2025 with a statewide EOI process. Market interest across the 5 service types will be mapped, identifying where there are healthy markets and where additional work may be required for limited markets. </w:t>
      </w:r>
    </w:p>
    <w:p w14:paraId="56030454" w14:textId="77777777" w:rsidR="00BC0DC1" w:rsidRPr="00F65E17" w:rsidRDefault="00BC0DC1" w:rsidP="0036701D">
      <w:pPr>
        <w:numPr>
          <w:ilvl w:val="0"/>
          <w:numId w:val="9"/>
        </w:numPr>
        <w:spacing w:after="160" w:line="252" w:lineRule="auto"/>
        <w:ind w:left="567" w:right="282"/>
        <w:jc w:val="both"/>
        <w:rPr>
          <w:rFonts w:asciiTheme="minorHAnsi" w:hAnsiTheme="minorHAnsi" w:cstheme="minorHAnsi"/>
          <w:szCs w:val="22"/>
        </w:rPr>
      </w:pPr>
      <w:bookmarkStart w:id="7" w:name="_Hlk193883188"/>
      <w:bookmarkEnd w:id="4"/>
      <w:r w:rsidRPr="00F65E17">
        <w:rPr>
          <w:rFonts w:asciiTheme="minorHAnsi" w:hAnsiTheme="minorHAnsi" w:cstheme="minorHAnsi"/>
          <w:b/>
          <w:bCs/>
          <w:szCs w:val="22"/>
        </w:rPr>
        <w:lastRenderedPageBreak/>
        <w:t>Phase 2 (Program Level)</w:t>
      </w:r>
      <w:r w:rsidRPr="00F65E17">
        <w:rPr>
          <w:rFonts w:asciiTheme="minorHAnsi" w:hAnsiTheme="minorHAnsi" w:cstheme="minorHAnsi"/>
          <w:szCs w:val="22"/>
        </w:rPr>
        <w:t>: Realignment of new and existing service providers to deliver the new F</w:t>
      </w:r>
      <w:r>
        <w:rPr>
          <w:rFonts w:asciiTheme="minorHAnsi" w:hAnsiTheme="minorHAnsi" w:cstheme="minorHAnsi"/>
          <w:szCs w:val="22"/>
        </w:rPr>
        <w:t xml:space="preserve">amily </w:t>
      </w:r>
      <w:r w:rsidRPr="00F65E17">
        <w:rPr>
          <w:rFonts w:asciiTheme="minorHAnsi" w:hAnsiTheme="minorHAnsi" w:cstheme="minorHAnsi"/>
          <w:szCs w:val="22"/>
        </w:rPr>
        <w:t>B</w:t>
      </w:r>
      <w:r>
        <w:rPr>
          <w:rFonts w:asciiTheme="minorHAnsi" w:hAnsiTheme="minorHAnsi" w:cstheme="minorHAnsi"/>
          <w:szCs w:val="22"/>
        </w:rPr>
        <w:t xml:space="preserve">ased </w:t>
      </w:r>
      <w:r w:rsidRPr="00F65E17">
        <w:rPr>
          <w:rFonts w:asciiTheme="minorHAnsi" w:hAnsiTheme="minorHAnsi" w:cstheme="minorHAnsi"/>
          <w:szCs w:val="22"/>
        </w:rPr>
        <w:t>C</w:t>
      </w:r>
      <w:r>
        <w:rPr>
          <w:rFonts w:asciiTheme="minorHAnsi" w:hAnsiTheme="minorHAnsi" w:cstheme="minorHAnsi"/>
          <w:szCs w:val="22"/>
        </w:rPr>
        <w:t>are</w:t>
      </w:r>
      <w:r w:rsidRPr="00F65E17">
        <w:rPr>
          <w:rFonts w:asciiTheme="minorHAnsi" w:hAnsiTheme="minorHAnsi" w:cstheme="minorHAnsi"/>
          <w:szCs w:val="22"/>
        </w:rPr>
        <w:t xml:space="preserve"> service types, focusing on increasing carer numbers. This phase will focus on implementing region-wide Foster Care Recruitment service/s (T213) and establishing kinship services as a different function under a new kinship care program (T210, T211 and T212) with initial focus on increasing investment and coverage to A</w:t>
      </w:r>
      <w:r>
        <w:rPr>
          <w:rFonts w:asciiTheme="minorHAnsi" w:hAnsiTheme="minorHAnsi" w:cstheme="minorHAnsi"/>
          <w:szCs w:val="22"/>
        </w:rPr>
        <w:t xml:space="preserve">boriginal and </w:t>
      </w:r>
      <w:r w:rsidRPr="00F65E17">
        <w:rPr>
          <w:rFonts w:asciiTheme="minorHAnsi" w:hAnsiTheme="minorHAnsi" w:cstheme="minorHAnsi"/>
          <w:szCs w:val="22"/>
        </w:rPr>
        <w:t>T</w:t>
      </w:r>
      <w:r>
        <w:rPr>
          <w:rFonts w:asciiTheme="minorHAnsi" w:hAnsiTheme="minorHAnsi" w:cstheme="minorHAnsi"/>
          <w:szCs w:val="22"/>
        </w:rPr>
        <w:t xml:space="preserve">orres </w:t>
      </w:r>
      <w:r w:rsidRPr="00F65E17">
        <w:rPr>
          <w:rFonts w:asciiTheme="minorHAnsi" w:hAnsiTheme="minorHAnsi" w:cstheme="minorHAnsi"/>
          <w:szCs w:val="22"/>
        </w:rPr>
        <w:t>S</w:t>
      </w:r>
      <w:r>
        <w:rPr>
          <w:rFonts w:asciiTheme="minorHAnsi" w:hAnsiTheme="minorHAnsi" w:cstheme="minorHAnsi"/>
          <w:szCs w:val="22"/>
        </w:rPr>
        <w:t xml:space="preserve">trait </w:t>
      </w:r>
      <w:r w:rsidRPr="00F65E17">
        <w:rPr>
          <w:rFonts w:asciiTheme="minorHAnsi" w:hAnsiTheme="minorHAnsi" w:cstheme="minorHAnsi"/>
          <w:szCs w:val="22"/>
        </w:rPr>
        <w:t>I</w:t>
      </w:r>
      <w:r>
        <w:rPr>
          <w:rFonts w:asciiTheme="minorHAnsi" w:hAnsiTheme="minorHAnsi" w:cstheme="minorHAnsi"/>
          <w:szCs w:val="22"/>
        </w:rPr>
        <w:t xml:space="preserve">slander </w:t>
      </w:r>
      <w:r w:rsidRPr="00F65E17">
        <w:rPr>
          <w:rFonts w:asciiTheme="minorHAnsi" w:hAnsiTheme="minorHAnsi" w:cstheme="minorHAnsi"/>
          <w:szCs w:val="22"/>
        </w:rPr>
        <w:t>C</w:t>
      </w:r>
      <w:r>
        <w:rPr>
          <w:rFonts w:asciiTheme="minorHAnsi" w:hAnsiTheme="minorHAnsi" w:cstheme="minorHAnsi"/>
          <w:szCs w:val="22"/>
        </w:rPr>
        <w:t xml:space="preserve">ommunity </w:t>
      </w:r>
      <w:r w:rsidRPr="00F65E17">
        <w:rPr>
          <w:rFonts w:asciiTheme="minorHAnsi" w:hAnsiTheme="minorHAnsi" w:cstheme="minorHAnsi"/>
          <w:szCs w:val="22"/>
        </w:rPr>
        <w:t>C</w:t>
      </w:r>
      <w:r>
        <w:rPr>
          <w:rFonts w:asciiTheme="minorHAnsi" w:hAnsiTheme="minorHAnsi" w:cstheme="minorHAnsi"/>
          <w:szCs w:val="22"/>
        </w:rPr>
        <w:t xml:space="preserve">ontrolled </w:t>
      </w:r>
      <w:r w:rsidRPr="00F65E17">
        <w:rPr>
          <w:rFonts w:asciiTheme="minorHAnsi" w:hAnsiTheme="minorHAnsi" w:cstheme="minorHAnsi"/>
          <w:szCs w:val="22"/>
        </w:rPr>
        <w:t>O</w:t>
      </w:r>
      <w:r>
        <w:rPr>
          <w:rFonts w:asciiTheme="minorHAnsi" w:hAnsiTheme="minorHAnsi" w:cstheme="minorHAnsi"/>
          <w:szCs w:val="22"/>
        </w:rPr>
        <w:t>rganisation</w:t>
      </w:r>
      <w:r w:rsidRPr="00F65E17">
        <w:rPr>
          <w:rFonts w:asciiTheme="minorHAnsi" w:hAnsiTheme="minorHAnsi" w:cstheme="minorHAnsi"/>
          <w:szCs w:val="22"/>
        </w:rPr>
        <w:t xml:space="preserve">s and Indigenous Businesses. </w:t>
      </w:r>
    </w:p>
    <w:p w14:paraId="4CC9E3D4" w14:textId="77777777" w:rsidR="00BC0DC1" w:rsidRDefault="00BC0DC1" w:rsidP="0036701D">
      <w:pPr>
        <w:numPr>
          <w:ilvl w:val="0"/>
          <w:numId w:val="9"/>
        </w:numPr>
        <w:spacing w:after="160" w:line="252" w:lineRule="auto"/>
        <w:ind w:left="567" w:right="282"/>
        <w:jc w:val="both"/>
        <w:rPr>
          <w:rFonts w:asciiTheme="minorHAnsi" w:hAnsiTheme="minorHAnsi" w:cstheme="minorHAnsi"/>
          <w:szCs w:val="22"/>
        </w:rPr>
      </w:pPr>
      <w:r w:rsidRPr="00F65E17">
        <w:rPr>
          <w:rFonts w:asciiTheme="minorHAnsi" w:hAnsiTheme="minorHAnsi" w:cstheme="minorHAnsi"/>
          <w:b/>
          <w:bCs/>
          <w:szCs w:val="22"/>
        </w:rPr>
        <w:t>Phase 3 (System Level)</w:t>
      </w:r>
      <w:r w:rsidRPr="00F65E17">
        <w:rPr>
          <w:rFonts w:asciiTheme="minorHAnsi" w:hAnsiTheme="minorHAnsi" w:cstheme="minorHAnsi"/>
          <w:szCs w:val="22"/>
        </w:rPr>
        <w:t>: Transition across multiple providers in a region or district to establish separate foster and kinship programs including Supporting Kin services (T212) to match supply mix targets and new Supporting Foster Care services (T214).</w:t>
      </w:r>
    </w:p>
    <w:p w14:paraId="72AB19A1" w14:textId="77777777" w:rsidR="0036701D" w:rsidRPr="0036701D" w:rsidRDefault="0036701D" w:rsidP="0036701D">
      <w:pPr>
        <w:spacing w:after="0" w:line="252" w:lineRule="auto"/>
        <w:ind w:left="360"/>
        <w:jc w:val="both"/>
        <w:rPr>
          <w:rFonts w:asciiTheme="minorHAnsi" w:hAnsiTheme="minorHAnsi" w:cstheme="minorHAnsi"/>
          <w:sz w:val="16"/>
          <w:szCs w:val="16"/>
        </w:rPr>
      </w:pPr>
    </w:p>
    <w:bookmarkEnd w:id="5"/>
    <w:bookmarkEnd w:id="6"/>
    <w:bookmarkEnd w:id="7"/>
    <w:p w14:paraId="3B3035E5" w14:textId="77777777" w:rsidR="007C6E98" w:rsidRPr="003B5438" w:rsidRDefault="007C6E98" w:rsidP="0036701D">
      <w:pPr>
        <w:pStyle w:val="Heading5"/>
        <w:jc w:val="both"/>
        <w:rPr>
          <w:rFonts w:asciiTheme="minorHAnsi" w:hAnsiTheme="minorHAnsi"/>
          <w:b/>
          <w:bCs/>
          <w:sz w:val="24"/>
        </w:rPr>
      </w:pPr>
      <w:r w:rsidRPr="003B5438">
        <w:rPr>
          <w:rFonts w:asciiTheme="minorHAnsi" w:hAnsiTheme="minorHAnsi"/>
          <w:b/>
          <w:bCs/>
          <w:sz w:val="24"/>
        </w:rPr>
        <w:t>What are the timeframes for the transition phases?</w:t>
      </w:r>
    </w:p>
    <w:p w14:paraId="745BB16B" w14:textId="2A867813" w:rsidR="003C2F7A" w:rsidRPr="00591F68" w:rsidRDefault="003C2F7A" w:rsidP="0036701D">
      <w:pPr>
        <w:jc w:val="both"/>
        <w:rPr>
          <w:rFonts w:asciiTheme="minorHAnsi" w:hAnsiTheme="minorHAnsi" w:cstheme="minorHAnsi"/>
          <w:szCs w:val="22"/>
        </w:rPr>
      </w:pPr>
      <w:r w:rsidRPr="00591F68">
        <w:rPr>
          <w:rFonts w:asciiTheme="minorHAnsi" w:hAnsiTheme="minorHAnsi" w:cstheme="minorHAnsi"/>
          <w:szCs w:val="22"/>
        </w:rPr>
        <w:t>Phase one</w:t>
      </w:r>
      <w:r>
        <w:rPr>
          <w:rFonts w:asciiTheme="minorHAnsi" w:hAnsiTheme="minorHAnsi" w:cstheme="minorHAnsi"/>
          <w:szCs w:val="22"/>
        </w:rPr>
        <w:t xml:space="preserve"> will commence in early 2025 with a</w:t>
      </w:r>
      <w:r w:rsidRPr="00591F68">
        <w:rPr>
          <w:rFonts w:asciiTheme="minorHAnsi" w:hAnsiTheme="minorHAnsi" w:cstheme="minorHAnsi"/>
          <w:szCs w:val="22"/>
        </w:rPr>
        <w:t>n initial EOI remain</w:t>
      </w:r>
      <w:r>
        <w:rPr>
          <w:rFonts w:asciiTheme="minorHAnsi" w:hAnsiTheme="minorHAnsi" w:cstheme="minorHAnsi"/>
          <w:szCs w:val="22"/>
        </w:rPr>
        <w:t>ing</w:t>
      </w:r>
      <w:r w:rsidRPr="00591F68">
        <w:rPr>
          <w:rFonts w:asciiTheme="minorHAnsi" w:hAnsiTheme="minorHAnsi" w:cstheme="minorHAnsi"/>
          <w:szCs w:val="22"/>
        </w:rPr>
        <w:t xml:space="preserve"> open for an </w:t>
      </w:r>
      <w:r w:rsidR="0036701D" w:rsidRPr="00591F68">
        <w:rPr>
          <w:rFonts w:asciiTheme="minorHAnsi" w:hAnsiTheme="minorHAnsi" w:cstheme="minorHAnsi"/>
          <w:szCs w:val="22"/>
        </w:rPr>
        <w:t>eight-week</w:t>
      </w:r>
      <w:r w:rsidRPr="00591F68">
        <w:rPr>
          <w:rFonts w:asciiTheme="minorHAnsi" w:hAnsiTheme="minorHAnsi" w:cstheme="minorHAnsi"/>
          <w:szCs w:val="22"/>
        </w:rPr>
        <w:t xml:space="preserve"> period. The outcome of the EOI process will inform the development of place-based, Regional Investment Plans that will be following a statewide framework of transition. Phase 2 will commence from 1 July 2025, signalling the commencement of procurement activities and the transition of investment to the new FBC Investment Specification. The completion of phase 2 and start of phase 3 will be timed to local market readiness and regional capacity to support procurement and commissioning activity. The transition of contracts will conclude by 30 June 2028, </w:t>
      </w:r>
      <w:bookmarkStart w:id="8" w:name="_Hlk193881683"/>
      <w:r w:rsidRPr="00591F68">
        <w:rPr>
          <w:rFonts w:asciiTheme="minorHAnsi" w:hAnsiTheme="minorHAnsi" w:cstheme="minorHAnsi"/>
          <w:szCs w:val="22"/>
        </w:rPr>
        <w:t>followed by a further 2 years of evaluation</w:t>
      </w:r>
      <w:bookmarkEnd w:id="8"/>
      <w:r w:rsidRPr="00591F68">
        <w:rPr>
          <w:rFonts w:asciiTheme="minorHAnsi" w:hAnsiTheme="minorHAnsi" w:cstheme="minorHAnsi"/>
          <w:szCs w:val="22"/>
        </w:rPr>
        <w:t>.</w:t>
      </w:r>
    </w:p>
    <w:p w14:paraId="08DC5AC5" w14:textId="3BEBDB10"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Options to consider specialist family-based care (T215) will occur outside the above phased approach and will commence in 2025–26 as part of the Queensland Government’s commitment to pilot professional foster care. This will be used to support specific cohorts of carers and models of service delivery focused on professional </w:t>
      </w:r>
      <w:r w:rsidR="0036701D" w:rsidRPr="003B5438">
        <w:rPr>
          <w:rFonts w:asciiTheme="minorHAnsi" w:hAnsiTheme="minorHAnsi" w:cstheme="minorHAnsi"/>
          <w:szCs w:val="22"/>
        </w:rPr>
        <w:t>family-based</w:t>
      </w:r>
      <w:r w:rsidRPr="003B5438">
        <w:rPr>
          <w:rFonts w:asciiTheme="minorHAnsi" w:hAnsiTheme="minorHAnsi" w:cstheme="minorHAnsi"/>
          <w:szCs w:val="22"/>
        </w:rPr>
        <w:t xml:space="preserve"> care to provide an alternative to residential care. </w:t>
      </w:r>
    </w:p>
    <w:p w14:paraId="3A942144" w14:textId="77777777" w:rsidR="0036701D" w:rsidRDefault="0036701D" w:rsidP="0036701D">
      <w:pPr>
        <w:spacing w:after="0"/>
      </w:pPr>
    </w:p>
    <w:p w14:paraId="0892F05E" w14:textId="0941C0F5" w:rsidR="007C6E98" w:rsidRPr="003B5438" w:rsidRDefault="007C6E98" w:rsidP="0036701D">
      <w:pPr>
        <w:pStyle w:val="Heading5"/>
        <w:jc w:val="both"/>
        <w:rPr>
          <w:rFonts w:asciiTheme="minorHAnsi" w:hAnsiTheme="minorHAnsi"/>
          <w:b/>
          <w:bCs/>
          <w:sz w:val="24"/>
        </w:rPr>
      </w:pPr>
      <w:r w:rsidRPr="003B5438">
        <w:rPr>
          <w:rFonts w:asciiTheme="minorHAnsi" w:hAnsiTheme="minorHAnsi"/>
          <w:b/>
          <w:bCs/>
          <w:sz w:val="24"/>
        </w:rPr>
        <w:t xml:space="preserve">Will Intensive Foster Care or High Plus places be impacted by the transition? </w:t>
      </w:r>
    </w:p>
    <w:p w14:paraId="081BED7D" w14:textId="77777777"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Intensive Foster Care and High Plus services will be phased out over the course of the transition and replaced with the new base-and-brokerage model for all foster and kinship carers. Some services may be extended to align contract renewal dates with regional planned phased changes. </w:t>
      </w:r>
    </w:p>
    <w:p w14:paraId="327295C0" w14:textId="19B51729" w:rsidR="007C6E98" w:rsidRPr="003B5438" w:rsidRDefault="00B11329" w:rsidP="0036701D">
      <w:pPr>
        <w:pStyle w:val="ListNumber"/>
        <w:numPr>
          <w:ilvl w:val="0"/>
          <w:numId w:val="0"/>
        </w:numPr>
        <w:tabs>
          <w:tab w:val="left" w:pos="720"/>
        </w:tabs>
        <w:jc w:val="both"/>
        <w:rPr>
          <w:rFonts w:asciiTheme="minorHAnsi" w:hAnsiTheme="minorHAnsi" w:cstheme="minorHAnsi"/>
          <w:szCs w:val="22"/>
        </w:rPr>
      </w:pPr>
      <w:r>
        <w:rPr>
          <w:rFonts w:asciiTheme="minorHAnsi" w:hAnsiTheme="minorHAnsi" w:cstheme="minorHAnsi"/>
          <w:szCs w:val="22"/>
        </w:rPr>
        <w:t>If it is found that there is</w:t>
      </w:r>
      <w:r w:rsidRPr="00B11329">
        <w:rPr>
          <w:rFonts w:asciiTheme="minorHAnsi" w:hAnsiTheme="minorHAnsi" w:cstheme="minorHAnsi"/>
          <w:szCs w:val="22"/>
        </w:rPr>
        <w:t xml:space="preserve"> still </w:t>
      </w:r>
      <w:r>
        <w:rPr>
          <w:rFonts w:asciiTheme="minorHAnsi" w:hAnsiTheme="minorHAnsi" w:cstheme="minorHAnsi"/>
          <w:szCs w:val="22"/>
        </w:rPr>
        <w:t xml:space="preserve">a </w:t>
      </w:r>
      <w:r w:rsidRPr="00B11329">
        <w:rPr>
          <w:rFonts w:asciiTheme="minorHAnsi" w:hAnsiTheme="minorHAnsi" w:cstheme="minorHAnsi"/>
          <w:szCs w:val="22"/>
        </w:rPr>
        <w:t xml:space="preserve">small number of placements </w:t>
      </w:r>
      <w:r>
        <w:rPr>
          <w:rFonts w:asciiTheme="minorHAnsi" w:hAnsiTheme="minorHAnsi" w:cstheme="minorHAnsi"/>
          <w:szCs w:val="22"/>
        </w:rPr>
        <w:t xml:space="preserve">where individual needs of a child or young person are unable to be met by the above process, then other ways of providing support will be explored. </w:t>
      </w:r>
    </w:p>
    <w:p w14:paraId="5476D5E5" w14:textId="77777777" w:rsidR="0036701D" w:rsidRDefault="0036701D" w:rsidP="0036701D">
      <w:pPr>
        <w:spacing w:after="0"/>
      </w:pPr>
    </w:p>
    <w:p w14:paraId="70E7A935" w14:textId="5FCCF243" w:rsidR="007C6E98" w:rsidRPr="003B5438" w:rsidRDefault="007C6E98" w:rsidP="0036701D">
      <w:pPr>
        <w:pStyle w:val="Heading5"/>
        <w:jc w:val="both"/>
        <w:rPr>
          <w:rFonts w:asciiTheme="minorHAnsi" w:hAnsiTheme="minorHAnsi" w:cstheme="minorHAnsi"/>
          <w:b/>
          <w:bCs/>
          <w:sz w:val="24"/>
        </w:rPr>
      </w:pPr>
      <w:r w:rsidRPr="003B5438">
        <w:rPr>
          <w:rFonts w:asciiTheme="minorHAnsi" w:hAnsiTheme="minorHAnsi" w:cstheme="minorHAnsi"/>
          <w:b/>
          <w:bCs/>
          <w:sz w:val="24"/>
        </w:rPr>
        <w:t>What are the principles supporting the transition?    </w:t>
      </w:r>
    </w:p>
    <w:p w14:paraId="02535AE2" w14:textId="77777777" w:rsidR="007C6E98" w:rsidRPr="003B5438" w:rsidRDefault="007C6E98" w:rsidP="0036701D">
      <w:pPr>
        <w:pStyle w:val="Heading5"/>
        <w:jc w:val="both"/>
        <w:rPr>
          <w:rFonts w:asciiTheme="minorHAnsi" w:hAnsiTheme="minorHAnsi" w:cstheme="minorHAnsi"/>
          <w:b/>
          <w:bCs/>
          <w:color w:val="auto"/>
          <w:szCs w:val="22"/>
        </w:rPr>
      </w:pPr>
      <w:r w:rsidRPr="003B5438">
        <w:rPr>
          <w:rFonts w:asciiTheme="minorHAnsi" w:hAnsiTheme="minorHAnsi" w:cstheme="minorHAnsi"/>
          <w:color w:val="auto"/>
          <w:szCs w:val="22"/>
        </w:rPr>
        <w:t xml:space="preserve">The principles guiding the transition to the new service models are:                                                </w:t>
      </w:r>
    </w:p>
    <w:p w14:paraId="52D230B2" w14:textId="77777777" w:rsidR="007C6E98" w:rsidRPr="003B5438" w:rsidRDefault="007C6E98" w:rsidP="0036701D">
      <w:pPr>
        <w:pStyle w:val="ListParagraph"/>
        <w:numPr>
          <w:ilvl w:val="0"/>
          <w:numId w:val="3"/>
        </w:numPr>
        <w:spacing w:after="100" w:afterAutospacing="1"/>
        <w:ind w:left="567" w:right="282"/>
        <w:jc w:val="both"/>
        <w:rPr>
          <w:rFonts w:asciiTheme="minorHAnsi" w:hAnsiTheme="minorHAnsi" w:cstheme="minorHAnsi"/>
          <w:szCs w:val="22"/>
        </w:rPr>
      </w:pPr>
      <w:bookmarkStart w:id="9" w:name="_Hlk174463450"/>
      <w:r w:rsidRPr="003B5438">
        <w:rPr>
          <w:rFonts w:asciiTheme="minorHAnsi" w:hAnsiTheme="minorHAnsi" w:cstheme="minorHAnsi"/>
          <w:b/>
          <w:bCs/>
          <w:szCs w:val="22"/>
        </w:rPr>
        <w:t>Children and young people are at the centre</w:t>
      </w:r>
      <w:bookmarkEnd w:id="9"/>
      <w:r w:rsidRPr="003B5438">
        <w:rPr>
          <w:rFonts w:asciiTheme="minorHAnsi" w:hAnsiTheme="minorHAnsi" w:cstheme="minorHAnsi"/>
          <w:b/>
          <w:bCs/>
          <w:szCs w:val="22"/>
        </w:rPr>
        <w:t xml:space="preserve"> of decision making: </w:t>
      </w:r>
      <w:r w:rsidRPr="003B5438">
        <w:rPr>
          <w:rFonts w:asciiTheme="minorHAnsi" w:hAnsiTheme="minorHAnsi" w:cstheme="minorHAnsi"/>
          <w:szCs w:val="22"/>
        </w:rPr>
        <w:t>all actions will ensure a better care system for children and young people.</w:t>
      </w:r>
    </w:p>
    <w:p w14:paraId="64A2F707" w14:textId="2CF856AB" w:rsidR="007C6E98" w:rsidRPr="003B5438" w:rsidRDefault="007C6E98" w:rsidP="0036701D">
      <w:pPr>
        <w:pStyle w:val="ListParagraph"/>
        <w:numPr>
          <w:ilvl w:val="0"/>
          <w:numId w:val="3"/>
        </w:numPr>
        <w:spacing w:after="100" w:afterAutospacing="1"/>
        <w:ind w:left="567" w:right="282"/>
        <w:jc w:val="both"/>
        <w:rPr>
          <w:rFonts w:asciiTheme="minorHAnsi" w:hAnsiTheme="minorHAnsi" w:cstheme="minorHAnsi"/>
          <w:szCs w:val="22"/>
        </w:rPr>
      </w:pPr>
      <w:r w:rsidRPr="003B5438">
        <w:rPr>
          <w:rFonts w:asciiTheme="minorHAnsi" w:hAnsiTheme="minorHAnsi" w:cstheme="minorHAnsi"/>
          <w:b/>
          <w:bCs/>
          <w:szCs w:val="22"/>
        </w:rPr>
        <w:t xml:space="preserve">Support to carers: </w:t>
      </w:r>
      <w:r w:rsidRPr="003B5438">
        <w:rPr>
          <w:rFonts w:asciiTheme="minorHAnsi" w:hAnsiTheme="minorHAnsi" w:cstheme="minorHAnsi"/>
          <w:szCs w:val="22"/>
        </w:rPr>
        <w:t xml:space="preserve"> no carer will be worse off in the support they can access. More supports will be available to more carers. Services will keep foster and kinship carers engaged to ensure stable and appropriate care options for children through services tailored to the needs of carer households</w:t>
      </w:r>
      <w:r w:rsidRPr="003B5438">
        <w:rPr>
          <w:rFonts w:asciiTheme="minorHAnsi" w:hAnsiTheme="minorHAnsi" w:cstheme="minorHAnsi"/>
          <w:b/>
          <w:bCs/>
          <w:szCs w:val="22"/>
        </w:rPr>
        <w:t xml:space="preserve">. </w:t>
      </w:r>
    </w:p>
    <w:p w14:paraId="5AEBBAA2" w14:textId="073DAE69" w:rsidR="007C6E98" w:rsidRPr="003B5438" w:rsidRDefault="007C6E98" w:rsidP="0036701D">
      <w:pPr>
        <w:pStyle w:val="ListParagraph"/>
        <w:numPr>
          <w:ilvl w:val="0"/>
          <w:numId w:val="3"/>
        </w:numPr>
        <w:spacing w:before="100" w:beforeAutospacing="1" w:after="100" w:afterAutospacing="1"/>
        <w:ind w:left="567" w:right="282"/>
        <w:jc w:val="both"/>
        <w:rPr>
          <w:rFonts w:asciiTheme="minorHAnsi" w:hAnsiTheme="minorHAnsi" w:cstheme="minorHAnsi"/>
          <w:szCs w:val="22"/>
        </w:rPr>
      </w:pPr>
      <w:r w:rsidRPr="003B5438">
        <w:rPr>
          <w:rFonts w:asciiTheme="minorHAnsi" w:hAnsiTheme="minorHAnsi" w:cstheme="minorHAnsi"/>
          <w:b/>
          <w:bCs/>
          <w:szCs w:val="22"/>
        </w:rPr>
        <w:t>Service continuity:</w:t>
      </w:r>
      <w:r w:rsidRPr="003B5438">
        <w:rPr>
          <w:rFonts w:asciiTheme="minorHAnsi" w:hAnsiTheme="minorHAnsi" w:cstheme="minorHAnsi"/>
          <w:szCs w:val="22"/>
        </w:rPr>
        <w:t xml:space="preserve"> </w:t>
      </w:r>
      <w:r w:rsidR="00B50BFF">
        <w:rPr>
          <w:rFonts w:asciiTheme="minorHAnsi" w:hAnsiTheme="minorHAnsi" w:cstheme="minorHAnsi"/>
          <w:szCs w:val="22"/>
        </w:rPr>
        <w:t>minimise</w:t>
      </w:r>
      <w:r w:rsidR="00746A2D" w:rsidRPr="003B5438">
        <w:rPr>
          <w:rFonts w:asciiTheme="minorHAnsi" w:hAnsiTheme="minorHAnsi" w:cstheme="minorHAnsi"/>
          <w:szCs w:val="22"/>
        </w:rPr>
        <w:t xml:space="preserve"> </w:t>
      </w:r>
      <w:r w:rsidRPr="003B5438">
        <w:rPr>
          <w:rFonts w:asciiTheme="minorHAnsi" w:hAnsiTheme="minorHAnsi" w:cstheme="minorHAnsi"/>
          <w:szCs w:val="22"/>
        </w:rPr>
        <w:t>disruption to services for current carers and children during transition.</w:t>
      </w:r>
    </w:p>
    <w:p w14:paraId="2063B2B1" w14:textId="77777777" w:rsidR="007C6E98" w:rsidRPr="003B5438" w:rsidRDefault="007C6E98" w:rsidP="0036701D">
      <w:pPr>
        <w:pStyle w:val="ListParagraph"/>
        <w:numPr>
          <w:ilvl w:val="0"/>
          <w:numId w:val="3"/>
        </w:numPr>
        <w:spacing w:after="100" w:afterAutospacing="1"/>
        <w:ind w:left="567" w:right="282"/>
        <w:jc w:val="both"/>
        <w:rPr>
          <w:rFonts w:asciiTheme="minorHAnsi" w:hAnsiTheme="minorHAnsi" w:cstheme="minorHAnsi"/>
          <w:szCs w:val="22"/>
        </w:rPr>
      </w:pPr>
      <w:r w:rsidRPr="003B5438">
        <w:rPr>
          <w:rFonts w:asciiTheme="minorHAnsi" w:hAnsiTheme="minorHAnsi" w:cstheme="minorHAnsi"/>
          <w:b/>
          <w:bCs/>
          <w:szCs w:val="22"/>
        </w:rPr>
        <w:t>Pace and timeliness:</w:t>
      </w:r>
      <w:r w:rsidRPr="003B5438">
        <w:rPr>
          <w:rFonts w:asciiTheme="minorHAnsi" w:hAnsiTheme="minorHAnsi" w:cstheme="minorHAnsi"/>
          <w:szCs w:val="22"/>
        </w:rPr>
        <w:t xml:space="preserve"> the transition must consider markets, demand, growth and culture. </w:t>
      </w:r>
    </w:p>
    <w:p w14:paraId="2BCB01F9" w14:textId="7BC05EB5" w:rsidR="007C6E98" w:rsidRPr="003B5438" w:rsidRDefault="007C6E98" w:rsidP="0036701D">
      <w:pPr>
        <w:pStyle w:val="ListParagraph"/>
        <w:numPr>
          <w:ilvl w:val="0"/>
          <w:numId w:val="3"/>
        </w:numPr>
        <w:spacing w:after="100" w:afterAutospacing="1"/>
        <w:ind w:left="567" w:right="282"/>
        <w:jc w:val="both"/>
        <w:rPr>
          <w:rFonts w:asciiTheme="minorHAnsi" w:hAnsiTheme="minorHAnsi" w:cstheme="minorHAnsi"/>
          <w:szCs w:val="22"/>
        </w:rPr>
      </w:pPr>
      <w:r w:rsidRPr="003B5438">
        <w:rPr>
          <w:rFonts w:asciiTheme="minorHAnsi" w:hAnsiTheme="minorHAnsi" w:cstheme="minorHAnsi"/>
          <w:b/>
          <w:bCs/>
          <w:szCs w:val="22"/>
        </w:rPr>
        <w:t xml:space="preserve">Increased visibility and accountability: </w:t>
      </w:r>
      <w:r w:rsidRPr="003B5438">
        <w:rPr>
          <w:rFonts w:asciiTheme="minorHAnsi" w:hAnsiTheme="minorHAnsi" w:cstheme="minorHAnsi"/>
          <w:szCs w:val="22"/>
        </w:rPr>
        <w:t xml:space="preserve">the transition supports a new </w:t>
      </w:r>
      <w:r w:rsidR="0036701D" w:rsidRPr="003B5438">
        <w:rPr>
          <w:rFonts w:asciiTheme="minorHAnsi" w:hAnsiTheme="minorHAnsi" w:cstheme="minorHAnsi"/>
          <w:szCs w:val="22"/>
        </w:rPr>
        <w:t>family-based</w:t>
      </w:r>
      <w:r w:rsidRPr="003B5438">
        <w:rPr>
          <w:rFonts w:asciiTheme="minorHAnsi" w:hAnsiTheme="minorHAnsi" w:cstheme="minorHAnsi"/>
          <w:szCs w:val="22"/>
        </w:rPr>
        <w:t xml:space="preserve"> care system where deliverables are achieved.</w:t>
      </w:r>
    </w:p>
    <w:p w14:paraId="2E3B38A3" w14:textId="77777777" w:rsidR="003B5438" w:rsidRPr="003B5438" w:rsidRDefault="007C6E98" w:rsidP="0036701D">
      <w:pPr>
        <w:pStyle w:val="ListParagraph"/>
        <w:numPr>
          <w:ilvl w:val="0"/>
          <w:numId w:val="3"/>
        </w:numPr>
        <w:spacing w:before="100" w:beforeAutospacing="1" w:after="0"/>
        <w:ind w:left="567" w:right="282"/>
        <w:jc w:val="both"/>
        <w:rPr>
          <w:rFonts w:asciiTheme="minorHAnsi" w:hAnsiTheme="minorHAnsi" w:cstheme="minorHAnsi"/>
          <w:b/>
          <w:bCs/>
          <w:sz w:val="24"/>
        </w:rPr>
      </w:pPr>
      <w:r w:rsidRPr="003B5438">
        <w:rPr>
          <w:rFonts w:asciiTheme="minorHAnsi" w:hAnsiTheme="minorHAnsi" w:cstheme="minorHAnsi"/>
          <w:b/>
          <w:bCs/>
          <w:szCs w:val="22"/>
        </w:rPr>
        <w:t>Effective communication:</w:t>
      </w:r>
      <w:r w:rsidRPr="003B5438">
        <w:rPr>
          <w:rFonts w:asciiTheme="minorHAnsi" w:hAnsiTheme="minorHAnsi" w:cstheme="minorHAnsi"/>
          <w:szCs w:val="22"/>
        </w:rPr>
        <w:t xml:space="preserve"> enhance collaboration with current and potential providers and service users through clear communication, promoting co-design and market readiness.</w:t>
      </w:r>
      <w:bookmarkStart w:id="10" w:name="_Hlk173912575"/>
    </w:p>
    <w:p w14:paraId="30A17258" w14:textId="77777777" w:rsidR="0036701D" w:rsidRDefault="0036701D">
      <w:pPr>
        <w:spacing w:after="160" w:line="259" w:lineRule="auto"/>
        <w:rPr>
          <w:rFonts w:asciiTheme="minorHAnsi" w:eastAsiaTheme="majorEastAsia" w:hAnsiTheme="minorHAnsi" w:cstheme="majorBidi"/>
          <w:b/>
          <w:bCs/>
          <w:color w:val="0F4761" w:themeColor="accent1" w:themeShade="BF"/>
          <w:sz w:val="24"/>
        </w:rPr>
      </w:pPr>
      <w:r>
        <w:rPr>
          <w:rFonts w:asciiTheme="minorHAnsi" w:hAnsiTheme="minorHAnsi"/>
          <w:b/>
          <w:bCs/>
          <w:sz w:val="24"/>
        </w:rPr>
        <w:br w:type="page"/>
      </w:r>
    </w:p>
    <w:p w14:paraId="6F9D010E" w14:textId="18708B6C" w:rsidR="007C6E98" w:rsidRPr="003B5438" w:rsidRDefault="007C6E98" w:rsidP="0036701D">
      <w:pPr>
        <w:pStyle w:val="Heading5"/>
        <w:spacing w:after="0"/>
        <w:jc w:val="both"/>
        <w:rPr>
          <w:rFonts w:asciiTheme="minorHAnsi" w:hAnsiTheme="minorHAnsi"/>
          <w:b/>
          <w:bCs/>
          <w:sz w:val="24"/>
        </w:rPr>
      </w:pPr>
      <w:r w:rsidRPr="003B5438">
        <w:rPr>
          <w:rFonts w:asciiTheme="minorHAnsi" w:hAnsiTheme="minorHAnsi"/>
          <w:b/>
          <w:bCs/>
          <w:sz w:val="24"/>
        </w:rPr>
        <w:lastRenderedPageBreak/>
        <w:t xml:space="preserve">How will the transition be monitored?  </w:t>
      </w:r>
    </w:p>
    <w:p w14:paraId="753E6833" w14:textId="5CD277B7" w:rsidR="007C6E98" w:rsidRPr="003B5438" w:rsidRDefault="007C6E98" w:rsidP="0036701D">
      <w:pPr>
        <w:jc w:val="both"/>
        <w:rPr>
          <w:rFonts w:asciiTheme="minorHAnsi" w:hAnsiTheme="minorHAnsi" w:cstheme="minorHAnsi"/>
          <w:szCs w:val="22"/>
        </w:rPr>
      </w:pPr>
      <w:r w:rsidRPr="003B5438">
        <w:rPr>
          <w:rFonts w:asciiTheme="minorHAnsi" w:hAnsiTheme="minorHAnsi" w:cstheme="minorHAnsi"/>
          <w:szCs w:val="22"/>
        </w:rPr>
        <w:t xml:space="preserve">A Family Based Care Strategic Implementation Group </w:t>
      </w:r>
      <w:r w:rsidR="00102F5C">
        <w:rPr>
          <w:rFonts w:asciiTheme="minorHAnsi" w:hAnsiTheme="minorHAnsi" w:cstheme="minorHAnsi"/>
          <w:szCs w:val="22"/>
        </w:rPr>
        <w:t xml:space="preserve">(SIG) </w:t>
      </w:r>
      <w:r w:rsidRPr="003B5438">
        <w:rPr>
          <w:rFonts w:asciiTheme="minorHAnsi" w:hAnsiTheme="minorHAnsi" w:cstheme="minorHAnsi"/>
          <w:szCs w:val="22"/>
        </w:rPr>
        <w:t xml:space="preserve">will monitor the transition. This group will be convened following Phase 1: market engagement (expression of interest). </w:t>
      </w:r>
    </w:p>
    <w:p w14:paraId="76305EF1" w14:textId="4AFC0957" w:rsidR="007C6E98" w:rsidRPr="003B5438" w:rsidRDefault="007C6E98" w:rsidP="0036701D">
      <w:pPr>
        <w:jc w:val="both"/>
        <w:rPr>
          <w:rFonts w:asciiTheme="minorHAnsi" w:hAnsiTheme="minorHAnsi" w:cstheme="minorHAnsi"/>
          <w:szCs w:val="22"/>
        </w:rPr>
      </w:pPr>
      <w:r w:rsidRPr="003B5438">
        <w:rPr>
          <w:rFonts w:asciiTheme="minorHAnsi" w:hAnsiTheme="minorHAnsi" w:cstheme="minorHAnsi"/>
          <w:szCs w:val="22"/>
        </w:rPr>
        <w:t xml:space="preserve">The department will extend an invitation for membership of this group to peak bodies and all providers who responded to the expression of interest and/or who hold service delivery responsibility for any foster and kinship care service. The </w:t>
      </w:r>
      <w:r w:rsidR="00746A2D">
        <w:rPr>
          <w:rFonts w:asciiTheme="minorHAnsi" w:hAnsiTheme="minorHAnsi" w:cstheme="minorHAnsi"/>
          <w:szCs w:val="22"/>
        </w:rPr>
        <w:t xml:space="preserve">SIG will support effective transition and provide a </w:t>
      </w:r>
      <w:r w:rsidRPr="003B5438">
        <w:rPr>
          <w:rFonts w:asciiTheme="minorHAnsi" w:hAnsiTheme="minorHAnsi" w:cstheme="minorHAnsi"/>
          <w:szCs w:val="22"/>
        </w:rPr>
        <w:t xml:space="preserve">forum for issues to be raised, resolutions tracked, and for progress and other information to be shared. </w:t>
      </w:r>
    </w:p>
    <w:p w14:paraId="03AB52D2" w14:textId="77777777" w:rsidR="0036701D" w:rsidRDefault="0036701D" w:rsidP="0036701D">
      <w:pPr>
        <w:spacing w:after="0"/>
      </w:pPr>
      <w:bookmarkStart w:id="11" w:name="_Hlk191636602"/>
    </w:p>
    <w:p w14:paraId="38B72B7A" w14:textId="6A380F2E" w:rsidR="007C6E98" w:rsidRPr="003B5438" w:rsidRDefault="007C6E98" w:rsidP="0036701D">
      <w:pPr>
        <w:pStyle w:val="Heading5"/>
        <w:jc w:val="both"/>
        <w:rPr>
          <w:rFonts w:asciiTheme="minorHAnsi" w:hAnsiTheme="minorHAnsi" w:cstheme="minorHAnsi"/>
          <w:b/>
          <w:bCs/>
          <w:sz w:val="24"/>
        </w:rPr>
      </w:pPr>
      <w:r w:rsidRPr="003B5438">
        <w:rPr>
          <w:rFonts w:asciiTheme="minorHAnsi" w:hAnsiTheme="minorHAnsi"/>
          <w:b/>
          <w:bCs/>
          <w:sz w:val="24"/>
        </w:rPr>
        <w:t xml:space="preserve">How </w:t>
      </w:r>
      <w:bookmarkEnd w:id="10"/>
      <w:r w:rsidRPr="003B5438">
        <w:rPr>
          <w:rFonts w:asciiTheme="minorHAnsi" w:hAnsiTheme="minorHAnsi" w:cstheme="minorHAnsi"/>
          <w:b/>
          <w:bCs/>
          <w:sz w:val="24"/>
        </w:rPr>
        <w:t xml:space="preserve">will the transition be evaluated? </w:t>
      </w:r>
    </w:p>
    <w:p w14:paraId="660BBEC2" w14:textId="27F6BAEA" w:rsidR="007C6E98" w:rsidRPr="003B5438" w:rsidRDefault="007C6E98" w:rsidP="0036701D">
      <w:pPr>
        <w:pStyle w:val="ListNumber"/>
        <w:numPr>
          <w:ilvl w:val="0"/>
          <w:numId w:val="0"/>
        </w:numPr>
        <w:jc w:val="both"/>
        <w:rPr>
          <w:rFonts w:asciiTheme="minorHAnsi" w:hAnsiTheme="minorHAnsi" w:cstheme="minorHAnsi"/>
          <w:szCs w:val="22"/>
        </w:rPr>
      </w:pPr>
      <w:r w:rsidRPr="003B5438">
        <w:rPr>
          <w:rFonts w:asciiTheme="minorHAnsi" w:hAnsiTheme="minorHAnsi" w:cstheme="minorHAnsi"/>
          <w:szCs w:val="22"/>
        </w:rPr>
        <w:t xml:space="preserve">The transition is being evaluated through kin market testing, which </w:t>
      </w:r>
      <w:r w:rsidR="0047783C">
        <w:rPr>
          <w:rFonts w:asciiTheme="minorHAnsi" w:hAnsiTheme="minorHAnsi" w:cstheme="minorHAnsi"/>
          <w:szCs w:val="22"/>
        </w:rPr>
        <w:t>continues</w:t>
      </w:r>
      <w:r w:rsidRPr="003B5438">
        <w:rPr>
          <w:rFonts w:asciiTheme="minorHAnsi" w:hAnsiTheme="minorHAnsi" w:cstheme="minorHAnsi"/>
          <w:szCs w:val="22"/>
        </w:rPr>
        <w:t xml:space="preserve"> until 30 June 2025. This evaluation focusses on the increased use of kin, including increased supports. In addition, scoping for further evaluation of the new Family Based Care </w:t>
      </w:r>
      <w:r w:rsidR="00102F5C">
        <w:rPr>
          <w:rFonts w:asciiTheme="minorHAnsi" w:hAnsiTheme="minorHAnsi" w:cstheme="minorHAnsi"/>
          <w:szCs w:val="22"/>
        </w:rPr>
        <w:t xml:space="preserve">Services </w:t>
      </w:r>
      <w:r w:rsidRPr="003B5438">
        <w:rPr>
          <w:rFonts w:asciiTheme="minorHAnsi" w:hAnsiTheme="minorHAnsi" w:cstheme="minorHAnsi"/>
          <w:szCs w:val="22"/>
        </w:rPr>
        <w:t xml:space="preserve">Investment Specification is underway. Evaluation of the transition will continue subject to the timing of phases. </w:t>
      </w:r>
    </w:p>
    <w:bookmarkEnd w:id="11"/>
    <w:p w14:paraId="1626350A" w14:textId="77777777" w:rsidR="0036701D" w:rsidRDefault="0036701D" w:rsidP="0036701D"/>
    <w:p w14:paraId="6BA217B4" w14:textId="5E950679" w:rsidR="007C6E98" w:rsidRPr="003B5438" w:rsidRDefault="007C6E98" w:rsidP="0036701D">
      <w:pPr>
        <w:pStyle w:val="Heading5"/>
        <w:jc w:val="both"/>
        <w:rPr>
          <w:rFonts w:asciiTheme="minorHAnsi" w:hAnsiTheme="minorHAnsi"/>
          <w:b/>
          <w:bCs/>
          <w:sz w:val="24"/>
        </w:rPr>
      </w:pPr>
      <w:r w:rsidRPr="003B5438">
        <w:rPr>
          <w:rFonts w:asciiTheme="minorHAnsi" w:hAnsiTheme="minorHAnsi"/>
          <w:b/>
          <w:bCs/>
          <w:sz w:val="24"/>
        </w:rPr>
        <w:t>Other important reforms improving outcomes for children and carers</w:t>
      </w:r>
    </w:p>
    <w:p w14:paraId="44743E90" w14:textId="08B13232" w:rsidR="007C6E98" w:rsidRPr="003B5438" w:rsidRDefault="007C6E98" w:rsidP="0036701D">
      <w:pPr>
        <w:pStyle w:val="ListNumber"/>
        <w:numPr>
          <w:ilvl w:val="0"/>
          <w:numId w:val="0"/>
        </w:numPr>
        <w:tabs>
          <w:tab w:val="left" w:pos="720"/>
        </w:tabs>
        <w:jc w:val="both"/>
        <w:rPr>
          <w:rFonts w:asciiTheme="minorHAnsi" w:hAnsiTheme="minorHAnsi" w:cstheme="minorHAnsi"/>
          <w:szCs w:val="22"/>
        </w:rPr>
      </w:pPr>
      <w:r w:rsidRPr="003B5438">
        <w:rPr>
          <w:rFonts w:asciiTheme="minorHAnsi" w:hAnsiTheme="minorHAnsi" w:cstheme="minorHAnsi"/>
          <w:szCs w:val="22"/>
        </w:rPr>
        <w:t xml:space="preserve">In addition to the Family Based Care </w:t>
      </w:r>
      <w:r w:rsidR="00102F5C">
        <w:rPr>
          <w:rFonts w:asciiTheme="minorHAnsi" w:hAnsiTheme="minorHAnsi" w:cstheme="minorHAnsi"/>
          <w:szCs w:val="22"/>
        </w:rPr>
        <w:t xml:space="preserve">Services </w:t>
      </w:r>
      <w:r w:rsidRPr="003B5438">
        <w:rPr>
          <w:rFonts w:asciiTheme="minorHAnsi" w:hAnsiTheme="minorHAnsi" w:cstheme="minorHAnsi"/>
          <w:szCs w:val="22"/>
        </w:rPr>
        <w:t>Investment Specification, the Queensland Government is also:</w:t>
      </w:r>
    </w:p>
    <w:p w14:paraId="3A9102FD" w14:textId="3F877680" w:rsidR="007C6E98" w:rsidRPr="003B5438" w:rsidRDefault="007C6E98" w:rsidP="0036701D">
      <w:pPr>
        <w:pStyle w:val="ListNumber"/>
        <w:numPr>
          <w:ilvl w:val="0"/>
          <w:numId w:val="4"/>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 xml:space="preserve">investing an additional $190.8 million over 4 years to ensure that care allowance payments reflect the needs of </w:t>
      </w:r>
      <w:r w:rsidR="0036701D" w:rsidRPr="003B5438">
        <w:rPr>
          <w:rFonts w:asciiTheme="minorHAnsi" w:hAnsiTheme="minorHAnsi" w:cstheme="minorHAnsi"/>
          <w:szCs w:val="22"/>
        </w:rPr>
        <w:t>family-based</w:t>
      </w:r>
      <w:r w:rsidRPr="003B5438">
        <w:rPr>
          <w:rFonts w:asciiTheme="minorHAnsi" w:hAnsiTheme="minorHAnsi" w:cstheme="minorHAnsi"/>
          <w:szCs w:val="22"/>
        </w:rPr>
        <w:t xml:space="preserve"> care arrangements</w:t>
      </w:r>
    </w:p>
    <w:p w14:paraId="682C743B" w14:textId="109619F9" w:rsidR="007C6E98" w:rsidRPr="003B5438" w:rsidRDefault="007C6E98" w:rsidP="0036701D">
      <w:pPr>
        <w:pStyle w:val="ListNumber"/>
        <w:numPr>
          <w:ilvl w:val="0"/>
          <w:numId w:val="4"/>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providing a $1500 contribution to children in all care arrangements for extracurricular activities</w:t>
      </w:r>
      <w:r w:rsidR="0047783C">
        <w:rPr>
          <w:rFonts w:asciiTheme="minorHAnsi" w:hAnsiTheme="minorHAnsi" w:cstheme="minorHAnsi"/>
          <w:szCs w:val="22"/>
        </w:rPr>
        <w:t>; and</w:t>
      </w:r>
    </w:p>
    <w:p w14:paraId="0C73F0DA" w14:textId="77777777" w:rsidR="007C6E98" w:rsidRPr="003B5438" w:rsidRDefault="007C6E98" w:rsidP="0036701D">
      <w:pPr>
        <w:pStyle w:val="ListNumber"/>
        <w:numPr>
          <w:ilvl w:val="0"/>
          <w:numId w:val="4"/>
        </w:numPr>
        <w:tabs>
          <w:tab w:val="left" w:pos="720"/>
        </w:tabs>
        <w:ind w:left="567" w:right="282"/>
        <w:jc w:val="both"/>
        <w:rPr>
          <w:rFonts w:asciiTheme="minorHAnsi" w:hAnsiTheme="minorHAnsi" w:cstheme="minorHAnsi"/>
          <w:szCs w:val="22"/>
        </w:rPr>
      </w:pPr>
      <w:r w:rsidRPr="003B5438">
        <w:rPr>
          <w:rFonts w:asciiTheme="minorHAnsi" w:hAnsiTheme="minorHAnsi" w:cstheme="minorHAnsi"/>
          <w:szCs w:val="22"/>
        </w:rPr>
        <w:t>investing $27million to pilot new professional foster care models.</w:t>
      </w:r>
    </w:p>
    <w:p w14:paraId="2F1D05A6" w14:textId="77777777" w:rsidR="0036701D" w:rsidRDefault="0036701D" w:rsidP="0036701D">
      <w:pPr>
        <w:spacing w:after="0"/>
      </w:pPr>
      <w:bookmarkStart w:id="12" w:name="_Hlk191637213"/>
    </w:p>
    <w:p w14:paraId="23ADE69A" w14:textId="52CD7562" w:rsidR="007C6E98" w:rsidRPr="003B5438" w:rsidRDefault="007C6E98" w:rsidP="0036701D">
      <w:pPr>
        <w:pStyle w:val="Heading5"/>
        <w:jc w:val="both"/>
        <w:rPr>
          <w:rFonts w:asciiTheme="minorHAnsi" w:hAnsiTheme="minorHAnsi"/>
          <w:b/>
          <w:bCs/>
          <w:sz w:val="24"/>
        </w:rPr>
      </w:pPr>
      <w:r w:rsidRPr="003B5438">
        <w:rPr>
          <w:rFonts w:asciiTheme="minorHAnsi" w:hAnsiTheme="minorHAnsi"/>
          <w:b/>
          <w:bCs/>
          <w:sz w:val="24"/>
        </w:rPr>
        <w:t>For more information</w:t>
      </w:r>
    </w:p>
    <w:p w14:paraId="61746095" w14:textId="77777777" w:rsidR="007C6E98" w:rsidRPr="003B5438" w:rsidRDefault="007C6E98" w:rsidP="0036701D">
      <w:pPr>
        <w:jc w:val="both"/>
        <w:rPr>
          <w:rFonts w:asciiTheme="minorHAnsi" w:hAnsiTheme="minorHAnsi" w:cstheme="minorHAnsi"/>
          <w:b/>
          <w:bCs/>
          <w:szCs w:val="22"/>
        </w:rPr>
      </w:pPr>
      <w:r w:rsidRPr="003B5438">
        <w:rPr>
          <w:rFonts w:asciiTheme="minorHAnsi" w:hAnsiTheme="minorHAnsi" w:cstheme="minorHAnsi"/>
          <w:b/>
          <w:bCs/>
          <w:szCs w:val="22"/>
        </w:rPr>
        <w:t>Website</w:t>
      </w:r>
    </w:p>
    <w:p w14:paraId="48AA2EA3" w14:textId="77777777" w:rsidR="007C6E98" w:rsidRPr="003B5438" w:rsidRDefault="007C6E98" w:rsidP="0036701D">
      <w:pPr>
        <w:rPr>
          <w:rFonts w:asciiTheme="minorHAnsi" w:hAnsiTheme="minorHAnsi" w:cstheme="minorHAnsi"/>
          <w:szCs w:val="22"/>
        </w:rPr>
      </w:pPr>
      <w:r w:rsidRPr="003B5438">
        <w:rPr>
          <w:rFonts w:asciiTheme="minorHAnsi" w:hAnsiTheme="minorHAnsi" w:cstheme="minorHAnsi"/>
          <w:szCs w:val="22"/>
        </w:rPr>
        <w:t xml:space="preserve">For information about foster and kinship care: </w:t>
      </w:r>
      <w:hyperlink r:id="rId12" w:history="1">
        <w:r w:rsidRPr="003B5438">
          <w:rPr>
            <w:rStyle w:val="Hyperlink"/>
            <w:rFonts w:asciiTheme="minorHAnsi" w:eastAsiaTheme="majorEastAsia" w:hAnsiTheme="minorHAnsi" w:cstheme="minorHAnsi"/>
            <w:szCs w:val="22"/>
          </w:rPr>
          <w:t>https://www.dcssds.qld.gov.au/our-work/child-safety/foster-kinship-care</w:t>
        </w:r>
      </w:hyperlink>
      <w:r w:rsidRPr="003B5438">
        <w:rPr>
          <w:rFonts w:asciiTheme="minorHAnsi" w:hAnsiTheme="minorHAnsi" w:cstheme="minorHAnsi"/>
          <w:szCs w:val="22"/>
        </w:rPr>
        <w:t xml:space="preserve"> </w:t>
      </w:r>
    </w:p>
    <w:p w14:paraId="43CBFC61" w14:textId="77FBCA25" w:rsidR="007C6E98" w:rsidRPr="003B5438" w:rsidRDefault="007C6E98" w:rsidP="0036701D">
      <w:pPr>
        <w:rPr>
          <w:rFonts w:asciiTheme="minorHAnsi" w:hAnsiTheme="minorHAnsi" w:cstheme="minorHAnsi"/>
          <w:szCs w:val="22"/>
        </w:rPr>
      </w:pPr>
      <w:r w:rsidRPr="003B5438">
        <w:rPr>
          <w:rFonts w:asciiTheme="minorHAnsi" w:hAnsiTheme="minorHAnsi" w:cstheme="minorHAnsi"/>
          <w:szCs w:val="22"/>
        </w:rPr>
        <w:t xml:space="preserve">For details about the Family Based Care </w:t>
      </w:r>
      <w:r w:rsidR="00102F5C">
        <w:rPr>
          <w:rFonts w:asciiTheme="minorHAnsi" w:hAnsiTheme="minorHAnsi" w:cstheme="minorHAnsi"/>
          <w:szCs w:val="22"/>
        </w:rPr>
        <w:t xml:space="preserve">Services </w:t>
      </w:r>
      <w:r w:rsidRPr="003B5438">
        <w:rPr>
          <w:rFonts w:asciiTheme="minorHAnsi" w:hAnsiTheme="minorHAnsi" w:cstheme="minorHAnsi"/>
          <w:szCs w:val="22"/>
        </w:rPr>
        <w:t xml:space="preserve">Investment Specification:  </w:t>
      </w:r>
      <w:hyperlink r:id="rId13" w:history="1">
        <w:r w:rsidRPr="003B5438">
          <w:rPr>
            <w:rStyle w:val="Hyperlink"/>
            <w:rFonts w:asciiTheme="minorHAnsi" w:eastAsiaTheme="majorEastAsia" w:hAnsiTheme="minorHAnsi" w:cstheme="minorHAnsi"/>
            <w:szCs w:val="22"/>
          </w:rPr>
          <w:t>https://www.dcssds.qld.gov.au/_media/documents/about-us/funding-grants/specifications/fam-based-care-invest-spec.pdf</w:t>
        </w:r>
      </w:hyperlink>
    </w:p>
    <w:p w14:paraId="039DF4ED" w14:textId="77777777" w:rsidR="007C6E98" w:rsidRPr="003B5438" w:rsidRDefault="007C6E98" w:rsidP="0036701D">
      <w:pPr>
        <w:jc w:val="both"/>
        <w:rPr>
          <w:rFonts w:asciiTheme="minorHAnsi" w:hAnsiTheme="minorHAnsi" w:cstheme="minorHAnsi"/>
          <w:szCs w:val="22"/>
        </w:rPr>
      </w:pPr>
      <w:r w:rsidRPr="003B5438">
        <w:rPr>
          <w:rFonts w:asciiTheme="minorHAnsi" w:hAnsiTheme="minorHAnsi" w:cstheme="minorHAnsi"/>
          <w:b/>
          <w:bCs/>
          <w:szCs w:val="22"/>
        </w:rPr>
        <w:t>Email</w:t>
      </w:r>
    </w:p>
    <w:p w14:paraId="5DC9D9D9" w14:textId="77777777" w:rsidR="007C6E98" w:rsidRPr="003B5438" w:rsidRDefault="002E13D5" w:rsidP="0036701D">
      <w:pPr>
        <w:jc w:val="both"/>
        <w:rPr>
          <w:rFonts w:asciiTheme="minorHAnsi" w:hAnsiTheme="minorHAnsi" w:cstheme="minorHAnsi"/>
          <w:strike/>
          <w:szCs w:val="22"/>
        </w:rPr>
      </w:pPr>
      <w:hyperlink r:id="rId14" w:history="1">
        <w:r w:rsidR="007C6E98" w:rsidRPr="003B5438">
          <w:rPr>
            <w:rStyle w:val="Hyperlink"/>
            <w:rFonts w:asciiTheme="minorHAnsi" w:eastAsiaTheme="majorEastAsia" w:hAnsiTheme="minorHAnsi" w:cstheme="minorHAnsi"/>
            <w:szCs w:val="22"/>
          </w:rPr>
          <w:t>FamilyBasedCareandSupportMailbox@cyjma.qld.gov.au</w:t>
        </w:r>
      </w:hyperlink>
      <w:r w:rsidR="007C6E98" w:rsidRPr="003B5438">
        <w:rPr>
          <w:rFonts w:asciiTheme="minorHAnsi" w:hAnsiTheme="minorHAnsi" w:cstheme="minorHAnsi"/>
          <w:szCs w:val="22"/>
        </w:rPr>
        <w:t xml:space="preserve"> </w:t>
      </w:r>
      <w:bookmarkEnd w:id="12"/>
    </w:p>
    <w:p w14:paraId="62E49669" w14:textId="77777777" w:rsidR="007A05F9" w:rsidRPr="003B5438" w:rsidRDefault="007A05F9" w:rsidP="0036701D">
      <w:pPr>
        <w:jc w:val="both"/>
        <w:rPr>
          <w:rFonts w:asciiTheme="minorHAnsi" w:hAnsiTheme="minorHAnsi"/>
        </w:rPr>
      </w:pPr>
    </w:p>
    <w:sectPr w:rsidR="007A05F9" w:rsidRPr="003B5438" w:rsidSect="0036701D">
      <w:headerReference w:type="first" r:id="rId15"/>
      <w:type w:val="continuous"/>
      <w:pgSz w:w="11906" w:h="16838" w:code="9"/>
      <w:pgMar w:top="1135" w:right="1134" w:bottom="993" w:left="1134" w:header="709" w:footer="70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F785" w14:textId="77777777" w:rsidR="0096228E" w:rsidRDefault="0096228E" w:rsidP="007C6E98">
      <w:pPr>
        <w:spacing w:after="0"/>
      </w:pPr>
      <w:r>
        <w:separator/>
      </w:r>
    </w:p>
  </w:endnote>
  <w:endnote w:type="continuationSeparator" w:id="0">
    <w:p w14:paraId="2964843B" w14:textId="77777777" w:rsidR="0096228E" w:rsidRDefault="0096228E" w:rsidP="007C6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34379"/>
      <w:docPartObj>
        <w:docPartGallery w:val="Page Numbers (Bottom of Page)"/>
        <w:docPartUnique/>
      </w:docPartObj>
    </w:sdtPr>
    <w:sdtEndPr/>
    <w:sdtContent>
      <w:sdt>
        <w:sdtPr>
          <w:id w:val="1728636285"/>
          <w:docPartObj>
            <w:docPartGallery w:val="Page Numbers (Top of Page)"/>
            <w:docPartUnique/>
          </w:docPartObj>
        </w:sdtPr>
        <w:sdtEndPr/>
        <w:sdtContent>
          <w:p w14:paraId="76AA79BB" w14:textId="77777777" w:rsidR="001A777F" w:rsidRDefault="001A77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50CF0A6" w14:textId="77777777" w:rsidR="001A777F" w:rsidRPr="00AC5026" w:rsidRDefault="001A777F" w:rsidP="00722F3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D969" w14:textId="77777777" w:rsidR="0096228E" w:rsidRDefault="0096228E" w:rsidP="007C6E98">
      <w:pPr>
        <w:spacing w:after="0"/>
      </w:pPr>
      <w:r>
        <w:separator/>
      </w:r>
    </w:p>
  </w:footnote>
  <w:footnote w:type="continuationSeparator" w:id="0">
    <w:p w14:paraId="782EFE54" w14:textId="77777777" w:rsidR="0096228E" w:rsidRDefault="0096228E" w:rsidP="007C6E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DD0B" w14:textId="1FD39F56" w:rsidR="001A777F" w:rsidRDefault="0036701D" w:rsidP="007C6E98">
    <w:pPr>
      <w:pStyle w:val="Header"/>
      <w:tabs>
        <w:tab w:val="clear" w:pos="4153"/>
        <w:tab w:val="clear" w:pos="8306"/>
        <w:tab w:val="left" w:pos="6385"/>
      </w:tabs>
    </w:pPr>
    <w:r>
      <w:rPr>
        <w:noProof/>
      </w:rPr>
      <w:drawing>
        <wp:anchor distT="0" distB="0" distL="114300" distR="114300" simplePos="0" relativeHeight="251659264" behindDoc="1" locked="1" layoutInCell="1" allowOverlap="1" wp14:anchorId="149475D2" wp14:editId="7971D8DA">
          <wp:simplePos x="0" y="0"/>
          <wp:positionH relativeFrom="column">
            <wp:posOffset>-733425</wp:posOffset>
          </wp:positionH>
          <wp:positionV relativeFrom="page">
            <wp:posOffset>11430</wp:posOffset>
          </wp:positionV>
          <wp:extent cx="7559675" cy="676275"/>
          <wp:effectExtent l="0" t="0" r="0" b="0"/>
          <wp:wrapNone/>
          <wp:docPr id="16752975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4311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r w:rsidR="007C6E98">
      <w:tab/>
    </w:r>
  </w:p>
  <w:p w14:paraId="0748B1E9" w14:textId="77777777" w:rsidR="001A777F" w:rsidRDefault="001A777F">
    <w:pPr>
      <w:pStyle w:val="Header"/>
    </w:pPr>
  </w:p>
  <w:p w14:paraId="0ADDF2FE" w14:textId="39A51BC4" w:rsidR="001A777F" w:rsidRDefault="001A7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A903" w14:textId="1AD29CFC" w:rsidR="0036701D" w:rsidRDefault="0036701D">
    <w:pPr>
      <w:pStyle w:val="Header"/>
    </w:pPr>
    <w:r>
      <w:rPr>
        <w:noProof/>
      </w:rPr>
      <w:drawing>
        <wp:anchor distT="0" distB="0" distL="114300" distR="114300" simplePos="0" relativeHeight="251661312" behindDoc="1" locked="1" layoutInCell="1" allowOverlap="1" wp14:anchorId="1CDD2712" wp14:editId="3732858C">
          <wp:simplePos x="0" y="0"/>
          <wp:positionH relativeFrom="column">
            <wp:posOffset>-742950</wp:posOffset>
          </wp:positionH>
          <wp:positionV relativeFrom="page">
            <wp:posOffset>10803255</wp:posOffset>
          </wp:positionV>
          <wp:extent cx="7559675" cy="676275"/>
          <wp:effectExtent l="0" t="0" r="0" b="0"/>
          <wp:wrapNone/>
          <wp:docPr id="17131431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4311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C104" w14:textId="3B849BF9" w:rsidR="0036701D" w:rsidRDefault="0036701D">
    <w:pPr>
      <w:pStyle w:val="Header"/>
    </w:pPr>
    <w:r>
      <w:rPr>
        <w:noProof/>
      </w:rPr>
      <w:drawing>
        <wp:anchor distT="0" distB="0" distL="114300" distR="114300" simplePos="0" relativeHeight="251665408" behindDoc="1" locked="1" layoutInCell="1" allowOverlap="1" wp14:anchorId="696063DD" wp14:editId="7E7C154C">
          <wp:simplePos x="0" y="0"/>
          <wp:positionH relativeFrom="column">
            <wp:posOffset>-739140</wp:posOffset>
          </wp:positionH>
          <wp:positionV relativeFrom="page">
            <wp:posOffset>9525</wp:posOffset>
          </wp:positionV>
          <wp:extent cx="7559675" cy="676275"/>
          <wp:effectExtent l="0" t="0" r="3175" b="9525"/>
          <wp:wrapNone/>
          <wp:docPr id="3998061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4311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1" layoutInCell="1" allowOverlap="1" wp14:anchorId="02F49910" wp14:editId="7CA0AFC9">
          <wp:simplePos x="0" y="0"/>
          <wp:positionH relativeFrom="column">
            <wp:posOffset>-742950</wp:posOffset>
          </wp:positionH>
          <wp:positionV relativeFrom="page">
            <wp:posOffset>10803255</wp:posOffset>
          </wp:positionV>
          <wp:extent cx="7559675" cy="676275"/>
          <wp:effectExtent l="0" t="0" r="0" b="0"/>
          <wp:wrapNone/>
          <wp:docPr id="51121149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14311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AA8E9FC"/>
    <w:lvl w:ilvl="0">
      <w:start w:val="1"/>
      <w:numFmt w:val="decimal"/>
      <w:pStyle w:val="ListNumber"/>
      <w:lvlText w:val="%1."/>
      <w:lvlJc w:val="left"/>
      <w:pPr>
        <w:tabs>
          <w:tab w:val="num" w:pos="360"/>
        </w:tabs>
        <w:ind w:left="360" w:hanging="360"/>
      </w:pPr>
    </w:lvl>
  </w:abstractNum>
  <w:abstractNum w:abstractNumId="1" w15:restartNumberingAfterBreak="0">
    <w:nsid w:val="047B1FA9"/>
    <w:multiLevelType w:val="hybridMultilevel"/>
    <w:tmpl w:val="7D20CA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34D68"/>
    <w:multiLevelType w:val="hybridMultilevel"/>
    <w:tmpl w:val="A4307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C84426"/>
    <w:multiLevelType w:val="hybridMultilevel"/>
    <w:tmpl w:val="91DABCA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AF12544"/>
    <w:multiLevelType w:val="hybridMultilevel"/>
    <w:tmpl w:val="DC8C92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43645D0"/>
    <w:multiLevelType w:val="hybridMultilevel"/>
    <w:tmpl w:val="DDA24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7F85765"/>
    <w:multiLevelType w:val="hybridMultilevel"/>
    <w:tmpl w:val="10920F06"/>
    <w:lvl w:ilvl="0" w:tplc="03A2CBD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790A4365"/>
    <w:multiLevelType w:val="hybridMultilevel"/>
    <w:tmpl w:val="1130C74C"/>
    <w:lvl w:ilvl="0" w:tplc="AC62B846">
      <w:start w:val="1"/>
      <w:numFmt w:val="decimal"/>
      <w:lvlText w:val="%1."/>
      <w:lvlJc w:val="left"/>
      <w:pPr>
        <w:ind w:left="360" w:hanging="360"/>
      </w:pPr>
      <w:rPr>
        <w:rFonts w:hint="default"/>
        <w:b w:val="0"/>
        <w:bCs/>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80830702">
    <w:abstractNumId w:val="0"/>
  </w:num>
  <w:num w:numId="2" w16cid:durableId="359209764">
    <w:abstractNumId w:val="7"/>
  </w:num>
  <w:num w:numId="3" w16cid:durableId="1480655748">
    <w:abstractNumId w:val="1"/>
  </w:num>
  <w:num w:numId="4" w16cid:durableId="182402869">
    <w:abstractNumId w:val="2"/>
  </w:num>
  <w:num w:numId="5" w16cid:durableId="953942135">
    <w:abstractNumId w:val="3"/>
  </w:num>
  <w:num w:numId="6" w16cid:durableId="1223638391">
    <w:abstractNumId w:val="5"/>
  </w:num>
  <w:num w:numId="7" w16cid:durableId="295910076">
    <w:abstractNumId w:val="4"/>
  </w:num>
  <w:num w:numId="8" w16cid:durableId="1858545139">
    <w:abstractNumId w:val="0"/>
  </w:num>
  <w:num w:numId="9" w16cid:durableId="508102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EopSgJZB69Rk7x2MJ4ahrIzLkFij4+4X68E+qYnYPf+PB5lt39cdYqVHtZrZPS5NO4ffTAudW1vyEU6Qo1BpMw==" w:salt="Bz5bZWEz92X8pNw8ywiD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E98"/>
    <w:rsid w:val="00017F78"/>
    <w:rsid w:val="00070EAE"/>
    <w:rsid w:val="000840C4"/>
    <w:rsid w:val="000B2BB9"/>
    <w:rsid w:val="00102F5C"/>
    <w:rsid w:val="001829B5"/>
    <w:rsid w:val="001A5F6A"/>
    <w:rsid w:val="001A777F"/>
    <w:rsid w:val="00253976"/>
    <w:rsid w:val="00292C77"/>
    <w:rsid w:val="002E13D5"/>
    <w:rsid w:val="002E3009"/>
    <w:rsid w:val="002F1B00"/>
    <w:rsid w:val="0036701D"/>
    <w:rsid w:val="00393BBC"/>
    <w:rsid w:val="003B5438"/>
    <w:rsid w:val="003C2F7A"/>
    <w:rsid w:val="003E6CB0"/>
    <w:rsid w:val="00421FCA"/>
    <w:rsid w:val="00467688"/>
    <w:rsid w:val="0047783C"/>
    <w:rsid w:val="004B1591"/>
    <w:rsid w:val="004C68C7"/>
    <w:rsid w:val="004E70C1"/>
    <w:rsid w:val="004F4B7C"/>
    <w:rsid w:val="005132D8"/>
    <w:rsid w:val="00591F68"/>
    <w:rsid w:val="005B3850"/>
    <w:rsid w:val="005E5851"/>
    <w:rsid w:val="005F5328"/>
    <w:rsid w:val="0061505B"/>
    <w:rsid w:val="00625D4C"/>
    <w:rsid w:val="00654574"/>
    <w:rsid w:val="00657268"/>
    <w:rsid w:val="006B4924"/>
    <w:rsid w:val="00746A2D"/>
    <w:rsid w:val="00774175"/>
    <w:rsid w:val="007A05F9"/>
    <w:rsid w:val="007C6E98"/>
    <w:rsid w:val="0084202B"/>
    <w:rsid w:val="00855AC2"/>
    <w:rsid w:val="00885690"/>
    <w:rsid w:val="0096228E"/>
    <w:rsid w:val="009650E2"/>
    <w:rsid w:val="00970B13"/>
    <w:rsid w:val="009A3792"/>
    <w:rsid w:val="009B6802"/>
    <w:rsid w:val="009F1A56"/>
    <w:rsid w:val="00A16C52"/>
    <w:rsid w:val="00A82C21"/>
    <w:rsid w:val="00AC73A5"/>
    <w:rsid w:val="00AD57C5"/>
    <w:rsid w:val="00B11329"/>
    <w:rsid w:val="00B50BFF"/>
    <w:rsid w:val="00B9576E"/>
    <w:rsid w:val="00BB34B1"/>
    <w:rsid w:val="00BC0DC1"/>
    <w:rsid w:val="00BC7DCE"/>
    <w:rsid w:val="00BD79A4"/>
    <w:rsid w:val="00CA2EF1"/>
    <w:rsid w:val="00D15478"/>
    <w:rsid w:val="00D251F3"/>
    <w:rsid w:val="00DD3774"/>
    <w:rsid w:val="00DD507D"/>
    <w:rsid w:val="00E342DC"/>
    <w:rsid w:val="00E70858"/>
    <w:rsid w:val="00E87BE8"/>
    <w:rsid w:val="00ED5A19"/>
    <w:rsid w:val="00F10781"/>
    <w:rsid w:val="00F6109A"/>
    <w:rsid w:val="00F87C0C"/>
    <w:rsid w:val="00FB52D4"/>
    <w:rsid w:val="00FD0774"/>
    <w:rsid w:val="00FF7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C785"/>
  <w15:chartTrackingRefBased/>
  <w15:docId w15:val="{988F86B2-AE76-409B-9FA7-A5DA418B3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E98"/>
    <w:pPr>
      <w:spacing w:after="120" w:line="240" w:lineRule="auto"/>
    </w:pPr>
    <w:rPr>
      <w:rFonts w:ascii="Arial" w:eastAsia="Times New Roman" w:hAnsi="Arial" w:cs="Times New Roman"/>
      <w:kern w:val="0"/>
      <w:szCs w:val="24"/>
      <w:lang w:eastAsia="en-AU"/>
      <w14:ligatures w14:val="none"/>
    </w:rPr>
  </w:style>
  <w:style w:type="paragraph" w:styleId="Heading1">
    <w:name w:val="heading 1"/>
    <w:basedOn w:val="Normal"/>
    <w:next w:val="Normal"/>
    <w:link w:val="Heading1Char"/>
    <w:qFormat/>
    <w:rsid w:val="007C6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C6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E98"/>
    <w:rPr>
      <w:rFonts w:eastAsiaTheme="majorEastAsia" w:cstheme="majorBidi"/>
      <w:i/>
      <w:iCs/>
      <w:color w:val="0F4761" w:themeColor="accent1" w:themeShade="BF"/>
    </w:rPr>
  </w:style>
  <w:style w:type="character" w:customStyle="1" w:styleId="Heading5Char">
    <w:name w:val="Heading 5 Char"/>
    <w:basedOn w:val="DefaultParagraphFont"/>
    <w:link w:val="Heading5"/>
    <w:rsid w:val="007C6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E98"/>
    <w:rPr>
      <w:rFonts w:eastAsiaTheme="majorEastAsia" w:cstheme="majorBidi"/>
      <w:color w:val="272727" w:themeColor="text1" w:themeTint="D8"/>
    </w:rPr>
  </w:style>
  <w:style w:type="paragraph" w:styleId="Title">
    <w:name w:val="Title"/>
    <w:basedOn w:val="Normal"/>
    <w:next w:val="Normal"/>
    <w:link w:val="TitleChar"/>
    <w:uiPriority w:val="10"/>
    <w:qFormat/>
    <w:rsid w:val="007C6E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E98"/>
    <w:pPr>
      <w:spacing w:before="160"/>
      <w:jc w:val="center"/>
    </w:pPr>
    <w:rPr>
      <w:i/>
      <w:iCs/>
      <w:color w:val="404040" w:themeColor="text1" w:themeTint="BF"/>
    </w:rPr>
  </w:style>
  <w:style w:type="character" w:customStyle="1" w:styleId="QuoteChar">
    <w:name w:val="Quote Char"/>
    <w:basedOn w:val="DefaultParagraphFont"/>
    <w:link w:val="Quote"/>
    <w:uiPriority w:val="29"/>
    <w:rsid w:val="007C6E98"/>
    <w:rPr>
      <w:i/>
      <w:iCs/>
      <w:color w:val="404040" w:themeColor="text1" w:themeTint="BF"/>
    </w:rPr>
  </w:style>
  <w:style w:type="paragraph" w:styleId="ListParagraph">
    <w:name w:val="List Paragraph"/>
    <w:basedOn w:val="Normal"/>
    <w:uiPriority w:val="72"/>
    <w:qFormat/>
    <w:rsid w:val="007C6E98"/>
    <w:pPr>
      <w:ind w:left="720"/>
      <w:contextualSpacing/>
    </w:pPr>
  </w:style>
  <w:style w:type="character" w:styleId="IntenseEmphasis">
    <w:name w:val="Intense Emphasis"/>
    <w:basedOn w:val="DefaultParagraphFont"/>
    <w:uiPriority w:val="21"/>
    <w:qFormat/>
    <w:rsid w:val="007C6E98"/>
    <w:rPr>
      <w:i/>
      <w:iCs/>
      <w:color w:val="0F4761" w:themeColor="accent1" w:themeShade="BF"/>
    </w:rPr>
  </w:style>
  <w:style w:type="paragraph" w:styleId="IntenseQuote">
    <w:name w:val="Intense Quote"/>
    <w:basedOn w:val="Normal"/>
    <w:next w:val="Normal"/>
    <w:link w:val="IntenseQuoteChar"/>
    <w:uiPriority w:val="30"/>
    <w:qFormat/>
    <w:rsid w:val="007C6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E98"/>
    <w:rPr>
      <w:i/>
      <w:iCs/>
      <w:color w:val="0F4761" w:themeColor="accent1" w:themeShade="BF"/>
    </w:rPr>
  </w:style>
  <w:style w:type="character" w:styleId="IntenseReference">
    <w:name w:val="Intense Reference"/>
    <w:basedOn w:val="DefaultParagraphFont"/>
    <w:uiPriority w:val="32"/>
    <w:qFormat/>
    <w:rsid w:val="007C6E98"/>
    <w:rPr>
      <w:b/>
      <w:bCs/>
      <w:smallCaps/>
      <w:color w:val="0F4761" w:themeColor="accent1" w:themeShade="BF"/>
      <w:spacing w:val="5"/>
    </w:rPr>
  </w:style>
  <w:style w:type="paragraph" w:styleId="Header">
    <w:name w:val="header"/>
    <w:basedOn w:val="Normal"/>
    <w:link w:val="HeaderChar"/>
    <w:uiPriority w:val="99"/>
    <w:rsid w:val="007C6E98"/>
    <w:pPr>
      <w:tabs>
        <w:tab w:val="center" w:pos="4153"/>
        <w:tab w:val="right" w:pos="8306"/>
      </w:tabs>
      <w:spacing w:after="0"/>
    </w:pPr>
    <w:rPr>
      <w:sz w:val="20"/>
    </w:rPr>
  </w:style>
  <w:style w:type="character" w:customStyle="1" w:styleId="HeaderChar">
    <w:name w:val="Header Char"/>
    <w:basedOn w:val="DefaultParagraphFont"/>
    <w:link w:val="Header"/>
    <w:uiPriority w:val="99"/>
    <w:rsid w:val="007C6E98"/>
    <w:rPr>
      <w:rFonts w:ascii="Arial" w:eastAsia="Times New Roman" w:hAnsi="Arial" w:cs="Times New Roman"/>
      <w:kern w:val="0"/>
      <w:sz w:val="20"/>
      <w:szCs w:val="24"/>
      <w:lang w:eastAsia="en-AU"/>
      <w14:ligatures w14:val="none"/>
    </w:rPr>
  </w:style>
  <w:style w:type="paragraph" w:styleId="Footer">
    <w:name w:val="footer"/>
    <w:basedOn w:val="Normal"/>
    <w:link w:val="FooterChar"/>
    <w:uiPriority w:val="99"/>
    <w:rsid w:val="007C6E98"/>
    <w:pPr>
      <w:tabs>
        <w:tab w:val="right" w:pos="9638"/>
      </w:tabs>
      <w:spacing w:after="0"/>
    </w:pPr>
    <w:rPr>
      <w:sz w:val="20"/>
      <w:szCs w:val="22"/>
    </w:rPr>
  </w:style>
  <w:style w:type="character" w:customStyle="1" w:styleId="FooterChar">
    <w:name w:val="Footer Char"/>
    <w:basedOn w:val="DefaultParagraphFont"/>
    <w:link w:val="Footer"/>
    <w:uiPriority w:val="99"/>
    <w:rsid w:val="007C6E98"/>
    <w:rPr>
      <w:rFonts w:ascii="Arial" w:eastAsia="Times New Roman" w:hAnsi="Arial" w:cs="Times New Roman"/>
      <w:kern w:val="0"/>
      <w:sz w:val="20"/>
      <w:lang w:eastAsia="en-AU"/>
      <w14:ligatures w14:val="none"/>
    </w:rPr>
  </w:style>
  <w:style w:type="paragraph" w:styleId="ListNumber">
    <w:name w:val="List Number"/>
    <w:basedOn w:val="Normal"/>
    <w:rsid w:val="007C6E98"/>
    <w:pPr>
      <w:numPr>
        <w:numId w:val="1"/>
      </w:numPr>
      <w:spacing w:before="60" w:after="60"/>
      <w:ind w:left="357" w:hanging="357"/>
    </w:pPr>
  </w:style>
  <w:style w:type="character" w:styleId="Hyperlink">
    <w:name w:val="Hyperlink"/>
    <w:basedOn w:val="DefaultParagraphFont"/>
    <w:rsid w:val="007C6E98"/>
    <w:rPr>
      <w:rFonts w:ascii="Arial" w:hAnsi="Arial"/>
      <w:color w:val="467886" w:themeColor="hyperlink"/>
      <w:u w:val="single"/>
    </w:rPr>
  </w:style>
  <w:style w:type="character" w:styleId="CommentReference">
    <w:name w:val="annotation reference"/>
    <w:basedOn w:val="DefaultParagraphFont"/>
    <w:rsid w:val="007C6E98"/>
    <w:rPr>
      <w:sz w:val="16"/>
      <w:szCs w:val="16"/>
    </w:rPr>
  </w:style>
  <w:style w:type="paragraph" w:styleId="CommentText">
    <w:name w:val="annotation text"/>
    <w:basedOn w:val="Normal"/>
    <w:link w:val="CommentTextChar"/>
    <w:rsid w:val="007C6E98"/>
    <w:rPr>
      <w:sz w:val="20"/>
      <w:szCs w:val="20"/>
    </w:rPr>
  </w:style>
  <w:style w:type="character" w:customStyle="1" w:styleId="CommentTextChar">
    <w:name w:val="Comment Text Char"/>
    <w:basedOn w:val="DefaultParagraphFont"/>
    <w:link w:val="CommentText"/>
    <w:rsid w:val="007C6E98"/>
    <w:rPr>
      <w:rFonts w:ascii="Arial" w:eastAsia="Times New Roman" w:hAnsi="Arial"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4F4B7C"/>
    <w:rPr>
      <w:b/>
      <w:bCs/>
    </w:rPr>
  </w:style>
  <w:style w:type="character" w:customStyle="1" w:styleId="CommentSubjectChar">
    <w:name w:val="Comment Subject Char"/>
    <w:basedOn w:val="CommentTextChar"/>
    <w:link w:val="CommentSubject"/>
    <w:uiPriority w:val="99"/>
    <w:semiHidden/>
    <w:rsid w:val="004F4B7C"/>
    <w:rPr>
      <w:rFonts w:ascii="Arial" w:eastAsia="Times New Roman" w:hAnsi="Arial" w:cs="Times New Roman"/>
      <w:b/>
      <w:bCs/>
      <w:kern w:val="0"/>
      <w:sz w:val="20"/>
      <w:szCs w:val="20"/>
      <w:lang w:eastAsia="en-AU"/>
      <w14:ligatures w14:val="none"/>
    </w:rPr>
  </w:style>
  <w:style w:type="paragraph" w:styleId="Revision">
    <w:name w:val="Revision"/>
    <w:hidden/>
    <w:uiPriority w:val="99"/>
    <w:semiHidden/>
    <w:rsid w:val="00746A2D"/>
    <w:pPr>
      <w:spacing w:after="0" w:line="240" w:lineRule="auto"/>
    </w:pPr>
    <w:rPr>
      <w:rFonts w:ascii="Arial" w:eastAsia="Times New Roman" w:hAnsi="Arial" w:cs="Times New Roman"/>
      <w:kern w:val="0"/>
      <w:szCs w:val="24"/>
      <w:lang w:eastAsia="en-AU"/>
      <w14:ligatures w14:val="none"/>
    </w:rPr>
  </w:style>
  <w:style w:type="character" w:styleId="FollowedHyperlink">
    <w:name w:val="FollowedHyperlink"/>
    <w:basedOn w:val="DefaultParagraphFont"/>
    <w:uiPriority w:val="99"/>
    <w:semiHidden/>
    <w:unhideWhenUsed/>
    <w:rsid w:val="00B50B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ssds.qld.gov.au/_media/documents/about-us/funding-grants/specifications/fam-based-care-invest-spec.pdf" TargetMode="External"/><Relationship Id="rId13" Type="http://schemas.openxmlformats.org/officeDocument/2006/relationships/hyperlink" Target="https://www.dcssds.qld.gov.au/_media/documents/about-us/funding-grants/specifications/fam-based-care-invest-spec.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dcssds.qld.gov.au/our-work/child-safety/foster-kinship-ca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FamilyBasedCareandSupportMailbox@cyjma.qld.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4</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transition of family based care - faq- providers</vt:lpstr>
    </vt:vector>
  </TitlesOfParts>
  <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of family based care - faq- providers</dc:title>
  <dc:subject>resource</dc:subject>
  <dc:creator>Queensland Government</dc:creator>
  <cp:keywords>transition, family, based, care, faq, providers, frequently, asked, questions, investment, service,</cp:keywords>
  <dc:description/>
  <cp:lastModifiedBy>Eloise Eggleton</cp:lastModifiedBy>
  <cp:revision>7</cp:revision>
  <cp:lastPrinted>2025-04-06T23:55:00Z</cp:lastPrinted>
  <dcterms:created xsi:type="dcterms:W3CDTF">2025-04-06T23:55:00Z</dcterms:created>
  <dcterms:modified xsi:type="dcterms:W3CDTF">2025-04-07T00:01:00Z</dcterms:modified>
</cp:coreProperties>
</file>