
<file path=[Content_Types].xml><?xml version="1.0" encoding="utf-8"?>
<Types xmlns="http://schemas.openxmlformats.org/package/2006/content-types">
  <Default Extension="emf" ContentType="image/x-emf"/>
  <Default Extension="jpeg" ContentType="image/jpeg"/>
  <Default Extension="jp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7351" w14:textId="2F46B537" w:rsidR="00615C0F" w:rsidRPr="00A31CDE" w:rsidRDefault="006C3C79" w:rsidP="00B665D9">
      <w:pPr>
        <w:pStyle w:val="Heading1"/>
      </w:pPr>
      <w:r w:rsidRPr="00A31CDE">
        <w:t>C</w:t>
      </w:r>
      <w:r w:rsidR="006C1D8B">
        <w:t>hild Safety</w:t>
      </w:r>
    </w:p>
    <w:p w14:paraId="139CE58A" w14:textId="77777777" w:rsidR="00615C0F" w:rsidRPr="00A31CDE" w:rsidRDefault="006C3C79" w:rsidP="00B665D9">
      <w:pPr>
        <w:pStyle w:val="Heading1"/>
      </w:pPr>
      <w:r w:rsidRPr="00A31CDE">
        <w:t xml:space="preserve">POLICY </w:t>
      </w:r>
    </w:p>
    <w:p w14:paraId="051E8892" w14:textId="77777777" w:rsidR="00615C0F" w:rsidRPr="00A31CDE" w:rsidRDefault="00615C0F" w:rsidP="00615C0F">
      <w:pPr>
        <w:pBdr>
          <w:bottom w:val="single" w:sz="4" w:space="1" w:color="auto"/>
        </w:pBdr>
        <w:rPr>
          <w:sz w:val="12"/>
        </w:rPr>
      </w:pPr>
    </w:p>
    <w:p w14:paraId="7F6A0DAB" w14:textId="77C024E9" w:rsidR="00615C0F" w:rsidRPr="00A31CDE" w:rsidRDefault="006C3C79" w:rsidP="00615C0F">
      <w:pPr>
        <w:tabs>
          <w:tab w:val="left" w:pos="2552"/>
        </w:tabs>
        <w:rPr>
          <w:sz w:val="28"/>
          <w:szCs w:val="28"/>
        </w:rPr>
      </w:pPr>
      <w:r w:rsidRPr="00A31CDE">
        <w:rPr>
          <w:b/>
          <w:sz w:val="28"/>
          <w:szCs w:val="28"/>
        </w:rPr>
        <w:t>Title:</w:t>
      </w:r>
      <w:r w:rsidRPr="00A31CDE">
        <w:rPr>
          <w:sz w:val="28"/>
          <w:szCs w:val="28"/>
        </w:rPr>
        <w:t xml:space="preserve"> </w:t>
      </w:r>
      <w:r w:rsidRPr="00A31CDE">
        <w:rPr>
          <w:sz w:val="28"/>
          <w:szCs w:val="28"/>
        </w:rPr>
        <w:tab/>
      </w:r>
      <w:r w:rsidR="00ED24FE">
        <w:rPr>
          <w:sz w:val="28"/>
          <w:szCs w:val="28"/>
        </w:rPr>
        <w:t xml:space="preserve">Support </w:t>
      </w:r>
      <w:r w:rsidR="00D76F54">
        <w:rPr>
          <w:sz w:val="28"/>
          <w:szCs w:val="28"/>
        </w:rPr>
        <w:t>s</w:t>
      </w:r>
      <w:r w:rsidR="00ED24FE">
        <w:rPr>
          <w:sz w:val="28"/>
          <w:szCs w:val="28"/>
        </w:rPr>
        <w:t xml:space="preserve">ervice </w:t>
      </w:r>
      <w:r w:rsidR="00D76F54">
        <w:rPr>
          <w:sz w:val="28"/>
          <w:szCs w:val="28"/>
        </w:rPr>
        <w:t>c</w:t>
      </w:r>
      <w:r w:rsidR="00ED24FE">
        <w:rPr>
          <w:sz w:val="28"/>
          <w:szCs w:val="28"/>
        </w:rPr>
        <w:t>ase</w:t>
      </w:r>
    </w:p>
    <w:p w14:paraId="229B6803" w14:textId="59ECE045" w:rsidR="002B6933" w:rsidRPr="00A31CDE" w:rsidRDefault="006C3C79" w:rsidP="00615C0F">
      <w:pPr>
        <w:tabs>
          <w:tab w:val="left" w:pos="2552"/>
        </w:tabs>
        <w:rPr>
          <w:sz w:val="28"/>
          <w:szCs w:val="28"/>
        </w:rPr>
      </w:pPr>
      <w:r w:rsidRPr="00A31CDE">
        <w:rPr>
          <w:b/>
          <w:bCs/>
          <w:sz w:val="28"/>
          <w:szCs w:val="28"/>
        </w:rPr>
        <w:t>Policy No:</w:t>
      </w:r>
      <w:r w:rsidRPr="00A31CDE">
        <w:rPr>
          <w:sz w:val="28"/>
          <w:szCs w:val="28"/>
        </w:rPr>
        <w:tab/>
      </w:r>
      <w:r w:rsidR="00ED24FE">
        <w:rPr>
          <w:sz w:val="28"/>
          <w:szCs w:val="28"/>
        </w:rPr>
        <w:t>406-</w:t>
      </w:r>
      <w:r w:rsidR="009C52E7">
        <w:rPr>
          <w:sz w:val="28"/>
          <w:szCs w:val="28"/>
        </w:rPr>
        <w:t>7</w:t>
      </w:r>
    </w:p>
    <w:p w14:paraId="68597AFC" w14:textId="77777777" w:rsidR="00035FFD" w:rsidRDefault="00035FFD" w:rsidP="009C52E7">
      <w:pPr>
        <w:spacing w:before="143" w:line="271" w:lineRule="exact"/>
        <w:textAlignment w:val="baseline"/>
        <w:rPr>
          <w:rFonts w:eastAsia="Arial"/>
          <w:b/>
          <w:color w:val="000000"/>
          <w:spacing w:val="-1"/>
          <w:sz w:val="24"/>
        </w:rPr>
      </w:pPr>
    </w:p>
    <w:p w14:paraId="73E562D2" w14:textId="23F425C3" w:rsidR="009C52E7" w:rsidRDefault="009C52E7" w:rsidP="009C52E7">
      <w:pPr>
        <w:spacing w:before="143" w:line="271" w:lineRule="exact"/>
        <w:textAlignment w:val="baseline"/>
        <w:rPr>
          <w:rFonts w:eastAsia="Arial"/>
          <w:b/>
          <w:color w:val="000000"/>
          <w:spacing w:val="-1"/>
          <w:sz w:val="24"/>
        </w:rPr>
      </w:pPr>
      <w:r>
        <w:rPr>
          <w:rFonts w:ascii="Times New Roman" w:eastAsia="PMingLiU" w:hAnsi="Times New Roman"/>
          <w:noProof/>
        </w:rPr>
        <mc:AlternateContent>
          <mc:Choice Requires="wps">
            <w:drawing>
              <wp:anchor distT="0" distB="0" distL="114300" distR="114300" simplePos="0" relativeHeight="251665408" behindDoc="0" locked="0" layoutInCell="1" allowOverlap="1" wp14:anchorId="387C60C0" wp14:editId="7310B122">
                <wp:simplePos x="0" y="0"/>
                <wp:positionH relativeFrom="page">
                  <wp:posOffset>701040</wp:posOffset>
                </wp:positionH>
                <wp:positionV relativeFrom="page">
                  <wp:posOffset>3276600</wp:posOffset>
                </wp:positionV>
                <wp:extent cx="6160770" cy="0"/>
                <wp:effectExtent l="5715" t="9525" r="5715" b="952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77833" id="Straight Connector 2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258pt" to="540.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" strokeweight=".7pt">
                <w10:wrap anchorx="page" anchory="page"/>
              </v:line>
            </w:pict>
          </mc:Fallback>
        </mc:AlternateContent>
      </w:r>
      <w:r>
        <w:rPr>
          <w:rFonts w:eastAsia="Arial"/>
          <w:b/>
          <w:color w:val="000000"/>
          <w:spacing w:val="-1"/>
          <w:sz w:val="24"/>
        </w:rPr>
        <w:t>Policy Statement:</w:t>
      </w:r>
    </w:p>
    <w:p w14:paraId="420CFB6A" w14:textId="69A90F89" w:rsidR="009C52E7" w:rsidRDefault="009C52E7" w:rsidP="009C52E7">
      <w:pPr>
        <w:spacing w:before="116" w:line="253" w:lineRule="exact"/>
        <w:ind w:right="792"/>
        <w:textAlignment w:val="baseline"/>
        <w:rPr>
          <w:rFonts w:eastAsia="Arial"/>
          <w:color w:val="000000"/>
          <w:spacing w:val="-1"/>
        </w:rPr>
      </w:pPr>
      <w:r>
        <w:rPr>
          <w:rFonts w:eastAsia="Arial"/>
          <w:color w:val="000000"/>
          <w:spacing w:val="-1"/>
        </w:rPr>
        <w:t>The Department of</w:t>
      </w:r>
      <w:r w:rsidR="00D76F54">
        <w:rPr>
          <w:rFonts w:eastAsia="Arial"/>
          <w:color w:val="000000"/>
          <w:spacing w:val="-1"/>
        </w:rPr>
        <w:t xml:space="preserve"> Families</w:t>
      </w:r>
      <w:r>
        <w:rPr>
          <w:rFonts w:eastAsia="Arial"/>
          <w:color w:val="000000"/>
          <w:spacing w:val="-1"/>
        </w:rPr>
        <w:t>, Seniors</w:t>
      </w:r>
      <w:r w:rsidR="00D76F54">
        <w:rPr>
          <w:rFonts w:eastAsia="Arial"/>
          <w:color w:val="000000"/>
          <w:spacing w:val="-1"/>
        </w:rPr>
        <w:t xml:space="preserve">, </w:t>
      </w:r>
      <w:r>
        <w:rPr>
          <w:rFonts w:eastAsia="Arial"/>
          <w:color w:val="000000"/>
          <w:spacing w:val="-1"/>
        </w:rPr>
        <w:t>Disability</w:t>
      </w:r>
      <w:r w:rsidR="00D76F54">
        <w:rPr>
          <w:rFonts w:eastAsia="Arial"/>
          <w:color w:val="000000"/>
          <w:spacing w:val="-1"/>
        </w:rPr>
        <w:t xml:space="preserve"> Services and Child Safety </w:t>
      </w:r>
      <w:r>
        <w:rPr>
          <w:rFonts w:eastAsia="Arial"/>
          <w:color w:val="000000"/>
          <w:spacing w:val="-1"/>
        </w:rPr>
        <w:t>(Child Safety) is committed to providing, or helping provide, preventative and support services to strengthen and support families.</w:t>
      </w:r>
    </w:p>
    <w:p w14:paraId="0715E55B" w14:textId="002A2DA0" w:rsidR="009C52E7" w:rsidRDefault="009C52E7" w:rsidP="009C52E7">
      <w:pPr>
        <w:spacing w:before="122" w:line="253" w:lineRule="exact"/>
        <w:ind w:right="792"/>
        <w:textAlignment w:val="baseline"/>
        <w:rPr>
          <w:rFonts w:eastAsia="Arial"/>
          <w:color w:val="000000"/>
        </w:rPr>
      </w:pPr>
      <w:r>
        <w:rPr>
          <w:rFonts w:eastAsia="Arial"/>
          <w:color w:val="000000"/>
        </w:rPr>
        <w:t xml:space="preserve">Child Safety has a responsibility to offer a support service case to a pregnant </w:t>
      </w:r>
      <w:r w:rsidR="00B33C18">
        <w:rPr>
          <w:rFonts w:eastAsia="Arial"/>
          <w:color w:val="000000"/>
        </w:rPr>
        <w:t xml:space="preserve">person </w:t>
      </w:r>
      <w:r>
        <w:rPr>
          <w:rFonts w:eastAsia="Arial"/>
          <w:color w:val="000000"/>
        </w:rPr>
        <w:t xml:space="preserve">when it is determined that an unborn child will be a child in need of protection after he or she is born, or to a young person after their </w:t>
      </w:r>
      <w:r w:rsidR="006D649B">
        <w:rPr>
          <w:rFonts w:eastAsia="Arial"/>
          <w:color w:val="000000"/>
        </w:rPr>
        <w:t xml:space="preserve">eighteenth </w:t>
      </w:r>
      <w:r>
        <w:rPr>
          <w:rFonts w:eastAsia="Arial"/>
          <w:color w:val="000000"/>
        </w:rPr>
        <w:t xml:space="preserve">birthday, who was previously in care, to support them to transition to adulthood. A support service case is short-term and supportive in nature and requires the consent of the pregnant </w:t>
      </w:r>
      <w:r w:rsidR="00B33C18">
        <w:rPr>
          <w:rFonts w:eastAsia="Arial"/>
          <w:color w:val="000000"/>
        </w:rPr>
        <w:t xml:space="preserve">person </w:t>
      </w:r>
      <w:r>
        <w:rPr>
          <w:rFonts w:eastAsia="Arial"/>
          <w:color w:val="000000"/>
        </w:rPr>
        <w:t>or young person.</w:t>
      </w:r>
    </w:p>
    <w:p w14:paraId="6E0C9159" w14:textId="77777777" w:rsidR="009C52E7" w:rsidRDefault="009C52E7" w:rsidP="009C52E7">
      <w:pPr>
        <w:spacing w:before="120" w:line="253" w:lineRule="exact"/>
        <w:ind w:right="792"/>
        <w:textAlignment w:val="baseline"/>
        <w:rPr>
          <w:rFonts w:eastAsia="Arial"/>
          <w:color w:val="000000"/>
        </w:rPr>
      </w:pPr>
      <w:r>
        <w:rPr>
          <w:rFonts w:eastAsia="Arial"/>
          <w:color w:val="000000"/>
        </w:rPr>
        <w:t>The safe care and connection of Aboriginal and Torres Strait Islander children with family, community, culture and country will be a key consideration when undertaking a support service case for an Aboriginal or Torres Strait Islander unborn child or young person.</w:t>
      </w:r>
    </w:p>
    <w:p w14:paraId="7330F37F" w14:textId="0EB198DE" w:rsidR="009C52E7" w:rsidRDefault="009C52E7" w:rsidP="009C52E7">
      <w:pPr>
        <w:spacing w:before="119" w:line="253" w:lineRule="exact"/>
        <w:ind w:right="792"/>
        <w:textAlignment w:val="baseline"/>
        <w:rPr>
          <w:rFonts w:eastAsia="Arial"/>
          <w:color w:val="000000"/>
          <w:spacing w:val="-3"/>
        </w:rPr>
      </w:pPr>
      <w:r>
        <w:rPr>
          <w:rFonts w:eastAsia="Arial"/>
          <w:color w:val="000000"/>
          <w:spacing w:val="-3"/>
        </w:rPr>
        <w:t xml:space="preserve">Child Safety is committed to respecting, protecting and promoting human rights. Under the </w:t>
      </w:r>
      <w:r>
        <w:rPr>
          <w:rFonts w:eastAsia="Arial"/>
          <w:i/>
          <w:color w:val="000000"/>
          <w:spacing w:val="-3"/>
        </w:rPr>
        <w:t xml:space="preserve">Human Rights Act 2019, </w:t>
      </w:r>
      <w:r>
        <w:rPr>
          <w:rFonts w:eastAsia="Arial"/>
          <w:color w:val="000000"/>
          <w:spacing w:val="-3"/>
        </w:rPr>
        <w:t>Child Safety has an obligation to act and make decisions in a way that is compatible with human rights and, when making a decision, to give proper consideration to human rights.</w:t>
      </w:r>
    </w:p>
    <w:p w14:paraId="11E31393" w14:textId="77777777" w:rsidR="008B0FB8" w:rsidRPr="007C00D0" w:rsidRDefault="008B0FB8" w:rsidP="008B0FB8">
      <w:pPr>
        <w:spacing w:before="64" w:line="252" w:lineRule="exact"/>
        <w:ind w:right="-1"/>
        <w:textAlignment w:val="baseline"/>
        <w:rPr>
          <w:rFonts w:eastAsia="Arial"/>
          <w:color w:val="000000"/>
        </w:rPr>
      </w:pPr>
      <w:r w:rsidRPr="007C00D0">
        <w:rPr>
          <w:rFonts w:eastAsia="Arial"/>
          <w:color w:val="000000"/>
        </w:rPr>
        <w:t xml:space="preserve">Child Safety also has a legislative responsibility to take appropriate action when it is reasonably suspected that an unborn child will be in need of protection after he or she is born. Appropriate action includes offering help and support to the pregnant </w:t>
      </w:r>
      <w:r>
        <w:rPr>
          <w:rFonts w:eastAsia="Arial"/>
          <w:color w:val="000000"/>
        </w:rPr>
        <w:t>person</w:t>
      </w:r>
      <w:r w:rsidRPr="007C00D0">
        <w:rPr>
          <w:rFonts w:eastAsia="Arial"/>
          <w:color w:val="000000"/>
        </w:rPr>
        <w:t xml:space="preserve"> to reduce the likelihood of the child needing protection after the birth</w:t>
      </w:r>
      <w:r>
        <w:rPr>
          <w:rFonts w:eastAsia="Arial"/>
          <w:color w:val="000000"/>
        </w:rPr>
        <w:t>.</w:t>
      </w:r>
    </w:p>
    <w:p w14:paraId="4F72B6EF" w14:textId="77777777" w:rsidR="008B0FB8" w:rsidRPr="009453BB" w:rsidRDefault="008B0FB8" w:rsidP="008B0FB8">
      <w:pPr>
        <w:spacing w:before="237" w:line="254" w:lineRule="exact"/>
        <w:ind w:right="-1"/>
        <w:textAlignment w:val="baseline"/>
        <w:rPr>
          <w:rFonts w:eastAsia="Arial"/>
          <w:color w:val="000000"/>
        </w:rPr>
      </w:pPr>
      <w:r w:rsidRPr="007C00D0">
        <w:rPr>
          <w:rFonts w:eastAsia="Arial"/>
          <w:color w:val="000000"/>
        </w:rPr>
        <w:t xml:space="preserve">The rights and liberties of the pregnant </w:t>
      </w:r>
      <w:r>
        <w:rPr>
          <w:rFonts w:eastAsia="Arial"/>
          <w:color w:val="000000"/>
        </w:rPr>
        <w:t>person</w:t>
      </w:r>
      <w:r w:rsidRPr="007C00D0">
        <w:rPr>
          <w:rFonts w:eastAsia="Arial"/>
          <w:color w:val="000000"/>
        </w:rPr>
        <w:t xml:space="preserve"> will be respected and upheld when Child Safety takes action </w:t>
      </w:r>
      <w:r>
        <w:rPr>
          <w:rFonts w:eastAsia="Arial"/>
          <w:color w:val="000000"/>
        </w:rPr>
        <w:t xml:space="preserve">in relation to an </w:t>
      </w:r>
      <w:r w:rsidRPr="007C00D0">
        <w:rPr>
          <w:rFonts w:eastAsia="Arial"/>
          <w:color w:val="000000"/>
        </w:rPr>
        <w:t>unborn child</w:t>
      </w:r>
      <w:r>
        <w:rPr>
          <w:rFonts w:eastAsia="Arial"/>
          <w:color w:val="000000"/>
        </w:rPr>
        <w:t>.</w:t>
      </w:r>
    </w:p>
    <w:p w14:paraId="37FA4C31" w14:textId="77777777" w:rsidR="009C52E7" w:rsidRDefault="009C52E7" w:rsidP="009C52E7">
      <w:pPr>
        <w:spacing w:before="499" w:line="271" w:lineRule="exact"/>
        <w:textAlignment w:val="baseline"/>
        <w:rPr>
          <w:rFonts w:eastAsia="Arial"/>
          <w:b/>
          <w:color w:val="000000"/>
          <w:spacing w:val="-3"/>
          <w:sz w:val="24"/>
        </w:rPr>
      </w:pPr>
      <w:r>
        <w:rPr>
          <w:rFonts w:eastAsia="Arial"/>
          <w:b/>
          <w:color w:val="000000"/>
          <w:spacing w:val="-3"/>
          <w:sz w:val="24"/>
        </w:rPr>
        <w:t>Principles:</w:t>
      </w:r>
    </w:p>
    <w:p w14:paraId="5A90A53A" w14:textId="77777777" w:rsidR="008B0FB8" w:rsidRDefault="008B0FB8" w:rsidP="000E6AFB">
      <w:pPr>
        <w:numPr>
          <w:ilvl w:val="0"/>
          <w:numId w:val="17"/>
        </w:numPr>
        <w:tabs>
          <w:tab w:val="clear" w:pos="360"/>
          <w:tab w:val="left" w:pos="432"/>
        </w:tabs>
        <w:spacing w:before="132" w:after="0" w:line="253" w:lineRule="exact"/>
        <w:ind w:left="432" w:right="792" w:hanging="360"/>
        <w:jc w:val="both"/>
        <w:textAlignment w:val="baseline"/>
        <w:rPr>
          <w:rFonts w:eastAsia="Arial"/>
          <w:color w:val="000000"/>
        </w:rPr>
      </w:pPr>
      <w:r>
        <w:rPr>
          <w:rFonts w:eastAsia="Arial"/>
          <w:color w:val="000000"/>
        </w:rPr>
        <w:t>The safety, wellbeing and best interests of the child, both throughout childhood and the rest of the child’s life, are paramount.</w:t>
      </w:r>
    </w:p>
    <w:p w14:paraId="7A1F790F" w14:textId="77777777" w:rsidR="008B0FB8" w:rsidRPr="000E6AFB" w:rsidRDefault="008B0FB8" w:rsidP="000E6AFB">
      <w:pPr>
        <w:numPr>
          <w:ilvl w:val="0"/>
          <w:numId w:val="17"/>
        </w:numPr>
        <w:tabs>
          <w:tab w:val="clear" w:pos="360"/>
          <w:tab w:val="left" w:pos="432"/>
        </w:tabs>
        <w:spacing w:before="132" w:after="0" w:line="253" w:lineRule="exact"/>
        <w:ind w:left="432" w:right="792" w:hanging="360"/>
        <w:jc w:val="both"/>
        <w:textAlignment w:val="baseline"/>
        <w:rPr>
          <w:rFonts w:eastAsia="Arial"/>
          <w:color w:val="000000"/>
        </w:rPr>
      </w:pPr>
      <w:r w:rsidRPr="000E6AFB">
        <w:rPr>
          <w:rFonts w:eastAsia="Arial"/>
          <w:color w:val="000000"/>
        </w:rPr>
        <w:t>Every child has a right to protection from harm.</w:t>
      </w:r>
    </w:p>
    <w:p w14:paraId="588301AC" w14:textId="14CFAD57" w:rsidR="009C52E7" w:rsidRDefault="009C52E7" w:rsidP="000E6AFB">
      <w:pPr>
        <w:numPr>
          <w:ilvl w:val="0"/>
          <w:numId w:val="17"/>
        </w:numPr>
        <w:tabs>
          <w:tab w:val="clear" w:pos="360"/>
          <w:tab w:val="left" w:pos="432"/>
        </w:tabs>
        <w:spacing w:before="132" w:after="0" w:line="253" w:lineRule="exact"/>
        <w:ind w:left="432" w:right="792" w:hanging="360"/>
        <w:jc w:val="both"/>
        <w:textAlignment w:val="baseline"/>
        <w:rPr>
          <w:rFonts w:eastAsia="Arial"/>
          <w:color w:val="000000"/>
        </w:rPr>
      </w:pPr>
      <w:r>
        <w:rPr>
          <w:rFonts w:eastAsia="Arial"/>
          <w:color w:val="000000"/>
        </w:rPr>
        <w:t xml:space="preserve">In taking action to decrease the likelihood an unborn child will be in need of protection after their birth, Child Safety will respect and uphold the rights and liberties of the pregnant </w:t>
      </w:r>
      <w:r w:rsidR="00B33C18">
        <w:rPr>
          <w:rFonts w:eastAsia="Arial"/>
          <w:color w:val="000000"/>
        </w:rPr>
        <w:t>person</w:t>
      </w:r>
      <w:r>
        <w:rPr>
          <w:rFonts w:eastAsia="Arial"/>
          <w:color w:val="000000"/>
        </w:rPr>
        <w:t>.</w:t>
      </w:r>
    </w:p>
    <w:p w14:paraId="34E4106E" w14:textId="77777777" w:rsidR="009C52E7" w:rsidRDefault="009C52E7" w:rsidP="009C52E7">
      <w:pPr>
        <w:numPr>
          <w:ilvl w:val="0"/>
          <w:numId w:val="17"/>
        </w:numPr>
        <w:tabs>
          <w:tab w:val="clear" w:pos="360"/>
          <w:tab w:val="left" w:pos="432"/>
        </w:tabs>
        <w:spacing w:before="132" w:after="0" w:line="253" w:lineRule="exact"/>
        <w:ind w:left="432" w:right="792" w:hanging="360"/>
        <w:jc w:val="both"/>
        <w:textAlignment w:val="baseline"/>
        <w:rPr>
          <w:rFonts w:eastAsia="Arial"/>
          <w:color w:val="000000"/>
        </w:rPr>
      </w:pPr>
      <w:r>
        <w:rPr>
          <w:rFonts w:eastAsia="Arial"/>
          <w:color w:val="000000"/>
        </w:rPr>
        <w:lastRenderedPageBreak/>
        <w:t>Support services should maintain family relationships and be supportive of individual rights and ethnic, religious and cultural identity and values.</w:t>
      </w:r>
    </w:p>
    <w:p w14:paraId="2C5729D9" w14:textId="77777777" w:rsidR="009C52E7" w:rsidRDefault="009C52E7" w:rsidP="000E6AFB">
      <w:pPr>
        <w:numPr>
          <w:ilvl w:val="0"/>
          <w:numId w:val="17"/>
        </w:numPr>
        <w:tabs>
          <w:tab w:val="clear" w:pos="360"/>
          <w:tab w:val="left" w:pos="432"/>
        </w:tabs>
        <w:spacing w:before="132" w:after="0" w:line="253" w:lineRule="exact"/>
        <w:ind w:left="432" w:right="792" w:hanging="360"/>
        <w:jc w:val="both"/>
        <w:textAlignment w:val="baseline"/>
        <w:rPr>
          <w:rFonts w:eastAsia="Arial"/>
          <w:color w:val="000000"/>
        </w:rPr>
      </w:pPr>
      <w:r>
        <w:rPr>
          <w:rFonts w:eastAsia="Arial"/>
          <w:color w:val="000000"/>
        </w:rPr>
        <w:t>Young people have a right to be involved in making decisions and planning for their future.</w:t>
      </w:r>
    </w:p>
    <w:p w14:paraId="26ED342A" w14:textId="4612E0BA" w:rsidR="009C52E7" w:rsidRDefault="009C52E7" w:rsidP="009C52E7">
      <w:pPr>
        <w:numPr>
          <w:ilvl w:val="0"/>
          <w:numId w:val="17"/>
        </w:numPr>
        <w:tabs>
          <w:tab w:val="clear" w:pos="360"/>
          <w:tab w:val="left" w:pos="432"/>
        </w:tabs>
        <w:spacing w:before="132" w:after="0" w:line="253" w:lineRule="exact"/>
        <w:ind w:left="432" w:right="792" w:hanging="360"/>
        <w:jc w:val="both"/>
        <w:textAlignment w:val="baseline"/>
        <w:rPr>
          <w:rFonts w:eastAsia="Arial"/>
          <w:color w:val="000000"/>
        </w:rPr>
      </w:pPr>
      <w:r>
        <w:rPr>
          <w:rFonts w:eastAsia="Arial"/>
          <w:color w:val="000000"/>
        </w:rPr>
        <w:t xml:space="preserve">Young people transitioning from care to adulthood have the right to receive assistance and support </w:t>
      </w:r>
      <w:proofErr w:type="gramStart"/>
      <w:r>
        <w:rPr>
          <w:rFonts w:eastAsia="Arial"/>
          <w:color w:val="000000"/>
        </w:rPr>
        <w:t>in order to</w:t>
      </w:r>
      <w:proofErr w:type="gramEnd"/>
      <w:r>
        <w:rPr>
          <w:rFonts w:eastAsia="Arial"/>
          <w:color w:val="000000"/>
        </w:rPr>
        <w:t xml:space="preserve"> maximise their life opportunities and choices.</w:t>
      </w:r>
    </w:p>
    <w:p w14:paraId="3644C195" w14:textId="77777777" w:rsidR="008B0FB8" w:rsidRPr="000E6AFB" w:rsidRDefault="008B0FB8" w:rsidP="000E6AFB">
      <w:pPr>
        <w:numPr>
          <w:ilvl w:val="0"/>
          <w:numId w:val="17"/>
        </w:numPr>
        <w:tabs>
          <w:tab w:val="clear" w:pos="360"/>
          <w:tab w:val="left" w:pos="432"/>
        </w:tabs>
        <w:spacing w:before="132" w:after="0" w:line="253" w:lineRule="exact"/>
        <w:ind w:left="432" w:right="792" w:hanging="360"/>
        <w:jc w:val="both"/>
        <w:textAlignment w:val="baseline"/>
        <w:rPr>
          <w:rFonts w:eastAsia="Arial"/>
          <w:color w:val="000000"/>
        </w:rPr>
      </w:pPr>
      <w:r w:rsidRPr="000E6AFB">
        <w:rPr>
          <w:rFonts w:eastAsia="Arial"/>
          <w:color w:val="000000"/>
        </w:rPr>
        <w:t>Statutory powers should be exercised in a way that is open, fair and respects the rights of the child and their family.</w:t>
      </w:r>
    </w:p>
    <w:p w14:paraId="74F6E9EC" w14:textId="3593266F" w:rsidR="009C52E7" w:rsidRDefault="009C52E7" w:rsidP="009C52E7">
      <w:pPr>
        <w:numPr>
          <w:ilvl w:val="0"/>
          <w:numId w:val="17"/>
        </w:numPr>
        <w:tabs>
          <w:tab w:val="clear" w:pos="360"/>
          <w:tab w:val="left" w:pos="432"/>
        </w:tabs>
        <w:spacing w:before="132" w:after="0" w:line="253" w:lineRule="exact"/>
        <w:ind w:left="432" w:right="792" w:hanging="360"/>
        <w:jc w:val="both"/>
        <w:textAlignment w:val="baseline"/>
        <w:rPr>
          <w:rFonts w:eastAsia="Arial"/>
          <w:color w:val="000000"/>
        </w:rPr>
      </w:pPr>
      <w:r>
        <w:rPr>
          <w:rFonts w:eastAsia="Arial"/>
          <w:color w:val="000000"/>
        </w:rPr>
        <w:t xml:space="preserve">Child Safety will act and make decisions in a way that is compatible with human rights and obligations under the </w:t>
      </w:r>
      <w:r w:rsidRPr="005A39FE">
        <w:rPr>
          <w:rFonts w:eastAsia="Arial"/>
          <w:i/>
          <w:iCs/>
          <w:color w:val="000000"/>
        </w:rPr>
        <w:t>Human Rights Act 2019</w:t>
      </w:r>
      <w:r>
        <w:rPr>
          <w:rFonts w:eastAsia="Arial"/>
          <w:color w:val="000000"/>
        </w:rPr>
        <w:t>.</w:t>
      </w:r>
    </w:p>
    <w:p w14:paraId="2F315C8B" w14:textId="77777777" w:rsidR="008B0FB8" w:rsidRPr="000E6AFB" w:rsidRDefault="008B0FB8" w:rsidP="000E6AFB">
      <w:pPr>
        <w:numPr>
          <w:ilvl w:val="0"/>
          <w:numId w:val="17"/>
        </w:numPr>
        <w:tabs>
          <w:tab w:val="clear" w:pos="360"/>
          <w:tab w:val="left" w:pos="432"/>
        </w:tabs>
        <w:spacing w:before="132" w:after="0" w:line="253" w:lineRule="exact"/>
        <w:ind w:left="432" w:right="792" w:hanging="360"/>
        <w:jc w:val="both"/>
        <w:textAlignment w:val="baseline"/>
        <w:rPr>
          <w:rFonts w:eastAsia="Arial"/>
          <w:color w:val="000000"/>
        </w:rPr>
      </w:pPr>
      <w:r w:rsidRPr="000E6AFB">
        <w:rPr>
          <w:rFonts w:eastAsia="Arial"/>
          <w:color w:val="000000"/>
        </w:rPr>
        <w:t>An independent Aboriginal or Torres Strait Islander entity for the child will be arranged for an Aboriginal or Torres Strait Islander unborn child, to help facilitate the pregnant person and the child’s family participation, but only with the pregnant person’s consent.</w:t>
      </w:r>
    </w:p>
    <w:p w14:paraId="7B96B45C" w14:textId="77777777" w:rsidR="00AC49FB" w:rsidRDefault="00B33C18" w:rsidP="00AC49FB">
      <w:pPr>
        <w:pStyle w:val="BodyText"/>
        <w:widowControl w:val="0"/>
        <w:numPr>
          <w:ilvl w:val="0"/>
          <w:numId w:val="17"/>
        </w:numPr>
        <w:tabs>
          <w:tab w:val="left" w:pos="462"/>
        </w:tabs>
        <w:spacing w:before="122" w:after="0" w:line="241" w:lineRule="auto"/>
        <w:ind w:left="360" w:right="498" w:hanging="360"/>
        <w:rPr>
          <w:b w:val="0"/>
          <w:bCs/>
          <w:spacing w:val="-4"/>
        </w:rPr>
      </w:pPr>
      <w:r>
        <w:rPr>
          <w:b w:val="0"/>
          <w:bCs/>
          <w:spacing w:val="-4"/>
        </w:rPr>
        <w:t>Active efforts will be made to apply t</w:t>
      </w:r>
      <w:r w:rsidRPr="0084002C">
        <w:rPr>
          <w:b w:val="0"/>
          <w:bCs/>
          <w:spacing w:val="-4"/>
        </w:rPr>
        <w:t xml:space="preserve">he five elements of the </w:t>
      </w:r>
      <w:r w:rsidR="006D649B">
        <w:rPr>
          <w:b w:val="0"/>
          <w:bCs/>
          <w:spacing w:val="-4"/>
        </w:rPr>
        <w:t>Aboriginal and Torres Strait Islander C</w:t>
      </w:r>
      <w:r w:rsidRPr="0084002C">
        <w:rPr>
          <w:b w:val="0"/>
          <w:bCs/>
          <w:spacing w:val="-4"/>
        </w:rPr>
        <w:t xml:space="preserve">hild </w:t>
      </w:r>
      <w:r w:rsidR="006D649B">
        <w:rPr>
          <w:b w:val="0"/>
          <w:bCs/>
          <w:spacing w:val="-4"/>
        </w:rPr>
        <w:t>P</w:t>
      </w:r>
      <w:r w:rsidRPr="0084002C">
        <w:rPr>
          <w:b w:val="0"/>
          <w:bCs/>
          <w:spacing w:val="-4"/>
        </w:rPr>
        <w:t xml:space="preserve">lacement </w:t>
      </w:r>
      <w:r w:rsidR="006D649B">
        <w:rPr>
          <w:b w:val="0"/>
          <w:bCs/>
          <w:spacing w:val="-4"/>
        </w:rPr>
        <w:t>P</w:t>
      </w:r>
      <w:r w:rsidRPr="0084002C">
        <w:rPr>
          <w:b w:val="0"/>
          <w:bCs/>
          <w:spacing w:val="-4"/>
        </w:rPr>
        <w:t xml:space="preserve">rinciple (prevention, partnership, placement, participation and connection) outlined in </w:t>
      </w:r>
      <w:r w:rsidR="006D649B">
        <w:rPr>
          <w:b w:val="0"/>
          <w:bCs/>
          <w:spacing w:val="-4"/>
        </w:rPr>
        <w:t>the</w:t>
      </w:r>
      <w:r w:rsidR="006D649B" w:rsidRPr="0084002C">
        <w:rPr>
          <w:b w:val="0"/>
          <w:bCs/>
          <w:spacing w:val="-4"/>
        </w:rPr>
        <w:t xml:space="preserve"> </w:t>
      </w:r>
      <w:r w:rsidR="006D649B" w:rsidRPr="0084002C">
        <w:rPr>
          <w:b w:val="0"/>
          <w:bCs/>
          <w:i/>
          <w:iCs/>
          <w:spacing w:val="-4"/>
        </w:rPr>
        <w:t>Child Protection Act 1999</w:t>
      </w:r>
      <w:r w:rsidR="006D649B">
        <w:rPr>
          <w:b w:val="0"/>
          <w:bCs/>
          <w:i/>
          <w:iCs/>
          <w:spacing w:val="-4"/>
        </w:rPr>
        <w:t xml:space="preserve"> </w:t>
      </w:r>
      <w:r w:rsidR="006D649B" w:rsidRPr="005A39FE">
        <w:rPr>
          <w:b w:val="0"/>
          <w:bCs/>
          <w:spacing w:val="-4"/>
        </w:rPr>
        <w:t>(the Act)</w:t>
      </w:r>
      <w:r w:rsidRPr="006D649B">
        <w:rPr>
          <w:b w:val="0"/>
          <w:bCs/>
          <w:spacing w:val="-4"/>
        </w:rPr>
        <w:t>,</w:t>
      </w:r>
      <w:r w:rsidRPr="0084002C">
        <w:rPr>
          <w:b w:val="0"/>
          <w:bCs/>
          <w:spacing w:val="-4"/>
        </w:rPr>
        <w:t xml:space="preserve"> </w:t>
      </w:r>
      <w:r w:rsidR="00073346" w:rsidRPr="0084002C">
        <w:rPr>
          <w:b w:val="0"/>
          <w:bCs/>
          <w:spacing w:val="-4"/>
        </w:rPr>
        <w:t>section 5C</w:t>
      </w:r>
      <w:r w:rsidR="00073346">
        <w:rPr>
          <w:b w:val="0"/>
          <w:bCs/>
          <w:spacing w:val="-4"/>
        </w:rPr>
        <w:t xml:space="preserve">, </w:t>
      </w:r>
      <w:r w:rsidRPr="0084002C">
        <w:rPr>
          <w:b w:val="0"/>
          <w:bCs/>
          <w:spacing w:val="-4"/>
        </w:rPr>
        <w:t>to all processes, decisions and actions for an Aboriginal or Torres Strait Islander young person</w:t>
      </w:r>
      <w:r>
        <w:rPr>
          <w:b w:val="0"/>
          <w:bCs/>
          <w:spacing w:val="-4"/>
        </w:rPr>
        <w:t>, child or unborn child</w:t>
      </w:r>
      <w:r w:rsidRPr="0084002C">
        <w:rPr>
          <w:b w:val="0"/>
          <w:bCs/>
          <w:spacing w:val="-4"/>
        </w:rPr>
        <w:t>.</w:t>
      </w:r>
    </w:p>
    <w:p w14:paraId="05746A4F" w14:textId="77777777" w:rsidR="00AC49FB" w:rsidRDefault="00AC49FB" w:rsidP="00AC49FB">
      <w:pPr>
        <w:pStyle w:val="BodyText"/>
        <w:widowControl w:val="0"/>
        <w:tabs>
          <w:tab w:val="left" w:pos="462"/>
        </w:tabs>
        <w:spacing w:before="122" w:after="0" w:line="241" w:lineRule="auto"/>
        <w:ind w:right="498"/>
        <w:rPr>
          <w:b w:val="0"/>
          <w:bCs/>
          <w:spacing w:val="-4"/>
        </w:rPr>
      </w:pPr>
    </w:p>
    <w:p w14:paraId="27128967" w14:textId="5F922A7A" w:rsidR="00425AA5" w:rsidRPr="00AC49FB" w:rsidRDefault="00AC49FB" w:rsidP="00AC49FB">
      <w:pPr>
        <w:pStyle w:val="BodyText"/>
        <w:widowControl w:val="0"/>
        <w:tabs>
          <w:tab w:val="left" w:pos="462"/>
        </w:tabs>
        <w:spacing w:before="122" w:after="0" w:line="241" w:lineRule="auto"/>
        <w:ind w:right="498"/>
        <w:rPr>
          <w:b w:val="0"/>
          <w:bCs/>
          <w:spacing w:val="-4"/>
        </w:rPr>
      </w:pPr>
      <w:r w:rsidRPr="00AC49FB">
        <w:rPr>
          <w:rFonts w:eastAsia="Arial"/>
          <w:color w:val="000000"/>
          <w:spacing w:val="-2"/>
          <w:sz w:val="24"/>
        </w:rPr>
        <w:t>O</w:t>
      </w:r>
      <w:r w:rsidR="00425AA5" w:rsidRPr="00AC49FB">
        <w:rPr>
          <w:rFonts w:eastAsia="Arial"/>
          <w:color w:val="000000"/>
          <w:spacing w:val="-2"/>
          <w:sz w:val="24"/>
        </w:rPr>
        <w:t>bjectives:</w:t>
      </w:r>
    </w:p>
    <w:p w14:paraId="0D2E00B3" w14:textId="77777777" w:rsidR="00425AA5" w:rsidRDefault="00425AA5" w:rsidP="00425AA5">
      <w:pPr>
        <w:spacing w:before="115" w:line="253" w:lineRule="exact"/>
        <w:textAlignment w:val="baseline"/>
        <w:rPr>
          <w:rFonts w:eastAsia="Arial"/>
          <w:color w:val="000000"/>
        </w:rPr>
      </w:pPr>
      <w:r>
        <w:rPr>
          <w:rFonts w:eastAsia="Arial"/>
          <w:color w:val="000000"/>
        </w:rPr>
        <w:t>This policy aims to ensure that preventative and supportive services are offered by Child Safety to:</w:t>
      </w:r>
    </w:p>
    <w:p w14:paraId="7923D099" w14:textId="178BEC0A" w:rsidR="00035FFD" w:rsidRPr="001839A4" w:rsidRDefault="00425AA5" w:rsidP="005A39FE">
      <w:pPr>
        <w:pStyle w:val="ListParagraph"/>
        <w:numPr>
          <w:ilvl w:val="0"/>
          <w:numId w:val="2"/>
        </w:numPr>
        <w:spacing w:before="60" w:after="60" w:line="240" w:lineRule="auto"/>
        <w:ind w:left="357" w:hanging="357"/>
        <w:rPr>
          <w:rFonts w:cs="Arial"/>
        </w:rPr>
      </w:pPr>
      <w:r w:rsidRPr="00035FFD">
        <w:rPr>
          <w:rFonts w:ascii="Arial" w:hAnsi="Arial" w:cs="Arial"/>
        </w:rPr>
        <w:t xml:space="preserve">a pregnant </w:t>
      </w:r>
      <w:r w:rsidR="00B33C18">
        <w:rPr>
          <w:rFonts w:ascii="Arial" w:hAnsi="Arial" w:cs="Arial"/>
        </w:rPr>
        <w:t>person</w:t>
      </w:r>
      <w:r w:rsidRPr="00035FFD">
        <w:rPr>
          <w:rFonts w:ascii="Arial" w:hAnsi="Arial" w:cs="Arial"/>
        </w:rPr>
        <w:t>, to decrease the likelihood of future harm to an unborn child following their birth</w:t>
      </w:r>
    </w:p>
    <w:p w14:paraId="24F99A7C" w14:textId="3BC51010" w:rsidR="00425AA5" w:rsidRPr="00035FFD" w:rsidRDefault="00425AA5" w:rsidP="00035FFD">
      <w:pPr>
        <w:pStyle w:val="ListParagraph"/>
        <w:numPr>
          <w:ilvl w:val="0"/>
          <w:numId w:val="2"/>
        </w:numPr>
        <w:spacing w:before="60" w:after="240" w:line="240" w:lineRule="auto"/>
        <w:ind w:left="357" w:hanging="357"/>
        <w:rPr>
          <w:rFonts w:ascii="Arial" w:eastAsia="Arial" w:hAnsi="Arial" w:cs="Arial"/>
          <w:color w:val="000000"/>
          <w:spacing w:val="-2"/>
        </w:rPr>
      </w:pPr>
      <w:r w:rsidRPr="00035FFD">
        <w:rPr>
          <w:rFonts w:ascii="Arial" w:hAnsi="Arial" w:cs="Arial"/>
        </w:rPr>
        <w:t>a young</w:t>
      </w:r>
      <w:r w:rsidRPr="00035FFD">
        <w:rPr>
          <w:rFonts w:ascii="Arial" w:eastAsia="Arial" w:hAnsi="Arial" w:cs="Arial"/>
          <w:color w:val="000000"/>
          <w:spacing w:val="-2"/>
        </w:rPr>
        <w:t xml:space="preserve"> person, following their </w:t>
      </w:r>
      <w:r w:rsidR="00B33C18">
        <w:rPr>
          <w:rFonts w:ascii="Arial" w:eastAsia="Arial" w:hAnsi="Arial" w:cs="Arial"/>
          <w:color w:val="000000"/>
          <w:spacing w:val="-2"/>
        </w:rPr>
        <w:t xml:space="preserve">eighteenth </w:t>
      </w:r>
      <w:r w:rsidRPr="00035FFD">
        <w:rPr>
          <w:rFonts w:ascii="Arial" w:eastAsia="Arial" w:hAnsi="Arial" w:cs="Arial"/>
          <w:color w:val="000000"/>
          <w:spacing w:val="-2"/>
        </w:rPr>
        <w:t>birthday, to help and support their transition to adulthood.</w:t>
      </w:r>
    </w:p>
    <w:p w14:paraId="023339F1" w14:textId="18CE4F5A" w:rsidR="008B0FB8" w:rsidRPr="00077B23" w:rsidRDefault="008B0FB8" w:rsidP="008B0FB8">
      <w:pPr>
        <w:pStyle w:val="BodyText"/>
        <w:widowControl w:val="0"/>
        <w:tabs>
          <w:tab w:val="left" w:pos="462"/>
        </w:tabs>
        <w:spacing w:before="137" w:after="0" w:line="252" w:lineRule="exact"/>
        <w:rPr>
          <w:rFonts w:eastAsia="Arial"/>
          <w:b w:val="0"/>
          <w:bCs/>
          <w:color w:val="000000"/>
          <w:spacing w:val="-3"/>
        </w:rPr>
      </w:pPr>
      <w:r w:rsidRPr="00077B23">
        <w:rPr>
          <w:rFonts w:eastAsia="Arial"/>
          <w:b w:val="0"/>
          <w:bCs/>
          <w:color w:val="000000"/>
          <w:spacing w:val="-3"/>
        </w:rPr>
        <w:t>This policy also aims to ensure that:</w:t>
      </w:r>
    </w:p>
    <w:p w14:paraId="02427A6B" w14:textId="4F171701" w:rsidR="008B0FB8" w:rsidRPr="00D168A2" w:rsidRDefault="00657A9A" w:rsidP="008B0FB8">
      <w:pPr>
        <w:pStyle w:val="ListParagraph"/>
        <w:numPr>
          <w:ilvl w:val="0"/>
          <w:numId w:val="2"/>
        </w:numPr>
        <w:spacing w:before="60" w:after="60" w:line="240" w:lineRule="auto"/>
        <w:rPr>
          <w:rFonts w:ascii="Arial" w:hAnsi="Arial" w:cs="Arial"/>
        </w:rPr>
      </w:pPr>
      <w:r>
        <w:rPr>
          <w:rFonts w:ascii="Arial" w:hAnsi="Arial" w:cs="Arial"/>
        </w:rPr>
        <w:t>p</w:t>
      </w:r>
      <w:r w:rsidR="008B0FB8" w:rsidRPr="00D168A2">
        <w:rPr>
          <w:rFonts w:ascii="Arial" w:hAnsi="Arial" w:cs="Arial"/>
        </w:rPr>
        <w:t xml:space="preserve">regnant </w:t>
      </w:r>
      <w:r w:rsidR="008B0FB8" w:rsidRPr="00D168A2">
        <w:rPr>
          <w:rFonts w:ascii="Arial" w:eastAsia="Times New Roman" w:hAnsi="Arial" w:cs="Arial"/>
        </w:rPr>
        <w:t xml:space="preserve">people </w:t>
      </w:r>
      <w:r w:rsidR="008B0FB8" w:rsidRPr="00D168A2">
        <w:rPr>
          <w:rFonts w:ascii="Arial" w:hAnsi="Arial" w:cs="Arial"/>
        </w:rPr>
        <w:t xml:space="preserve">and families </w:t>
      </w:r>
      <w:r w:rsidR="008B0FB8">
        <w:rPr>
          <w:rFonts w:ascii="Arial" w:hAnsi="Arial" w:cs="Arial"/>
        </w:rPr>
        <w:t>are offered</w:t>
      </w:r>
      <w:r w:rsidR="008B0FB8" w:rsidRPr="00D168A2">
        <w:rPr>
          <w:rFonts w:ascii="Arial" w:hAnsi="Arial" w:cs="Arial"/>
        </w:rPr>
        <w:t xml:space="preserve"> timely and effective</w:t>
      </w:r>
      <w:r w:rsidR="008B0FB8">
        <w:rPr>
          <w:rFonts w:ascii="Arial" w:hAnsi="Arial" w:cs="Arial"/>
        </w:rPr>
        <w:t xml:space="preserve"> help and</w:t>
      </w:r>
      <w:r w:rsidR="008B0FB8" w:rsidRPr="00D168A2">
        <w:rPr>
          <w:rFonts w:ascii="Arial" w:hAnsi="Arial" w:cs="Arial"/>
        </w:rPr>
        <w:t xml:space="preserve"> support to reduce the likelihood </w:t>
      </w:r>
      <w:r w:rsidR="008B0FB8">
        <w:rPr>
          <w:rFonts w:ascii="Arial" w:hAnsi="Arial" w:cs="Arial"/>
        </w:rPr>
        <w:t>that the child will need protection after birth</w:t>
      </w:r>
      <w:r w:rsidR="008B0FB8" w:rsidRPr="00D168A2">
        <w:rPr>
          <w:rFonts w:ascii="Arial" w:hAnsi="Arial" w:cs="Arial"/>
        </w:rPr>
        <w:t>.</w:t>
      </w:r>
    </w:p>
    <w:p w14:paraId="4B5F0043" w14:textId="2BAD22C5" w:rsidR="008B0FB8" w:rsidRPr="00003D7B" w:rsidRDefault="00657A9A" w:rsidP="008B0FB8">
      <w:pPr>
        <w:pStyle w:val="BodyText"/>
        <w:widowControl w:val="0"/>
        <w:numPr>
          <w:ilvl w:val="0"/>
          <w:numId w:val="2"/>
        </w:numPr>
        <w:tabs>
          <w:tab w:val="left" w:pos="462"/>
        </w:tabs>
        <w:spacing w:before="137" w:after="0" w:line="252" w:lineRule="exact"/>
        <w:rPr>
          <w:b w:val="0"/>
          <w:bCs/>
          <w:spacing w:val="-2"/>
        </w:rPr>
      </w:pPr>
      <w:r>
        <w:rPr>
          <w:rFonts w:cs="Arial"/>
          <w:b w:val="0"/>
          <w:bCs/>
          <w:spacing w:val="-2"/>
        </w:rPr>
        <w:t>d</w:t>
      </w:r>
      <w:r w:rsidR="008B0FB8" w:rsidRPr="00D168A2">
        <w:rPr>
          <w:rFonts w:cs="Arial"/>
          <w:b w:val="0"/>
          <w:bCs/>
          <w:spacing w:val="-2"/>
        </w:rPr>
        <w:t>ecisions made under the Act in relation to Aboriginal and Torres</w:t>
      </w:r>
      <w:r w:rsidR="008B0FB8" w:rsidRPr="00003D7B">
        <w:rPr>
          <w:b w:val="0"/>
          <w:bCs/>
          <w:spacing w:val="-2"/>
        </w:rPr>
        <w:t xml:space="preserve"> Strait Islander children promote their safe care and connection with family, community, culture and country and support the principle of self-determination.</w:t>
      </w:r>
    </w:p>
    <w:p w14:paraId="16A85E31" w14:textId="4678DF10" w:rsidR="00425AA5" w:rsidRDefault="00425AA5" w:rsidP="00425AA5">
      <w:pPr>
        <w:spacing w:before="501" w:line="271" w:lineRule="exact"/>
        <w:textAlignment w:val="baseline"/>
        <w:rPr>
          <w:rFonts w:eastAsia="Arial"/>
          <w:b/>
          <w:color w:val="000000"/>
          <w:spacing w:val="-4"/>
          <w:sz w:val="24"/>
        </w:rPr>
      </w:pPr>
      <w:r>
        <w:rPr>
          <w:rFonts w:eastAsia="Arial"/>
          <w:b/>
          <w:color w:val="000000"/>
          <w:spacing w:val="-4"/>
          <w:sz w:val="24"/>
        </w:rPr>
        <w:t>Scope:</w:t>
      </w:r>
    </w:p>
    <w:p w14:paraId="54323ACB" w14:textId="77777777" w:rsidR="00425AA5" w:rsidRDefault="00425AA5" w:rsidP="00425AA5">
      <w:pPr>
        <w:spacing w:before="119" w:line="253" w:lineRule="exact"/>
        <w:textAlignment w:val="baseline"/>
        <w:rPr>
          <w:rFonts w:eastAsia="Arial"/>
          <w:color w:val="000000"/>
        </w:rPr>
      </w:pPr>
      <w:r>
        <w:rPr>
          <w:rFonts w:eastAsia="Arial"/>
          <w:color w:val="000000"/>
        </w:rPr>
        <w:t>This policy refers to service provision by Child Safety, with consent, where:</w:t>
      </w:r>
    </w:p>
    <w:p w14:paraId="2606520B" w14:textId="77777777" w:rsidR="00425AA5" w:rsidRPr="00035FFD" w:rsidRDefault="00425AA5" w:rsidP="00035FFD">
      <w:pPr>
        <w:pStyle w:val="BodyText"/>
        <w:widowControl w:val="0"/>
        <w:numPr>
          <w:ilvl w:val="0"/>
          <w:numId w:val="2"/>
        </w:numPr>
        <w:tabs>
          <w:tab w:val="left" w:pos="462"/>
        </w:tabs>
        <w:spacing w:before="137" w:after="0" w:line="252" w:lineRule="exact"/>
        <w:rPr>
          <w:rFonts w:cs="Arial"/>
          <w:b w:val="0"/>
          <w:bCs/>
          <w:spacing w:val="-2"/>
        </w:rPr>
      </w:pPr>
      <w:r w:rsidRPr="00035FFD">
        <w:rPr>
          <w:rFonts w:cs="Arial"/>
          <w:b w:val="0"/>
          <w:bCs/>
          <w:spacing w:val="-2"/>
        </w:rPr>
        <w:t>an unborn child has been assessed as needing protection after his or her birth</w:t>
      </w:r>
    </w:p>
    <w:p w14:paraId="5B8630BC" w14:textId="77777777" w:rsidR="00425AA5" w:rsidRPr="00035FFD" w:rsidRDefault="00425AA5" w:rsidP="00035FFD">
      <w:pPr>
        <w:pStyle w:val="BodyText"/>
        <w:widowControl w:val="0"/>
        <w:numPr>
          <w:ilvl w:val="0"/>
          <w:numId w:val="2"/>
        </w:numPr>
        <w:tabs>
          <w:tab w:val="left" w:pos="462"/>
        </w:tabs>
        <w:spacing w:before="137" w:after="0" w:line="252" w:lineRule="exact"/>
        <w:rPr>
          <w:rFonts w:eastAsia="Arial"/>
          <w:b w:val="0"/>
          <w:bCs/>
          <w:color w:val="000000"/>
        </w:rPr>
      </w:pPr>
      <w:r w:rsidRPr="00035FFD">
        <w:rPr>
          <w:rFonts w:cs="Arial"/>
          <w:b w:val="0"/>
          <w:bCs/>
          <w:spacing w:val="-2"/>
        </w:rPr>
        <w:t>a y</w:t>
      </w:r>
      <w:r w:rsidRPr="00035FFD">
        <w:rPr>
          <w:rFonts w:eastAsia="Arial"/>
          <w:b w:val="0"/>
          <w:bCs/>
          <w:color w:val="000000"/>
        </w:rPr>
        <w:t>oung person requires support to transition to adulthood.</w:t>
      </w:r>
    </w:p>
    <w:p w14:paraId="350BEED9" w14:textId="77777777" w:rsidR="008B0FB8" w:rsidRDefault="008B0FB8" w:rsidP="008B0FB8">
      <w:pPr>
        <w:spacing w:after="120" w:line="253" w:lineRule="exact"/>
        <w:ind w:right="794"/>
        <w:textAlignment w:val="baseline"/>
        <w:rPr>
          <w:rFonts w:eastAsia="Arial"/>
          <w:color w:val="000000"/>
        </w:rPr>
      </w:pPr>
    </w:p>
    <w:p w14:paraId="460873BD" w14:textId="11326B9C" w:rsidR="00425AA5" w:rsidRDefault="00425AA5" w:rsidP="00035FFD">
      <w:pPr>
        <w:spacing w:line="253" w:lineRule="exact"/>
        <w:ind w:right="794"/>
        <w:textAlignment w:val="baseline"/>
        <w:rPr>
          <w:rFonts w:eastAsia="Arial"/>
          <w:color w:val="000000"/>
        </w:rPr>
      </w:pPr>
      <w:r>
        <w:rPr>
          <w:rFonts w:eastAsia="Arial"/>
          <w:color w:val="000000"/>
        </w:rPr>
        <w:t xml:space="preserve">Note: </w:t>
      </w:r>
      <w:r w:rsidR="00035FFD">
        <w:rPr>
          <w:rFonts w:eastAsia="Arial"/>
          <w:color w:val="000000"/>
        </w:rPr>
        <w:tab/>
      </w:r>
      <w:r>
        <w:rPr>
          <w:rFonts w:eastAsia="Arial"/>
          <w:color w:val="000000"/>
        </w:rPr>
        <w:t>A young person may have been subject to a child protection order granting custody or guardianship to the chief executive, or previously subject to a child protection order where an approved carer was subsequently granted the long-term guardianship of the child.</w:t>
      </w:r>
    </w:p>
    <w:p w14:paraId="4D4CF286" w14:textId="4712561F" w:rsidR="00425AA5" w:rsidRDefault="00425AA5" w:rsidP="00035FFD">
      <w:pPr>
        <w:spacing w:before="121" w:line="253" w:lineRule="exact"/>
        <w:ind w:right="794"/>
        <w:textAlignment w:val="baseline"/>
        <w:rPr>
          <w:rFonts w:eastAsia="Arial"/>
          <w:color w:val="000000"/>
        </w:rPr>
      </w:pPr>
      <w:r>
        <w:rPr>
          <w:rFonts w:eastAsia="Arial"/>
          <w:color w:val="000000"/>
        </w:rPr>
        <w:t xml:space="preserve">When a support service case is opened, a support plan is developed with the pregnant </w:t>
      </w:r>
      <w:r w:rsidR="00B33C18">
        <w:rPr>
          <w:rFonts w:eastAsia="Arial"/>
          <w:color w:val="000000"/>
        </w:rPr>
        <w:t xml:space="preserve">person </w:t>
      </w:r>
      <w:r>
        <w:rPr>
          <w:rFonts w:eastAsia="Arial"/>
          <w:color w:val="000000"/>
        </w:rPr>
        <w:t>or young person. The support plan outlines the goals and actions required for the intervention, and is reviewed six-monthly, or more often if required. Support service cases are not subject to case planning and review requirements that are required for a child in need of protection.</w:t>
      </w:r>
    </w:p>
    <w:p w14:paraId="1C00E8DB" w14:textId="77777777" w:rsidR="00425AA5" w:rsidRDefault="00425AA5" w:rsidP="00425AA5">
      <w:pPr>
        <w:spacing w:before="499" w:line="271" w:lineRule="exact"/>
        <w:textAlignment w:val="baseline"/>
        <w:rPr>
          <w:rFonts w:eastAsia="Arial"/>
          <w:b/>
          <w:color w:val="000000"/>
          <w:sz w:val="24"/>
        </w:rPr>
      </w:pPr>
      <w:r>
        <w:rPr>
          <w:rFonts w:eastAsia="Arial"/>
          <w:b/>
          <w:color w:val="000000"/>
          <w:sz w:val="24"/>
        </w:rPr>
        <w:t>Roles and Responsibilities:</w:t>
      </w:r>
    </w:p>
    <w:p w14:paraId="69F1DBCB" w14:textId="77777777" w:rsidR="00425AA5" w:rsidRDefault="00425AA5" w:rsidP="00425AA5">
      <w:pPr>
        <w:spacing w:before="121" w:line="253" w:lineRule="exact"/>
        <w:ind w:right="792"/>
        <w:textAlignment w:val="baseline"/>
        <w:rPr>
          <w:rFonts w:eastAsia="Arial"/>
          <w:color w:val="000000"/>
        </w:rPr>
      </w:pPr>
      <w:r>
        <w:rPr>
          <w:rFonts w:eastAsia="Arial"/>
          <w:color w:val="000000"/>
        </w:rPr>
        <w:t>The roles and responsibilities of Child Safety staff in relation to support service cases are outlined in the Child Safety Practice Manual and associated resources.</w:t>
      </w:r>
    </w:p>
    <w:p w14:paraId="7E89EA76" w14:textId="77777777" w:rsidR="00425AA5" w:rsidRDefault="00425AA5" w:rsidP="00425AA5">
      <w:pPr>
        <w:spacing w:before="499" w:line="271" w:lineRule="exact"/>
        <w:textAlignment w:val="baseline"/>
        <w:rPr>
          <w:rFonts w:eastAsia="Arial"/>
          <w:b/>
          <w:color w:val="000000"/>
          <w:spacing w:val="-1"/>
          <w:sz w:val="24"/>
        </w:rPr>
      </w:pPr>
      <w:r>
        <w:rPr>
          <w:rFonts w:eastAsia="Arial"/>
          <w:b/>
          <w:color w:val="000000"/>
          <w:spacing w:val="-1"/>
          <w:sz w:val="24"/>
        </w:rPr>
        <w:t>Authority:</w:t>
      </w:r>
    </w:p>
    <w:p w14:paraId="0BF4AA68" w14:textId="77777777" w:rsidR="00425AA5" w:rsidRDefault="00425AA5" w:rsidP="00425AA5">
      <w:pPr>
        <w:spacing w:before="120" w:line="253" w:lineRule="exact"/>
        <w:textAlignment w:val="baseline"/>
        <w:rPr>
          <w:rFonts w:eastAsia="Arial"/>
          <w:i/>
          <w:color w:val="000000"/>
        </w:rPr>
      </w:pPr>
      <w:r>
        <w:rPr>
          <w:rFonts w:eastAsia="Arial"/>
          <w:i/>
          <w:color w:val="000000"/>
        </w:rPr>
        <w:t>Child Protection Act 1999</w:t>
      </w:r>
      <w:r>
        <w:rPr>
          <w:rFonts w:eastAsia="Arial"/>
          <w:color w:val="000000"/>
        </w:rPr>
        <w:t>, section 7(b)</w:t>
      </w:r>
    </w:p>
    <w:p w14:paraId="6A99A6F0" w14:textId="6A66DCBD" w:rsidR="00425AA5" w:rsidRDefault="00425AA5" w:rsidP="00425AA5">
      <w:pPr>
        <w:spacing w:before="499" w:line="271" w:lineRule="exact"/>
        <w:textAlignment w:val="baseline"/>
        <w:rPr>
          <w:rFonts w:eastAsia="Arial"/>
          <w:b/>
          <w:color w:val="000000"/>
          <w:spacing w:val="-2"/>
          <w:sz w:val="24"/>
        </w:rPr>
      </w:pPr>
      <w:r>
        <w:rPr>
          <w:rFonts w:eastAsia="Arial"/>
          <w:b/>
          <w:color w:val="000000"/>
          <w:spacing w:val="-2"/>
          <w:sz w:val="24"/>
        </w:rPr>
        <w:t>Delegations:</w:t>
      </w:r>
    </w:p>
    <w:p w14:paraId="23A62A0B" w14:textId="77777777" w:rsidR="00425AA5" w:rsidRDefault="00425AA5" w:rsidP="00425AA5">
      <w:pPr>
        <w:spacing w:before="114" w:after="306" w:line="253" w:lineRule="exact"/>
        <w:textAlignment w:val="baseline"/>
        <w:rPr>
          <w:rFonts w:eastAsia="Arial"/>
          <w:color w:val="000000"/>
        </w:rPr>
      </w:pPr>
      <w:r>
        <w:rPr>
          <w:rFonts w:eastAsia="Arial"/>
          <w:color w:val="000000"/>
        </w:rPr>
        <w:t>Refer to the instruments of delegation for delegations relevant to support service cases.</w:t>
      </w:r>
    </w:p>
    <w:p w14:paraId="05C8BEB9" w14:textId="77777777" w:rsidR="00035FFD" w:rsidRDefault="00035FFD" w:rsidP="00035FFD">
      <w:pPr>
        <w:pBdr>
          <w:top w:val="single" w:sz="4" w:space="1" w:color="auto"/>
        </w:pBdr>
        <w:tabs>
          <w:tab w:val="left" w:pos="2880"/>
        </w:tabs>
        <w:spacing w:before="141" w:after="120" w:line="253" w:lineRule="exact"/>
        <w:textAlignment w:val="baseline"/>
        <w:rPr>
          <w:rFonts w:eastAsia="Arial"/>
          <w:b/>
          <w:color w:val="000000"/>
          <w:spacing w:val="-1"/>
        </w:rPr>
      </w:pPr>
    </w:p>
    <w:p w14:paraId="38A7AE34" w14:textId="066FB03D" w:rsidR="00425AA5" w:rsidRPr="000E6AFB" w:rsidRDefault="00425AA5" w:rsidP="00035FFD">
      <w:pPr>
        <w:pBdr>
          <w:top w:val="single" w:sz="4" w:space="1" w:color="auto"/>
        </w:pBdr>
        <w:tabs>
          <w:tab w:val="left" w:pos="2880"/>
        </w:tabs>
        <w:spacing w:before="141" w:after="120" w:line="253" w:lineRule="exact"/>
        <w:textAlignment w:val="baseline"/>
        <w:rPr>
          <w:rFonts w:eastAsia="Arial"/>
          <w:b/>
          <w:color w:val="000000"/>
          <w:spacing w:val="-1"/>
        </w:rPr>
      </w:pPr>
      <w:r w:rsidRPr="000E6AFB">
        <w:rPr>
          <w:rFonts w:eastAsia="Arial"/>
          <w:b/>
          <w:color w:val="000000"/>
          <w:spacing w:val="-1"/>
        </w:rPr>
        <w:t>Records File No.:</w:t>
      </w:r>
      <w:r w:rsidRPr="000E6AFB">
        <w:rPr>
          <w:rFonts w:eastAsia="Arial"/>
          <w:b/>
          <w:color w:val="000000"/>
          <w:spacing w:val="-1"/>
        </w:rPr>
        <w:tab/>
      </w:r>
      <w:r w:rsidRPr="000E6AFB">
        <w:rPr>
          <w:rFonts w:eastAsia="Arial"/>
          <w:color w:val="000000"/>
          <w:spacing w:val="-1"/>
        </w:rPr>
        <w:t>CHS/03382</w:t>
      </w:r>
    </w:p>
    <w:p w14:paraId="13D2E24D" w14:textId="662040CD" w:rsidR="00425AA5" w:rsidRPr="000E6AFB" w:rsidRDefault="00425AA5" w:rsidP="00425AA5">
      <w:pPr>
        <w:pBdr>
          <w:top w:val="single" w:sz="4" w:space="1" w:color="auto"/>
        </w:pBdr>
        <w:tabs>
          <w:tab w:val="left" w:pos="2880"/>
        </w:tabs>
        <w:spacing w:before="117" w:line="253" w:lineRule="exact"/>
        <w:textAlignment w:val="baseline"/>
        <w:rPr>
          <w:rFonts w:eastAsia="Arial"/>
          <w:b/>
          <w:color w:val="000000"/>
        </w:rPr>
      </w:pPr>
      <w:r w:rsidRPr="000E6AFB">
        <w:rPr>
          <w:rFonts w:eastAsia="Arial"/>
          <w:b/>
          <w:color w:val="000000"/>
        </w:rPr>
        <w:t>Date of approval:</w:t>
      </w:r>
      <w:r w:rsidRPr="000E6AFB">
        <w:rPr>
          <w:rFonts w:eastAsia="Arial"/>
          <w:b/>
          <w:color w:val="000000"/>
        </w:rPr>
        <w:tab/>
      </w:r>
      <w:r w:rsidR="00A3264B">
        <w:rPr>
          <w:rFonts w:eastAsia="Arial"/>
          <w:color w:val="000000"/>
        </w:rPr>
        <w:t>29 October 2024</w:t>
      </w:r>
    </w:p>
    <w:p w14:paraId="1C405C8C" w14:textId="2645A2FE" w:rsidR="00425AA5" w:rsidRPr="00AC49FB" w:rsidRDefault="00425AA5" w:rsidP="00425AA5">
      <w:pPr>
        <w:tabs>
          <w:tab w:val="left" w:pos="2880"/>
        </w:tabs>
        <w:spacing w:before="121" w:line="253" w:lineRule="exact"/>
        <w:textAlignment w:val="baseline"/>
        <w:rPr>
          <w:rFonts w:eastAsia="Arial"/>
          <w:bCs/>
          <w:color w:val="000000"/>
        </w:rPr>
      </w:pPr>
      <w:r w:rsidRPr="000E6AFB">
        <w:rPr>
          <w:rFonts w:eastAsia="Arial"/>
          <w:b/>
          <w:color w:val="000000"/>
        </w:rPr>
        <w:t>Date of operation:</w:t>
      </w:r>
      <w:r w:rsidRPr="000E6AFB">
        <w:rPr>
          <w:rFonts w:eastAsia="Arial"/>
          <w:b/>
          <w:color w:val="000000"/>
        </w:rPr>
        <w:tab/>
      </w:r>
      <w:r w:rsidR="00AC49FB" w:rsidRPr="00AC49FB">
        <w:rPr>
          <w:rFonts w:eastAsia="Arial"/>
          <w:bCs/>
          <w:color w:val="000000"/>
        </w:rPr>
        <w:t>10 April</w:t>
      </w:r>
      <w:r w:rsidR="000E6AFB" w:rsidRPr="00AC49FB">
        <w:rPr>
          <w:rFonts w:eastAsia="Arial"/>
          <w:bCs/>
          <w:color w:val="000000"/>
        </w:rPr>
        <w:t xml:space="preserve"> 202</w:t>
      </w:r>
      <w:r w:rsidR="005A39FE" w:rsidRPr="00AC49FB">
        <w:rPr>
          <w:rFonts w:eastAsia="Arial"/>
          <w:bCs/>
          <w:color w:val="000000"/>
        </w:rPr>
        <w:t>5</w:t>
      </w:r>
    </w:p>
    <w:p w14:paraId="6C2B1FA7" w14:textId="7027A5E6" w:rsidR="00425AA5" w:rsidRPr="00AC49FB" w:rsidRDefault="00425AA5" w:rsidP="00425AA5">
      <w:pPr>
        <w:tabs>
          <w:tab w:val="left" w:pos="2880"/>
        </w:tabs>
        <w:spacing w:before="122" w:after="305" w:line="253" w:lineRule="exact"/>
        <w:textAlignment w:val="baseline"/>
        <w:rPr>
          <w:rFonts w:eastAsia="Arial"/>
          <w:bCs/>
          <w:color w:val="000000"/>
        </w:rPr>
      </w:pPr>
      <w:r w:rsidRPr="00AC49FB">
        <w:rPr>
          <w:rFonts w:eastAsia="Arial"/>
          <w:b/>
          <w:color w:val="000000"/>
        </w:rPr>
        <w:t>Date to be reviewed:</w:t>
      </w:r>
      <w:r w:rsidRPr="00AC49FB">
        <w:rPr>
          <w:rFonts w:eastAsia="Arial"/>
          <w:bCs/>
          <w:color w:val="000000"/>
        </w:rPr>
        <w:tab/>
      </w:r>
      <w:r w:rsidR="00AC49FB" w:rsidRPr="00AC49FB">
        <w:rPr>
          <w:rFonts w:eastAsia="Arial"/>
          <w:bCs/>
          <w:color w:val="000000"/>
        </w:rPr>
        <w:t>10 April</w:t>
      </w:r>
      <w:r w:rsidR="006D649B" w:rsidRPr="00AC49FB">
        <w:rPr>
          <w:rFonts w:eastAsia="Arial"/>
          <w:bCs/>
          <w:color w:val="000000"/>
        </w:rPr>
        <w:t xml:space="preserve"> 2027</w:t>
      </w:r>
    </w:p>
    <w:p w14:paraId="0F618C51" w14:textId="0715D26B" w:rsidR="00B64869" w:rsidRDefault="00B64869" w:rsidP="00B64869">
      <w:pPr>
        <w:tabs>
          <w:tab w:val="left" w:pos="3240"/>
        </w:tabs>
        <w:spacing w:before="2" w:line="247" w:lineRule="exact"/>
        <w:textAlignment w:val="baseline"/>
        <w:rPr>
          <w:rFonts w:eastAsia="Arial"/>
          <w:b/>
          <w:color w:val="000000"/>
        </w:rPr>
      </w:pPr>
      <w:r>
        <w:rPr>
          <w:rFonts w:eastAsia="Arial"/>
          <w:b/>
          <w:color w:val="000000"/>
        </w:rPr>
        <w:t xml:space="preserve">Office:                                    </w:t>
      </w:r>
      <w:r>
        <w:rPr>
          <w:rFonts w:eastAsia="Arial"/>
          <w:color w:val="000000"/>
        </w:rPr>
        <w:t>Office of the Chief Practitioner</w:t>
      </w:r>
    </w:p>
    <w:p w14:paraId="5FCEA716" w14:textId="66F4F6A0" w:rsidR="00615C0F" w:rsidRDefault="00B64869" w:rsidP="00B64869">
      <w:pPr>
        <w:pBdr>
          <w:bottom w:val="single" w:sz="4" w:space="1" w:color="auto"/>
        </w:pBdr>
        <w:tabs>
          <w:tab w:val="left" w:pos="3240"/>
        </w:tabs>
        <w:spacing w:after="0" w:line="360" w:lineRule="auto"/>
        <w:textAlignment w:val="baseline"/>
        <w:rPr>
          <w:rFonts w:eastAsia="Arial"/>
          <w:color w:val="000000"/>
        </w:rPr>
      </w:pPr>
      <w:r>
        <w:rPr>
          <w:rFonts w:eastAsia="Arial"/>
          <w:b/>
          <w:color w:val="000000"/>
        </w:rPr>
        <w:t xml:space="preserve">Help Contact:                        </w:t>
      </w:r>
      <w:r>
        <w:rPr>
          <w:rFonts w:eastAsia="Arial"/>
          <w:color w:val="000000"/>
        </w:rPr>
        <w:t>Child Protection Practice</w:t>
      </w:r>
    </w:p>
    <w:p w14:paraId="1BF04D8D" w14:textId="77777777" w:rsidR="00B64869" w:rsidRPr="00A31CDE" w:rsidRDefault="00B64869" w:rsidP="00B64869">
      <w:pPr>
        <w:pBdr>
          <w:bottom w:val="single" w:sz="4" w:space="1" w:color="auto"/>
        </w:pBdr>
        <w:tabs>
          <w:tab w:val="left" w:pos="3240"/>
        </w:tabs>
        <w:spacing w:after="0" w:line="360" w:lineRule="auto"/>
        <w:textAlignment w:val="baseline"/>
        <w:rPr>
          <w:color w:val="333333"/>
          <w:sz w:val="16"/>
        </w:rPr>
      </w:pPr>
    </w:p>
    <w:p w14:paraId="2B6150A4" w14:textId="77777777" w:rsidR="00B64869" w:rsidRDefault="00B64869" w:rsidP="009C52E7">
      <w:pPr>
        <w:rPr>
          <w:b/>
          <w:bCs/>
        </w:rPr>
      </w:pPr>
    </w:p>
    <w:p w14:paraId="6A43B984" w14:textId="54F084C2" w:rsidR="009C52E7" w:rsidRPr="00B64869" w:rsidRDefault="009C52E7" w:rsidP="00B64869">
      <w:pPr>
        <w:spacing w:after="120"/>
        <w:rPr>
          <w:b/>
          <w:bCs/>
        </w:rPr>
      </w:pPr>
      <w:r w:rsidRPr="00B64869">
        <w:rPr>
          <w:b/>
          <w:bCs/>
        </w:rPr>
        <w:t>Links:</w:t>
      </w:r>
    </w:p>
    <w:p w14:paraId="4330E2EE" w14:textId="77777777" w:rsidR="009C52E7" w:rsidRPr="00B64869" w:rsidRDefault="009C52E7" w:rsidP="00B64869">
      <w:pPr>
        <w:spacing w:after="120"/>
        <w:rPr>
          <w:b/>
          <w:bCs/>
        </w:rPr>
      </w:pPr>
      <w:r w:rsidRPr="00B64869">
        <w:rPr>
          <w:b/>
          <w:bCs/>
        </w:rPr>
        <w:t>Procedure</w:t>
      </w:r>
    </w:p>
    <w:p w14:paraId="457EA678" w14:textId="77777777" w:rsidR="009C52E7" w:rsidRDefault="009C52E7" w:rsidP="00B64869">
      <w:pPr>
        <w:spacing w:after="120"/>
      </w:pPr>
      <w:r>
        <w:t>Child Safety Practice Manual</w:t>
      </w:r>
    </w:p>
    <w:p w14:paraId="2E3AB7F1" w14:textId="77777777" w:rsidR="00035FFD" w:rsidRPr="009C52E7" w:rsidRDefault="00035FFD" w:rsidP="00B64869">
      <w:pPr>
        <w:spacing w:after="120"/>
        <w:rPr>
          <w:b/>
          <w:bCs/>
        </w:rPr>
      </w:pPr>
    </w:p>
    <w:p w14:paraId="53A7A7E5" w14:textId="65592464" w:rsidR="009C52E7" w:rsidRDefault="009C52E7" w:rsidP="00B64869">
      <w:pPr>
        <w:spacing w:after="120"/>
        <w:rPr>
          <w:b/>
          <w:bCs/>
        </w:rPr>
      </w:pPr>
      <w:r w:rsidRPr="009C52E7">
        <w:rPr>
          <w:b/>
          <w:bCs/>
        </w:rPr>
        <w:t>Related policies</w:t>
      </w:r>
    </w:p>
    <w:p w14:paraId="303996FB" w14:textId="3321F698" w:rsidR="00B64869" w:rsidRPr="00B64869" w:rsidRDefault="00B64869" w:rsidP="00B64869">
      <w:pPr>
        <w:spacing w:after="120"/>
      </w:pPr>
      <w:r w:rsidRPr="00B64869">
        <w:t xml:space="preserve">Responding to a </w:t>
      </w:r>
      <w:r w:rsidR="00D76F54">
        <w:t>n</w:t>
      </w:r>
      <w:r w:rsidRPr="00B64869">
        <w:t>otification (652)</w:t>
      </w:r>
    </w:p>
    <w:p w14:paraId="1A47A135" w14:textId="33C77599" w:rsidR="009C52E7" w:rsidRDefault="009C52E7" w:rsidP="00B64869">
      <w:pPr>
        <w:spacing w:after="120"/>
      </w:pPr>
      <w:r>
        <w:t>Supporting children in the care of long-term guardians (607)</w:t>
      </w:r>
    </w:p>
    <w:p w14:paraId="2887FDCF" w14:textId="77777777" w:rsidR="009C52E7" w:rsidRDefault="009C52E7" w:rsidP="00B64869">
      <w:pPr>
        <w:spacing w:after="120"/>
        <w:rPr>
          <w:b/>
          <w:bCs/>
        </w:rPr>
      </w:pPr>
    </w:p>
    <w:p w14:paraId="490039DB" w14:textId="3FBF4A08" w:rsidR="009C52E7" w:rsidRPr="009C52E7" w:rsidRDefault="009C52E7" w:rsidP="00B64869">
      <w:pPr>
        <w:spacing w:after="120"/>
        <w:rPr>
          <w:b/>
          <w:bCs/>
        </w:rPr>
      </w:pPr>
      <w:r w:rsidRPr="009C52E7">
        <w:rPr>
          <w:b/>
          <w:bCs/>
        </w:rPr>
        <w:t>Related Legislation or Standard</w:t>
      </w:r>
    </w:p>
    <w:p w14:paraId="28B86AF7" w14:textId="77777777" w:rsidR="009C52E7" w:rsidRPr="009C52E7" w:rsidRDefault="009C52E7" w:rsidP="00B64869">
      <w:pPr>
        <w:spacing w:after="120"/>
        <w:rPr>
          <w:i/>
          <w:iCs/>
        </w:rPr>
      </w:pPr>
      <w:r w:rsidRPr="009C52E7">
        <w:rPr>
          <w:i/>
          <w:iCs/>
        </w:rPr>
        <w:t>Human Rights Act 2019</w:t>
      </w:r>
    </w:p>
    <w:p w14:paraId="45EC487E" w14:textId="77777777" w:rsidR="009C52E7" w:rsidRPr="009C52E7" w:rsidRDefault="009C52E7" w:rsidP="00B64869">
      <w:pPr>
        <w:spacing w:after="120"/>
        <w:rPr>
          <w:i/>
          <w:iCs/>
        </w:rPr>
      </w:pPr>
      <w:r w:rsidRPr="009C52E7">
        <w:rPr>
          <w:i/>
          <w:iCs/>
        </w:rPr>
        <w:t>Public Guardian Act 2014</w:t>
      </w:r>
    </w:p>
    <w:p w14:paraId="15E332B0" w14:textId="481C3E89" w:rsidR="00B64869" w:rsidRPr="00B64869" w:rsidRDefault="009C52E7" w:rsidP="00B64869">
      <w:pPr>
        <w:spacing w:after="120"/>
        <w:rPr>
          <w:i/>
          <w:iCs/>
        </w:rPr>
      </w:pPr>
      <w:r w:rsidRPr="009C52E7">
        <w:rPr>
          <w:i/>
          <w:iCs/>
        </w:rPr>
        <w:t>Queensland Civil and Administrative Tribunal Act 2009</w:t>
      </w:r>
    </w:p>
    <w:p w14:paraId="2CABEDAE" w14:textId="72E8012D" w:rsidR="00B64869" w:rsidRDefault="00B64869" w:rsidP="009C52E7">
      <w:pPr>
        <w:rPr>
          <w:b/>
          <w:bCs/>
        </w:rPr>
      </w:pPr>
    </w:p>
    <w:p w14:paraId="49820A8A" w14:textId="1E4AFB7A" w:rsidR="00B64869" w:rsidRDefault="00B64869" w:rsidP="008B0FB8">
      <w:pPr>
        <w:spacing w:after="120"/>
        <w:rPr>
          <w:b/>
          <w:bCs/>
        </w:rPr>
      </w:pPr>
      <w:r>
        <w:rPr>
          <w:b/>
          <w:bCs/>
        </w:rPr>
        <w:t xml:space="preserve">Forms </w:t>
      </w:r>
    </w:p>
    <w:p w14:paraId="3D9E4ADE" w14:textId="722FE13E" w:rsidR="00B64869" w:rsidRPr="00B64869" w:rsidRDefault="00B64869" w:rsidP="008B0FB8">
      <w:pPr>
        <w:spacing w:after="120"/>
      </w:pPr>
      <w:r w:rsidRPr="00B64869">
        <w:t>Support plan</w:t>
      </w:r>
    </w:p>
    <w:p w14:paraId="0FF89932" w14:textId="77777777" w:rsidR="00B64869" w:rsidRDefault="00B64869" w:rsidP="008B0FB8">
      <w:pPr>
        <w:spacing w:after="120"/>
        <w:rPr>
          <w:b/>
          <w:bCs/>
        </w:rPr>
      </w:pPr>
    </w:p>
    <w:p w14:paraId="427EF53E" w14:textId="2B3CEE44" w:rsidR="009C52E7" w:rsidRPr="009C52E7" w:rsidRDefault="009C52E7" w:rsidP="008B0FB8">
      <w:pPr>
        <w:spacing w:after="120"/>
        <w:rPr>
          <w:b/>
          <w:bCs/>
        </w:rPr>
      </w:pPr>
      <w:r w:rsidRPr="009C52E7">
        <w:rPr>
          <w:b/>
          <w:bCs/>
        </w:rPr>
        <w:t>Rescinded Policy</w:t>
      </w:r>
    </w:p>
    <w:p w14:paraId="517FAC96" w14:textId="38FDF0F9" w:rsidR="00B64869" w:rsidRDefault="009C52E7" w:rsidP="008B0FB8">
      <w:pPr>
        <w:spacing w:after="120"/>
      </w:pPr>
      <w:r>
        <w:t>406-</w:t>
      </w:r>
      <w:r w:rsidR="00CF444E">
        <w:t>6</w:t>
      </w:r>
      <w:r>
        <w:t xml:space="preserve"> Support service case</w:t>
      </w:r>
    </w:p>
    <w:p w14:paraId="36560038" w14:textId="29A683D0" w:rsidR="00B64869" w:rsidRDefault="00B64869" w:rsidP="00B665D9"/>
    <w:p w14:paraId="3C6C31F3" w14:textId="3A386C53" w:rsidR="00B64869" w:rsidRDefault="00B64869" w:rsidP="00B64869">
      <w:pPr>
        <w:pBdr>
          <w:top w:val="single" w:sz="4" w:space="1" w:color="auto"/>
        </w:pBdr>
      </w:pPr>
    </w:p>
    <w:p w14:paraId="3D921952" w14:textId="432D7AE1" w:rsidR="00AF308E" w:rsidRPr="00A31CDE" w:rsidRDefault="006C3C79" w:rsidP="00B64869">
      <w:pPr>
        <w:pBdr>
          <w:top w:val="single" w:sz="4" w:space="1" w:color="auto"/>
        </w:pBdr>
      </w:pPr>
      <w:r w:rsidRPr="00A31CDE">
        <w:t xml:space="preserve">Deidre </w:t>
      </w:r>
      <w:proofErr w:type="spellStart"/>
      <w:r w:rsidRPr="00A31CDE">
        <w:t>Mulkerin</w:t>
      </w:r>
      <w:proofErr w:type="spellEnd"/>
    </w:p>
    <w:p w14:paraId="28E23961" w14:textId="77E6E593" w:rsidR="00AF308E" w:rsidRPr="00223BE7" w:rsidRDefault="006C3C79" w:rsidP="00B665D9">
      <w:r w:rsidRPr="00A31CDE">
        <w:t>Director-General</w:t>
      </w:r>
    </w:p>
    <w:p w14:paraId="09C008DF" w14:textId="77777777" w:rsidR="00AF44CE" w:rsidRDefault="00AF44CE" w:rsidP="00B665D9">
      <w:pPr>
        <w:rPr>
          <w:lang w:val="en-US"/>
        </w:rPr>
        <w:sectPr w:rsidR="00AF44CE" w:rsidSect="005A39FE">
          <w:headerReference w:type="even" r:id="rId8"/>
          <w:headerReference w:type="default" r:id="rId9"/>
          <w:footerReference w:type="even" r:id="rId10"/>
          <w:footerReference w:type="default" r:id="rId11"/>
          <w:headerReference w:type="first" r:id="rId12"/>
          <w:footerReference w:type="first" r:id="rId13"/>
          <w:pgSz w:w="11906" w:h="16838"/>
          <w:pgMar w:top="1760" w:right="1134" w:bottom="1588" w:left="1134" w:header="0" w:footer="567" w:gutter="0"/>
          <w:cols w:space="709"/>
          <w:titlePg/>
          <w:docGrid w:linePitch="360"/>
        </w:sectPr>
      </w:pPr>
    </w:p>
    <w:p w14:paraId="27210331" w14:textId="77777777" w:rsidR="00A72C57" w:rsidRPr="00A72C57" w:rsidRDefault="00A72C57" w:rsidP="00B665D9">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F9F8D" w14:textId="77777777" w:rsidR="0089630F" w:rsidRDefault="0089630F">
      <w:pPr>
        <w:spacing w:after="0"/>
      </w:pPr>
      <w:r>
        <w:separator/>
      </w:r>
    </w:p>
  </w:endnote>
  <w:endnote w:type="continuationSeparator" w:id="0">
    <w:p w14:paraId="1E2011FA" w14:textId="77777777" w:rsidR="0089630F" w:rsidRDefault="008963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C881" w14:textId="77777777" w:rsidR="004F3C39" w:rsidRDefault="004F3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970805"/>
      <w:docPartObj>
        <w:docPartGallery w:val="Page Numbers (Bottom of Page)"/>
        <w:docPartUnique/>
      </w:docPartObj>
    </w:sdtPr>
    <w:sdtEndPr>
      <w:rPr>
        <w:noProof/>
      </w:rPr>
    </w:sdtEndPr>
    <w:sdtContent>
      <w:p w14:paraId="3BD1C2B8" w14:textId="0EF5FF73" w:rsidR="00D84AD7" w:rsidRDefault="00D84A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F5C644" w14:textId="46440DC9" w:rsidR="00C45FE8" w:rsidRPr="00025C5C" w:rsidRDefault="00C45FE8" w:rsidP="00025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1086" w14:textId="428D7017" w:rsidR="00025C5C" w:rsidRDefault="0005491E" w:rsidP="00025C5C">
    <w:pPr>
      <w:pStyle w:val="Footer"/>
      <w:jc w:val="right"/>
    </w:pPr>
    <w:r>
      <w:rPr>
        <w:noProof/>
      </w:rPr>
      <w:drawing>
        <wp:inline distT="0" distB="0" distL="0" distR="0" wp14:anchorId="73BB21B2" wp14:editId="6D0893AF">
          <wp:extent cx="1653559" cy="540000"/>
          <wp:effectExtent l="0" t="0" r="3810" b="0"/>
          <wp:docPr id="506949516" name="Picture 506949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53559"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3A2E" w14:textId="77777777" w:rsidR="0089630F" w:rsidRDefault="0089630F">
      <w:pPr>
        <w:spacing w:after="0"/>
      </w:pPr>
      <w:r>
        <w:separator/>
      </w:r>
    </w:p>
  </w:footnote>
  <w:footnote w:type="continuationSeparator" w:id="0">
    <w:p w14:paraId="57682476" w14:textId="77777777" w:rsidR="0089630F" w:rsidRDefault="008963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8692" w14:textId="77777777" w:rsidR="004F3C39" w:rsidRDefault="004F3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3333" w14:textId="01124C70" w:rsidR="00B21459" w:rsidRDefault="00B21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7B12" w14:textId="04584691" w:rsidR="00D84AD7" w:rsidRDefault="004F3C39">
    <w:pPr>
      <w:pStyle w:val="Header"/>
    </w:pPr>
    <w:r>
      <w:rPr>
        <w:noProof/>
      </w:rPr>
      <w:drawing>
        <wp:anchor distT="0" distB="0" distL="114300" distR="114300" simplePos="0" relativeHeight="251661312" behindDoc="1" locked="0" layoutInCell="1" allowOverlap="1" wp14:anchorId="22848035" wp14:editId="1751D2F0">
          <wp:simplePos x="0" y="0"/>
          <wp:positionH relativeFrom="page">
            <wp:align>right</wp:align>
          </wp:positionH>
          <wp:positionV relativeFrom="paragraph">
            <wp:posOffset>9586</wp:posOffset>
          </wp:positionV>
          <wp:extent cx="7562850" cy="1207860"/>
          <wp:effectExtent l="0" t="0" r="0" b="0"/>
          <wp:wrapNone/>
          <wp:docPr id="18869355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935582"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2850" cy="1207860"/>
                  </a:xfrm>
                  <a:prstGeom prst="rect">
                    <a:avLst/>
                  </a:prstGeom>
                </pic:spPr>
              </pic:pic>
            </a:graphicData>
          </a:graphic>
          <wp14:sizeRelH relativeFrom="margin">
            <wp14:pctWidth>0</wp14:pctWidth>
          </wp14:sizeRelH>
          <wp14:sizeRelV relativeFrom="margin">
            <wp14:pctHeight>0</wp14:pctHeight>
          </wp14:sizeRelV>
        </wp:anchor>
      </w:drawing>
    </w:r>
  </w:p>
  <w:p w14:paraId="1221DF67" w14:textId="4ABB3393" w:rsidR="00D84AD7" w:rsidRDefault="00D84AD7">
    <w:pPr>
      <w:pStyle w:val="Header"/>
    </w:pPr>
  </w:p>
  <w:p w14:paraId="75B8652E" w14:textId="6D920CA5" w:rsidR="00D84AD7" w:rsidRDefault="00D84AD7">
    <w:pPr>
      <w:pStyle w:val="Header"/>
    </w:pPr>
  </w:p>
  <w:p w14:paraId="3EB58D6E" w14:textId="77777777" w:rsidR="00D84AD7" w:rsidRDefault="00D84AD7">
    <w:pPr>
      <w:pStyle w:val="Header"/>
    </w:pPr>
  </w:p>
  <w:p w14:paraId="08AEDEFD" w14:textId="77777777" w:rsidR="00D84AD7" w:rsidRDefault="00D84AD7">
    <w:pPr>
      <w:pStyle w:val="Header"/>
    </w:pPr>
  </w:p>
  <w:p w14:paraId="239A2AFD" w14:textId="77777777" w:rsidR="00D84AD7" w:rsidRDefault="00D84AD7">
    <w:pPr>
      <w:pStyle w:val="Header"/>
    </w:pPr>
  </w:p>
  <w:p w14:paraId="2FCE316D" w14:textId="23D597E6" w:rsidR="00025C5C" w:rsidRDefault="00025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A58"/>
    <w:multiLevelType w:val="hybridMultilevel"/>
    <w:tmpl w:val="11EA9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6422BF"/>
    <w:multiLevelType w:val="hybridMultilevel"/>
    <w:tmpl w:val="24AAED82"/>
    <w:lvl w:ilvl="0" w:tplc="223CD74A">
      <w:start w:val="1"/>
      <w:numFmt w:val="bullet"/>
      <w:lvlText w:val=""/>
      <w:lvlJc w:val="left"/>
      <w:pPr>
        <w:ind w:left="720" w:hanging="360"/>
      </w:pPr>
      <w:rPr>
        <w:rFonts w:ascii="Symbol" w:hAnsi="Symbol" w:hint="default"/>
      </w:rPr>
    </w:lvl>
    <w:lvl w:ilvl="1" w:tplc="CD769DA4">
      <w:numFmt w:val="bullet"/>
      <w:lvlText w:val="−"/>
      <w:lvlJc w:val="left"/>
      <w:pPr>
        <w:ind w:left="1440" w:hanging="360"/>
      </w:pPr>
      <w:rPr>
        <w:rFonts w:ascii="Calibri" w:eastAsiaTheme="minorHAnsi" w:hAnsi="Calibri" w:cs="Calibri" w:hint="default"/>
      </w:rPr>
    </w:lvl>
    <w:lvl w:ilvl="2" w:tplc="3A7863A0" w:tentative="1">
      <w:start w:val="1"/>
      <w:numFmt w:val="bullet"/>
      <w:lvlText w:val=""/>
      <w:lvlJc w:val="left"/>
      <w:pPr>
        <w:ind w:left="2160" w:hanging="360"/>
      </w:pPr>
      <w:rPr>
        <w:rFonts w:ascii="Wingdings" w:hAnsi="Wingdings" w:hint="default"/>
      </w:rPr>
    </w:lvl>
    <w:lvl w:ilvl="3" w:tplc="5AC24BF4" w:tentative="1">
      <w:start w:val="1"/>
      <w:numFmt w:val="bullet"/>
      <w:lvlText w:val=""/>
      <w:lvlJc w:val="left"/>
      <w:pPr>
        <w:ind w:left="2880" w:hanging="360"/>
      </w:pPr>
      <w:rPr>
        <w:rFonts w:ascii="Symbol" w:hAnsi="Symbol" w:hint="default"/>
      </w:rPr>
    </w:lvl>
    <w:lvl w:ilvl="4" w:tplc="2B801A54" w:tentative="1">
      <w:start w:val="1"/>
      <w:numFmt w:val="bullet"/>
      <w:lvlText w:val="o"/>
      <w:lvlJc w:val="left"/>
      <w:pPr>
        <w:ind w:left="3600" w:hanging="360"/>
      </w:pPr>
      <w:rPr>
        <w:rFonts w:ascii="Courier New" w:hAnsi="Courier New" w:cs="Courier New" w:hint="default"/>
      </w:rPr>
    </w:lvl>
    <w:lvl w:ilvl="5" w:tplc="644C41B2" w:tentative="1">
      <w:start w:val="1"/>
      <w:numFmt w:val="bullet"/>
      <w:lvlText w:val=""/>
      <w:lvlJc w:val="left"/>
      <w:pPr>
        <w:ind w:left="4320" w:hanging="360"/>
      </w:pPr>
      <w:rPr>
        <w:rFonts w:ascii="Wingdings" w:hAnsi="Wingdings" w:hint="default"/>
      </w:rPr>
    </w:lvl>
    <w:lvl w:ilvl="6" w:tplc="D5EC52D0" w:tentative="1">
      <w:start w:val="1"/>
      <w:numFmt w:val="bullet"/>
      <w:lvlText w:val=""/>
      <w:lvlJc w:val="left"/>
      <w:pPr>
        <w:ind w:left="5040" w:hanging="360"/>
      </w:pPr>
      <w:rPr>
        <w:rFonts w:ascii="Symbol" w:hAnsi="Symbol" w:hint="default"/>
      </w:rPr>
    </w:lvl>
    <w:lvl w:ilvl="7" w:tplc="6CAC7DDC" w:tentative="1">
      <w:start w:val="1"/>
      <w:numFmt w:val="bullet"/>
      <w:lvlText w:val="o"/>
      <w:lvlJc w:val="left"/>
      <w:pPr>
        <w:ind w:left="5760" w:hanging="360"/>
      </w:pPr>
      <w:rPr>
        <w:rFonts w:ascii="Courier New" w:hAnsi="Courier New" w:cs="Courier New" w:hint="default"/>
      </w:rPr>
    </w:lvl>
    <w:lvl w:ilvl="8" w:tplc="FA8C90C4" w:tentative="1">
      <w:start w:val="1"/>
      <w:numFmt w:val="bullet"/>
      <w:lvlText w:val=""/>
      <w:lvlJc w:val="left"/>
      <w:pPr>
        <w:ind w:left="6480" w:hanging="360"/>
      </w:pPr>
      <w:rPr>
        <w:rFonts w:ascii="Wingdings" w:hAnsi="Wingdings" w:hint="default"/>
      </w:rPr>
    </w:lvl>
  </w:abstractNum>
  <w:abstractNum w:abstractNumId="2" w15:restartNumberingAfterBreak="0">
    <w:nsid w:val="16183D84"/>
    <w:multiLevelType w:val="hybridMultilevel"/>
    <w:tmpl w:val="4F98DA16"/>
    <w:lvl w:ilvl="0" w:tplc="80A24642">
      <w:start w:val="1"/>
      <w:numFmt w:val="bullet"/>
      <w:lvlText w:val=""/>
      <w:lvlJc w:val="left"/>
      <w:pPr>
        <w:ind w:left="720" w:hanging="360"/>
      </w:pPr>
      <w:rPr>
        <w:rFonts w:ascii="Symbol" w:hAnsi="Symbol" w:hint="default"/>
      </w:rPr>
    </w:lvl>
    <w:lvl w:ilvl="1" w:tplc="B04265BE" w:tentative="1">
      <w:start w:val="1"/>
      <w:numFmt w:val="bullet"/>
      <w:lvlText w:val="o"/>
      <w:lvlJc w:val="left"/>
      <w:pPr>
        <w:ind w:left="1440" w:hanging="360"/>
      </w:pPr>
      <w:rPr>
        <w:rFonts w:ascii="Courier New" w:hAnsi="Courier New" w:cs="Courier New" w:hint="default"/>
      </w:rPr>
    </w:lvl>
    <w:lvl w:ilvl="2" w:tplc="A3C67800" w:tentative="1">
      <w:start w:val="1"/>
      <w:numFmt w:val="bullet"/>
      <w:lvlText w:val=""/>
      <w:lvlJc w:val="left"/>
      <w:pPr>
        <w:ind w:left="2160" w:hanging="360"/>
      </w:pPr>
      <w:rPr>
        <w:rFonts w:ascii="Wingdings" w:hAnsi="Wingdings" w:hint="default"/>
      </w:rPr>
    </w:lvl>
    <w:lvl w:ilvl="3" w:tplc="179892A8" w:tentative="1">
      <w:start w:val="1"/>
      <w:numFmt w:val="bullet"/>
      <w:lvlText w:val=""/>
      <w:lvlJc w:val="left"/>
      <w:pPr>
        <w:ind w:left="2880" w:hanging="360"/>
      </w:pPr>
      <w:rPr>
        <w:rFonts w:ascii="Symbol" w:hAnsi="Symbol" w:hint="default"/>
      </w:rPr>
    </w:lvl>
    <w:lvl w:ilvl="4" w:tplc="DF3E0CDA" w:tentative="1">
      <w:start w:val="1"/>
      <w:numFmt w:val="bullet"/>
      <w:lvlText w:val="o"/>
      <w:lvlJc w:val="left"/>
      <w:pPr>
        <w:ind w:left="3600" w:hanging="360"/>
      </w:pPr>
      <w:rPr>
        <w:rFonts w:ascii="Courier New" w:hAnsi="Courier New" w:cs="Courier New" w:hint="default"/>
      </w:rPr>
    </w:lvl>
    <w:lvl w:ilvl="5" w:tplc="8B06FBB2" w:tentative="1">
      <w:start w:val="1"/>
      <w:numFmt w:val="bullet"/>
      <w:lvlText w:val=""/>
      <w:lvlJc w:val="left"/>
      <w:pPr>
        <w:ind w:left="4320" w:hanging="360"/>
      </w:pPr>
      <w:rPr>
        <w:rFonts w:ascii="Wingdings" w:hAnsi="Wingdings" w:hint="default"/>
      </w:rPr>
    </w:lvl>
    <w:lvl w:ilvl="6" w:tplc="861A1EE6" w:tentative="1">
      <w:start w:val="1"/>
      <w:numFmt w:val="bullet"/>
      <w:lvlText w:val=""/>
      <w:lvlJc w:val="left"/>
      <w:pPr>
        <w:ind w:left="5040" w:hanging="360"/>
      </w:pPr>
      <w:rPr>
        <w:rFonts w:ascii="Symbol" w:hAnsi="Symbol" w:hint="default"/>
      </w:rPr>
    </w:lvl>
    <w:lvl w:ilvl="7" w:tplc="C546A440" w:tentative="1">
      <w:start w:val="1"/>
      <w:numFmt w:val="bullet"/>
      <w:lvlText w:val="o"/>
      <w:lvlJc w:val="left"/>
      <w:pPr>
        <w:ind w:left="5760" w:hanging="360"/>
      </w:pPr>
      <w:rPr>
        <w:rFonts w:ascii="Courier New" w:hAnsi="Courier New" w:cs="Courier New" w:hint="default"/>
      </w:rPr>
    </w:lvl>
    <w:lvl w:ilvl="8" w:tplc="D75C6C1C" w:tentative="1">
      <w:start w:val="1"/>
      <w:numFmt w:val="bullet"/>
      <w:lvlText w:val=""/>
      <w:lvlJc w:val="left"/>
      <w:pPr>
        <w:ind w:left="6480" w:hanging="360"/>
      </w:pPr>
      <w:rPr>
        <w:rFonts w:ascii="Wingdings" w:hAnsi="Wingdings" w:hint="default"/>
      </w:rPr>
    </w:lvl>
  </w:abstractNum>
  <w:abstractNum w:abstractNumId="3" w15:restartNumberingAfterBreak="0">
    <w:nsid w:val="173158E1"/>
    <w:multiLevelType w:val="hybridMultilevel"/>
    <w:tmpl w:val="05A2695E"/>
    <w:lvl w:ilvl="0" w:tplc="F99C7DD6">
      <w:start w:val="1"/>
      <w:numFmt w:val="bullet"/>
      <w:lvlText w:val=""/>
      <w:lvlJc w:val="left"/>
      <w:pPr>
        <w:ind w:left="720" w:hanging="360"/>
      </w:pPr>
      <w:rPr>
        <w:rFonts w:ascii="Symbol" w:hAnsi="Symbol" w:hint="default"/>
      </w:rPr>
    </w:lvl>
    <w:lvl w:ilvl="1" w:tplc="E4A2B400" w:tentative="1">
      <w:start w:val="1"/>
      <w:numFmt w:val="bullet"/>
      <w:lvlText w:val="o"/>
      <w:lvlJc w:val="left"/>
      <w:pPr>
        <w:ind w:left="1440" w:hanging="360"/>
      </w:pPr>
      <w:rPr>
        <w:rFonts w:ascii="Courier New" w:hAnsi="Courier New" w:cs="Courier New" w:hint="default"/>
      </w:rPr>
    </w:lvl>
    <w:lvl w:ilvl="2" w:tplc="FAE49DC0" w:tentative="1">
      <w:start w:val="1"/>
      <w:numFmt w:val="bullet"/>
      <w:lvlText w:val=""/>
      <w:lvlJc w:val="left"/>
      <w:pPr>
        <w:ind w:left="2160" w:hanging="360"/>
      </w:pPr>
      <w:rPr>
        <w:rFonts w:ascii="Wingdings" w:hAnsi="Wingdings" w:hint="default"/>
      </w:rPr>
    </w:lvl>
    <w:lvl w:ilvl="3" w:tplc="465A7F3A" w:tentative="1">
      <w:start w:val="1"/>
      <w:numFmt w:val="bullet"/>
      <w:lvlText w:val=""/>
      <w:lvlJc w:val="left"/>
      <w:pPr>
        <w:ind w:left="2880" w:hanging="360"/>
      </w:pPr>
      <w:rPr>
        <w:rFonts w:ascii="Symbol" w:hAnsi="Symbol" w:hint="default"/>
      </w:rPr>
    </w:lvl>
    <w:lvl w:ilvl="4" w:tplc="69984798" w:tentative="1">
      <w:start w:val="1"/>
      <w:numFmt w:val="bullet"/>
      <w:lvlText w:val="o"/>
      <w:lvlJc w:val="left"/>
      <w:pPr>
        <w:ind w:left="3600" w:hanging="360"/>
      </w:pPr>
      <w:rPr>
        <w:rFonts w:ascii="Courier New" w:hAnsi="Courier New" w:cs="Courier New" w:hint="default"/>
      </w:rPr>
    </w:lvl>
    <w:lvl w:ilvl="5" w:tplc="FF5C1798" w:tentative="1">
      <w:start w:val="1"/>
      <w:numFmt w:val="bullet"/>
      <w:lvlText w:val=""/>
      <w:lvlJc w:val="left"/>
      <w:pPr>
        <w:ind w:left="4320" w:hanging="360"/>
      </w:pPr>
      <w:rPr>
        <w:rFonts w:ascii="Wingdings" w:hAnsi="Wingdings" w:hint="default"/>
      </w:rPr>
    </w:lvl>
    <w:lvl w:ilvl="6" w:tplc="7294FC80" w:tentative="1">
      <w:start w:val="1"/>
      <w:numFmt w:val="bullet"/>
      <w:lvlText w:val=""/>
      <w:lvlJc w:val="left"/>
      <w:pPr>
        <w:ind w:left="5040" w:hanging="360"/>
      </w:pPr>
      <w:rPr>
        <w:rFonts w:ascii="Symbol" w:hAnsi="Symbol" w:hint="default"/>
      </w:rPr>
    </w:lvl>
    <w:lvl w:ilvl="7" w:tplc="3CD2A522" w:tentative="1">
      <w:start w:val="1"/>
      <w:numFmt w:val="bullet"/>
      <w:lvlText w:val="o"/>
      <w:lvlJc w:val="left"/>
      <w:pPr>
        <w:ind w:left="5760" w:hanging="360"/>
      </w:pPr>
      <w:rPr>
        <w:rFonts w:ascii="Courier New" w:hAnsi="Courier New" w:cs="Courier New" w:hint="default"/>
      </w:rPr>
    </w:lvl>
    <w:lvl w:ilvl="8" w:tplc="932A5FFA" w:tentative="1">
      <w:start w:val="1"/>
      <w:numFmt w:val="bullet"/>
      <w:lvlText w:val=""/>
      <w:lvlJc w:val="left"/>
      <w:pPr>
        <w:ind w:left="6480" w:hanging="360"/>
      </w:pPr>
      <w:rPr>
        <w:rFonts w:ascii="Wingdings" w:hAnsi="Wingdings" w:hint="default"/>
      </w:rPr>
    </w:lvl>
  </w:abstractNum>
  <w:abstractNum w:abstractNumId="4" w15:restartNumberingAfterBreak="0">
    <w:nsid w:val="1AD1681A"/>
    <w:multiLevelType w:val="hybridMultilevel"/>
    <w:tmpl w:val="49FA67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312C93"/>
    <w:multiLevelType w:val="hybridMultilevel"/>
    <w:tmpl w:val="DE8659A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F050BA"/>
    <w:multiLevelType w:val="hybridMultilevel"/>
    <w:tmpl w:val="F6CED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B2E0615"/>
    <w:multiLevelType w:val="hybridMultilevel"/>
    <w:tmpl w:val="2CA4F690"/>
    <w:lvl w:ilvl="0" w:tplc="0B8408F4">
      <w:start w:val="1"/>
      <w:numFmt w:val="bullet"/>
      <w:lvlText w:val=""/>
      <w:lvlJc w:val="left"/>
      <w:pPr>
        <w:ind w:left="360" w:hanging="360"/>
      </w:pPr>
      <w:rPr>
        <w:rFonts w:ascii="Symbol" w:hAnsi="Symbol" w:hint="default"/>
      </w:rPr>
    </w:lvl>
    <w:lvl w:ilvl="1" w:tplc="F958274E">
      <w:start w:val="1"/>
      <w:numFmt w:val="bullet"/>
      <w:lvlText w:val="o"/>
      <w:lvlJc w:val="left"/>
      <w:pPr>
        <w:ind w:left="1080" w:hanging="360"/>
      </w:pPr>
      <w:rPr>
        <w:rFonts w:ascii="Courier New" w:hAnsi="Courier New" w:cs="Courier New" w:hint="default"/>
      </w:rPr>
    </w:lvl>
    <w:lvl w:ilvl="2" w:tplc="4A7CD8AE" w:tentative="1">
      <w:start w:val="1"/>
      <w:numFmt w:val="bullet"/>
      <w:lvlText w:val=""/>
      <w:lvlJc w:val="left"/>
      <w:pPr>
        <w:ind w:left="1800" w:hanging="360"/>
      </w:pPr>
      <w:rPr>
        <w:rFonts w:ascii="Wingdings" w:hAnsi="Wingdings" w:hint="default"/>
      </w:rPr>
    </w:lvl>
    <w:lvl w:ilvl="3" w:tplc="2DEC16EE" w:tentative="1">
      <w:start w:val="1"/>
      <w:numFmt w:val="bullet"/>
      <w:lvlText w:val=""/>
      <w:lvlJc w:val="left"/>
      <w:pPr>
        <w:ind w:left="2520" w:hanging="360"/>
      </w:pPr>
      <w:rPr>
        <w:rFonts w:ascii="Symbol" w:hAnsi="Symbol" w:hint="default"/>
      </w:rPr>
    </w:lvl>
    <w:lvl w:ilvl="4" w:tplc="0ED8B34E" w:tentative="1">
      <w:start w:val="1"/>
      <w:numFmt w:val="bullet"/>
      <w:lvlText w:val="o"/>
      <w:lvlJc w:val="left"/>
      <w:pPr>
        <w:ind w:left="3240" w:hanging="360"/>
      </w:pPr>
      <w:rPr>
        <w:rFonts w:ascii="Courier New" w:hAnsi="Courier New" w:cs="Courier New" w:hint="default"/>
      </w:rPr>
    </w:lvl>
    <w:lvl w:ilvl="5" w:tplc="6B449BAE" w:tentative="1">
      <w:start w:val="1"/>
      <w:numFmt w:val="bullet"/>
      <w:lvlText w:val=""/>
      <w:lvlJc w:val="left"/>
      <w:pPr>
        <w:ind w:left="3960" w:hanging="360"/>
      </w:pPr>
      <w:rPr>
        <w:rFonts w:ascii="Wingdings" w:hAnsi="Wingdings" w:hint="default"/>
      </w:rPr>
    </w:lvl>
    <w:lvl w:ilvl="6" w:tplc="05AABB58" w:tentative="1">
      <w:start w:val="1"/>
      <w:numFmt w:val="bullet"/>
      <w:lvlText w:val=""/>
      <w:lvlJc w:val="left"/>
      <w:pPr>
        <w:ind w:left="4680" w:hanging="360"/>
      </w:pPr>
      <w:rPr>
        <w:rFonts w:ascii="Symbol" w:hAnsi="Symbol" w:hint="default"/>
      </w:rPr>
    </w:lvl>
    <w:lvl w:ilvl="7" w:tplc="9B520704" w:tentative="1">
      <w:start w:val="1"/>
      <w:numFmt w:val="bullet"/>
      <w:lvlText w:val="o"/>
      <w:lvlJc w:val="left"/>
      <w:pPr>
        <w:ind w:left="5400" w:hanging="360"/>
      </w:pPr>
      <w:rPr>
        <w:rFonts w:ascii="Courier New" w:hAnsi="Courier New" w:cs="Courier New" w:hint="default"/>
      </w:rPr>
    </w:lvl>
    <w:lvl w:ilvl="8" w:tplc="7A687B8C" w:tentative="1">
      <w:start w:val="1"/>
      <w:numFmt w:val="bullet"/>
      <w:lvlText w:val=""/>
      <w:lvlJc w:val="left"/>
      <w:pPr>
        <w:ind w:left="6120" w:hanging="360"/>
      </w:pPr>
      <w:rPr>
        <w:rFonts w:ascii="Wingdings" w:hAnsi="Wingdings" w:hint="default"/>
      </w:rPr>
    </w:lvl>
  </w:abstractNum>
  <w:abstractNum w:abstractNumId="8"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8C7E23"/>
    <w:multiLevelType w:val="hybridMultilevel"/>
    <w:tmpl w:val="BBD0B46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0" w15:restartNumberingAfterBreak="0">
    <w:nsid w:val="5C796690"/>
    <w:multiLevelType w:val="hybridMultilevel"/>
    <w:tmpl w:val="F4D2D92E"/>
    <w:lvl w:ilvl="0" w:tplc="BCD239E6">
      <w:start w:val="1"/>
      <w:numFmt w:val="bullet"/>
      <w:lvlText w:val=""/>
      <w:lvlJc w:val="left"/>
      <w:pPr>
        <w:ind w:left="360" w:hanging="360"/>
      </w:pPr>
      <w:rPr>
        <w:rFonts w:ascii="Symbol" w:hAnsi="Symbol" w:hint="default"/>
      </w:rPr>
    </w:lvl>
    <w:lvl w:ilvl="1" w:tplc="BB9022A8" w:tentative="1">
      <w:start w:val="1"/>
      <w:numFmt w:val="bullet"/>
      <w:lvlText w:val="o"/>
      <w:lvlJc w:val="left"/>
      <w:pPr>
        <w:ind w:left="1080" w:hanging="360"/>
      </w:pPr>
      <w:rPr>
        <w:rFonts w:ascii="Courier New" w:hAnsi="Courier New" w:cs="Courier New" w:hint="default"/>
      </w:rPr>
    </w:lvl>
    <w:lvl w:ilvl="2" w:tplc="039CC272" w:tentative="1">
      <w:start w:val="1"/>
      <w:numFmt w:val="bullet"/>
      <w:lvlText w:val=""/>
      <w:lvlJc w:val="left"/>
      <w:pPr>
        <w:ind w:left="1800" w:hanging="360"/>
      </w:pPr>
      <w:rPr>
        <w:rFonts w:ascii="Wingdings" w:hAnsi="Wingdings" w:hint="default"/>
      </w:rPr>
    </w:lvl>
    <w:lvl w:ilvl="3" w:tplc="211ED406" w:tentative="1">
      <w:start w:val="1"/>
      <w:numFmt w:val="bullet"/>
      <w:lvlText w:val=""/>
      <w:lvlJc w:val="left"/>
      <w:pPr>
        <w:ind w:left="2520" w:hanging="360"/>
      </w:pPr>
      <w:rPr>
        <w:rFonts w:ascii="Symbol" w:hAnsi="Symbol" w:hint="default"/>
      </w:rPr>
    </w:lvl>
    <w:lvl w:ilvl="4" w:tplc="9E42E548" w:tentative="1">
      <w:start w:val="1"/>
      <w:numFmt w:val="bullet"/>
      <w:lvlText w:val="o"/>
      <w:lvlJc w:val="left"/>
      <w:pPr>
        <w:ind w:left="3240" w:hanging="360"/>
      </w:pPr>
      <w:rPr>
        <w:rFonts w:ascii="Courier New" w:hAnsi="Courier New" w:cs="Courier New" w:hint="default"/>
      </w:rPr>
    </w:lvl>
    <w:lvl w:ilvl="5" w:tplc="A724B2EE" w:tentative="1">
      <w:start w:val="1"/>
      <w:numFmt w:val="bullet"/>
      <w:lvlText w:val=""/>
      <w:lvlJc w:val="left"/>
      <w:pPr>
        <w:ind w:left="3960" w:hanging="360"/>
      </w:pPr>
      <w:rPr>
        <w:rFonts w:ascii="Wingdings" w:hAnsi="Wingdings" w:hint="default"/>
      </w:rPr>
    </w:lvl>
    <w:lvl w:ilvl="6" w:tplc="EA5A096E" w:tentative="1">
      <w:start w:val="1"/>
      <w:numFmt w:val="bullet"/>
      <w:lvlText w:val=""/>
      <w:lvlJc w:val="left"/>
      <w:pPr>
        <w:ind w:left="4680" w:hanging="360"/>
      </w:pPr>
      <w:rPr>
        <w:rFonts w:ascii="Symbol" w:hAnsi="Symbol" w:hint="default"/>
      </w:rPr>
    </w:lvl>
    <w:lvl w:ilvl="7" w:tplc="162AA25A" w:tentative="1">
      <w:start w:val="1"/>
      <w:numFmt w:val="bullet"/>
      <w:lvlText w:val="o"/>
      <w:lvlJc w:val="left"/>
      <w:pPr>
        <w:ind w:left="5400" w:hanging="360"/>
      </w:pPr>
      <w:rPr>
        <w:rFonts w:ascii="Courier New" w:hAnsi="Courier New" w:cs="Courier New" w:hint="default"/>
      </w:rPr>
    </w:lvl>
    <w:lvl w:ilvl="8" w:tplc="F74A969C" w:tentative="1">
      <w:start w:val="1"/>
      <w:numFmt w:val="bullet"/>
      <w:lvlText w:val=""/>
      <w:lvlJc w:val="left"/>
      <w:pPr>
        <w:ind w:left="6120" w:hanging="360"/>
      </w:pPr>
      <w:rPr>
        <w:rFonts w:ascii="Wingdings" w:hAnsi="Wingdings" w:hint="default"/>
      </w:rPr>
    </w:lvl>
  </w:abstractNum>
  <w:abstractNum w:abstractNumId="11" w15:restartNumberingAfterBreak="0">
    <w:nsid w:val="6126368C"/>
    <w:multiLevelType w:val="multilevel"/>
    <w:tmpl w:val="A92458D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311C92"/>
    <w:multiLevelType w:val="hybridMultilevel"/>
    <w:tmpl w:val="821AC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14" w15:restartNumberingAfterBreak="0">
    <w:nsid w:val="6F031441"/>
    <w:multiLevelType w:val="hybridMultilevel"/>
    <w:tmpl w:val="79FAEF68"/>
    <w:lvl w:ilvl="0" w:tplc="BB043AD6">
      <w:start w:val="1"/>
      <w:numFmt w:val="bullet"/>
      <w:lvlText w:val=""/>
      <w:lvlJc w:val="left"/>
      <w:pPr>
        <w:ind w:left="720" w:hanging="360"/>
      </w:pPr>
      <w:rPr>
        <w:rFonts w:ascii="Symbol" w:hAnsi="Symbol" w:hint="default"/>
      </w:rPr>
    </w:lvl>
    <w:lvl w:ilvl="1" w:tplc="B3381220" w:tentative="1">
      <w:start w:val="1"/>
      <w:numFmt w:val="bullet"/>
      <w:lvlText w:val="o"/>
      <w:lvlJc w:val="left"/>
      <w:pPr>
        <w:ind w:left="1440" w:hanging="360"/>
      </w:pPr>
      <w:rPr>
        <w:rFonts w:ascii="Courier New" w:hAnsi="Courier New" w:cs="Courier New" w:hint="default"/>
      </w:rPr>
    </w:lvl>
    <w:lvl w:ilvl="2" w:tplc="A4049FD8" w:tentative="1">
      <w:start w:val="1"/>
      <w:numFmt w:val="bullet"/>
      <w:lvlText w:val=""/>
      <w:lvlJc w:val="left"/>
      <w:pPr>
        <w:ind w:left="2160" w:hanging="360"/>
      </w:pPr>
      <w:rPr>
        <w:rFonts w:ascii="Wingdings" w:hAnsi="Wingdings" w:hint="default"/>
      </w:rPr>
    </w:lvl>
    <w:lvl w:ilvl="3" w:tplc="CB9222AA" w:tentative="1">
      <w:start w:val="1"/>
      <w:numFmt w:val="bullet"/>
      <w:lvlText w:val=""/>
      <w:lvlJc w:val="left"/>
      <w:pPr>
        <w:ind w:left="2880" w:hanging="360"/>
      </w:pPr>
      <w:rPr>
        <w:rFonts w:ascii="Symbol" w:hAnsi="Symbol" w:hint="default"/>
      </w:rPr>
    </w:lvl>
    <w:lvl w:ilvl="4" w:tplc="2B7482A6" w:tentative="1">
      <w:start w:val="1"/>
      <w:numFmt w:val="bullet"/>
      <w:lvlText w:val="o"/>
      <w:lvlJc w:val="left"/>
      <w:pPr>
        <w:ind w:left="3600" w:hanging="360"/>
      </w:pPr>
      <w:rPr>
        <w:rFonts w:ascii="Courier New" w:hAnsi="Courier New" w:cs="Courier New" w:hint="default"/>
      </w:rPr>
    </w:lvl>
    <w:lvl w:ilvl="5" w:tplc="9E026086" w:tentative="1">
      <w:start w:val="1"/>
      <w:numFmt w:val="bullet"/>
      <w:lvlText w:val=""/>
      <w:lvlJc w:val="left"/>
      <w:pPr>
        <w:ind w:left="4320" w:hanging="360"/>
      </w:pPr>
      <w:rPr>
        <w:rFonts w:ascii="Wingdings" w:hAnsi="Wingdings" w:hint="default"/>
      </w:rPr>
    </w:lvl>
    <w:lvl w:ilvl="6" w:tplc="896C8AF6" w:tentative="1">
      <w:start w:val="1"/>
      <w:numFmt w:val="bullet"/>
      <w:lvlText w:val=""/>
      <w:lvlJc w:val="left"/>
      <w:pPr>
        <w:ind w:left="5040" w:hanging="360"/>
      </w:pPr>
      <w:rPr>
        <w:rFonts w:ascii="Symbol" w:hAnsi="Symbol" w:hint="default"/>
      </w:rPr>
    </w:lvl>
    <w:lvl w:ilvl="7" w:tplc="8A625B84" w:tentative="1">
      <w:start w:val="1"/>
      <w:numFmt w:val="bullet"/>
      <w:lvlText w:val="o"/>
      <w:lvlJc w:val="left"/>
      <w:pPr>
        <w:ind w:left="5760" w:hanging="360"/>
      </w:pPr>
      <w:rPr>
        <w:rFonts w:ascii="Courier New" w:hAnsi="Courier New" w:cs="Courier New" w:hint="default"/>
      </w:rPr>
    </w:lvl>
    <w:lvl w:ilvl="8" w:tplc="5A7CAE7E" w:tentative="1">
      <w:start w:val="1"/>
      <w:numFmt w:val="bullet"/>
      <w:lvlText w:val=""/>
      <w:lvlJc w:val="left"/>
      <w:pPr>
        <w:ind w:left="6480" w:hanging="360"/>
      </w:pPr>
      <w:rPr>
        <w:rFonts w:ascii="Wingdings" w:hAnsi="Wingdings" w:hint="default"/>
      </w:rPr>
    </w:lvl>
  </w:abstractNum>
  <w:abstractNum w:abstractNumId="15" w15:restartNumberingAfterBreak="0">
    <w:nsid w:val="6F5432D8"/>
    <w:multiLevelType w:val="hybridMultilevel"/>
    <w:tmpl w:val="6686A8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1121DFB"/>
    <w:multiLevelType w:val="multilevel"/>
    <w:tmpl w:val="BEE630E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A06BF9"/>
    <w:multiLevelType w:val="hybridMultilevel"/>
    <w:tmpl w:val="0FB4D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7925837">
    <w:abstractNumId w:val="8"/>
  </w:num>
  <w:num w:numId="2" w16cid:durableId="1008141787">
    <w:abstractNumId w:val="10"/>
  </w:num>
  <w:num w:numId="3" w16cid:durableId="1430663556">
    <w:abstractNumId w:val="3"/>
  </w:num>
  <w:num w:numId="4" w16cid:durableId="1201161316">
    <w:abstractNumId w:val="1"/>
  </w:num>
  <w:num w:numId="5" w16cid:durableId="296956252">
    <w:abstractNumId w:val="14"/>
  </w:num>
  <w:num w:numId="6" w16cid:durableId="1134063254">
    <w:abstractNumId w:val="7"/>
  </w:num>
  <w:num w:numId="7" w16cid:durableId="701250584">
    <w:abstractNumId w:val="2"/>
  </w:num>
  <w:num w:numId="8" w16cid:durableId="870731046">
    <w:abstractNumId w:val="5"/>
  </w:num>
  <w:num w:numId="9" w16cid:durableId="545410794">
    <w:abstractNumId w:val="13"/>
  </w:num>
  <w:num w:numId="10" w16cid:durableId="1650480386">
    <w:abstractNumId w:val="4"/>
  </w:num>
  <w:num w:numId="11" w16cid:durableId="1642878887">
    <w:abstractNumId w:val="15"/>
  </w:num>
  <w:num w:numId="12" w16cid:durableId="577401175">
    <w:abstractNumId w:val="12"/>
  </w:num>
  <w:num w:numId="13" w16cid:durableId="703406129">
    <w:abstractNumId w:val="6"/>
  </w:num>
  <w:num w:numId="14" w16cid:durableId="1304772350">
    <w:abstractNumId w:val="11"/>
  </w:num>
  <w:num w:numId="15" w16cid:durableId="1204322295">
    <w:abstractNumId w:val="0"/>
  </w:num>
  <w:num w:numId="16" w16cid:durableId="1228610453">
    <w:abstractNumId w:val="9"/>
  </w:num>
  <w:num w:numId="17" w16cid:durableId="128136809">
    <w:abstractNumId w:val="16"/>
  </w:num>
  <w:num w:numId="18" w16cid:durableId="14771856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3D7B"/>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5C5C"/>
    <w:rsid w:val="0002752A"/>
    <w:rsid w:val="000318F2"/>
    <w:rsid w:val="00031AB2"/>
    <w:rsid w:val="00031E75"/>
    <w:rsid w:val="0003274A"/>
    <w:rsid w:val="00033768"/>
    <w:rsid w:val="0003550A"/>
    <w:rsid w:val="00035510"/>
    <w:rsid w:val="00035FFD"/>
    <w:rsid w:val="00041261"/>
    <w:rsid w:val="000442EB"/>
    <w:rsid w:val="00046934"/>
    <w:rsid w:val="0004775A"/>
    <w:rsid w:val="000528FC"/>
    <w:rsid w:val="00053E8F"/>
    <w:rsid w:val="00053F80"/>
    <w:rsid w:val="0005491E"/>
    <w:rsid w:val="00054F95"/>
    <w:rsid w:val="00055EA0"/>
    <w:rsid w:val="000570F3"/>
    <w:rsid w:val="000610EA"/>
    <w:rsid w:val="00061396"/>
    <w:rsid w:val="00062951"/>
    <w:rsid w:val="00063F4D"/>
    <w:rsid w:val="000654DB"/>
    <w:rsid w:val="00065B95"/>
    <w:rsid w:val="00070336"/>
    <w:rsid w:val="000708C2"/>
    <w:rsid w:val="00073346"/>
    <w:rsid w:val="0007559F"/>
    <w:rsid w:val="0007574E"/>
    <w:rsid w:val="00077B23"/>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1638"/>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AFB"/>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2206"/>
    <w:rsid w:val="0012336C"/>
    <w:rsid w:val="00125A9E"/>
    <w:rsid w:val="00127308"/>
    <w:rsid w:val="00130032"/>
    <w:rsid w:val="00130C1C"/>
    <w:rsid w:val="00133095"/>
    <w:rsid w:val="0013414A"/>
    <w:rsid w:val="0013444A"/>
    <w:rsid w:val="00135734"/>
    <w:rsid w:val="00135F29"/>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1373"/>
    <w:rsid w:val="001729E7"/>
    <w:rsid w:val="001731B9"/>
    <w:rsid w:val="001735DD"/>
    <w:rsid w:val="00176083"/>
    <w:rsid w:val="00176532"/>
    <w:rsid w:val="00177212"/>
    <w:rsid w:val="0018163E"/>
    <w:rsid w:val="00181B72"/>
    <w:rsid w:val="00182176"/>
    <w:rsid w:val="0018232C"/>
    <w:rsid w:val="00182717"/>
    <w:rsid w:val="001839A4"/>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F86"/>
    <w:rsid w:val="001B42DD"/>
    <w:rsid w:val="001B7FD2"/>
    <w:rsid w:val="001C0B09"/>
    <w:rsid w:val="001C213E"/>
    <w:rsid w:val="001C4363"/>
    <w:rsid w:val="001C47C9"/>
    <w:rsid w:val="001C5775"/>
    <w:rsid w:val="001C7A7C"/>
    <w:rsid w:val="001D15F1"/>
    <w:rsid w:val="001D1D3D"/>
    <w:rsid w:val="001D20BC"/>
    <w:rsid w:val="001D234D"/>
    <w:rsid w:val="001D2981"/>
    <w:rsid w:val="001D2E1C"/>
    <w:rsid w:val="001D5559"/>
    <w:rsid w:val="001D7B03"/>
    <w:rsid w:val="001E043D"/>
    <w:rsid w:val="001E0CE9"/>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027A"/>
    <w:rsid w:val="00202FF5"/>
    <w:rsid w:val="0020536F"/>
    <w:rsid w:val="002056E6"/>
    <w:rsid w:val="00205967"/>
    <w:rsid w:val="0020637E"/>
    <w:rsid w:val="002140B9"/>
    <w:rsid w:val="00216676"/>
    <w:rsid w:val="002203A6"/>
    <w:rsid w:val="00223BE7"/>
    <w:rsid w:val="00226951"/>
    <w:rsid w:val="00226BFA"/>
    <w:rsid w:val="00226D91"/>
    <w:rsid w:val="00230F7C"/>
    <w:rsid w:val="002313BE"/>
    <w:rsid w:val="002314C8"/>
    <w:rsid w:val="00232FAE"/>
    <w:rsid w:val="00233842"/>
    <w:rsid w:val="00233D8D"/>
    <w:rsid w:val="00234730"/>
    <w:rsid w:val="00234764"/>
    <w:rsid w:val="002358C4"/>
    <w:rsid w:val="00240804"/>
    <w:rsid w:val="00240EC4"/>
    <w:rsid w:val="0024134E"/>
    <w:rsid w:val="00241526"/>
    <w:rsid w:val="002434A8"/>
    <w:rsid w:val="00245995"/>
    <w:rsid w:val="0024689F"/>
    <w:rsid w:val="0025261A"/>
    <w:rsid w:val="0025352A"/>
    <w:rsid w:val="00254821"/>
    <w:rsid w:val="002563CA"/>
    <w:rsid w:val="002571F1"/>
    <w:rsid w:val="00257943"/>
    <w:rsid w:val="00260A6D"/>
    <w:rsid w:val="00261A32"/>
    <w:rsid w:val="00261F95"/>
    <w:rsid w:val="00262A44"/>
    <w:rsid w:val="00262FB9"/>
    <w:rsid w:val="0026369C"/>
    <w:rsid w:val="002656D2"/>
    <w:rsid w:val="00266F37"/>
    <w:rsid w:val="00267C6C"/>
    <w:rsid w:val="00270865"/>
    <w:rsid w:val="00270A74"/>
    <w:rsid w:val="00271E3F"/>
    <w:rsid w:val="00275AD5"/>
    <w:rsid w:val="00275CB0"/>
    <w:rsid w:val="0027697C"/>
    <w:rsid w:val="00277AF1"/>
    <w:rsid w:val="002811EA"/>
    <w:rsid w:val="002813D9"/>
    <w:rsid w:val="002816B2"/>
    <w:rsid w:val="002816CF"/>
    <w:rsid w:val="00281A08"/>
    <w:rsid w:val="00281F84"/>
    <w:rsid w:val="00283014"/>
    <w:rsid w:val="00285023"/>
    <w:rsid w:val="00286E98"/>
    <w:rsid w:val="002877B2"/>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6933"/>
    <w:rsid w:val="002B79FA"/>
    <w:rsid w:val="002C00E2"/>
    <w:rsid w:val="002C031A"/>
    <w:rsid w:val="002C2056"/>
    <w:rsid w:val="002C36FB"/>
    <w:rsid w:val="002C4A3F"/>
    <w:rsid w:val="002C5874"/>
    <w:rsid w:val="002C5B5D"/>
    <w:rsid w:val="002C6264"/>
    <w:rsid w:val="002C6EEF"/>
    <w:rsid w:val="002D00A4"/>
    <w:rsid w:val="002D0276"/>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5374"/>
    <w:rsid w:val="00315C0B"/>
    <w:rsid w:val="00317616"/>
    <w:rsid w:val="00317A94"/>
    <w:rsid w:val="00317B8E"/>
    <w:rsid w:val="003201C1"/>
    <w:rsid w:val="00322263"/>
    <w:rsid w:val="00322C3D"/>
    <w:rsid w:val="00323C8B"/>
    <w:rsid w:val="0032578E"/>
    <w:rsid w:val="00325B61"/>
    <w:rsid w:val="00326E26"/>
    <w:rsid w:val="00331E24"/>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8F9"/>
    <w:rsid w:val="00382980"/>
    <w:rsid w:val="00382DC4"/>
    <w:rsid w:val="00383517"/>
    <w:rsid w:val="00383858"/>
    <w:rsid w:val="0038399A"/>
    <w:rsid w:val="003839CF"/>
    <w:rsid w:val="00384D90"/>
    <w:rsid w:val="00385392"/>
    <w:rsid w:val="00386445"/>
    <w:rsid w:val="00387977"/>
    <w:rsid w:val="00387E72"/>
    <w:rsid w:val="00390F37"/>
    <w:rsid w:val="00393B3D"/>
    <w:rsid w:val="00393B64"/>
    <w:rsid w:val="00394A26"/>
    <w:rsid w:val="00394CE2"/>
    <w:rsid w:val="00396995"/>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65B1"/>
    <w:rsid w:val="00407088"/>
    <w:rsid w:val="00407B5D"/>
    <w:rsid w:val="00410728"/>
    <w:rsid w:val="00410CD9"/>
    <w:rsid w:val="004160F7"/>
    <w:rsid w:val="00416834"/>
    <w:rsid w:val="00417CC1"/>
    <w:rsid w:val="004200C6"/>
    <w:rsid w:val="004203CF"/>
    <w:rsid w:val="0042192A"/>
    <w:rsid w:val="00423575"/>
    <w:rsid w:val="00423825"/>
    <w:rsid w:val="00425AA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1CD2"/>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3C39"/>
    <w:rsid w:val="004F40EF"/>
    <w:rsid w:val="004F548E"/>
    <w:rsid w:val="004F674A"/>
    <w:rsid w:val="004F765F"/>
    <w:rsid w:val="005015D3"/>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9FE"/>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5C6F"/>
    <w:rsid w:val="005C6478"/>
    <w:rsid w:val="005C6D12"/>
    <w:rsid w:val="005C6E87"/>
    <w:rsid w:val="005D0D92"/>
    <w:rsid w:val="005D2EDE"/>
    <w:rsid w:val="005D5996"/>
    <w:rsid w:val="005D64E0"/>
    <w:rsid w:val="005D6DBA"/>
    <w:rsid w:val="005D6F9D"/>
    <w:rsid w:val="005D7494"/>
    <w:rsid w:val="005D754D"/>
    <w:rsid w:val="005D7565"/>
    <w:rsid w:val="005E2C05"/>
    <w:rsid w:val="005E3DAD"/>
    <w:rsid w:val="005E6573"/>
    <w:rsid w:val="005E73B1"/>
    <w:rsid w:val="005F3D14"/>
    <w:rsid w:val="005F3EC6"/>
    <w:rsid w:val="005F41E0"/>
    <w:rsid w:val="005F4CE5"/>
    <w:rsid w:val="005F5B66"/>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1BA4"/>
    <w:rsid w:val="0062267C"/>
    <w:rsid w:val="00623463"/>
    <w:rsid w:val="0062449B"/>
    <w:rsid w:val="006247E7"/>
    <w:rsid w:val="006250D4"/>
    <w:rsid w:val="00627A0E"/>
    <w:rsid w:val="00627C93"/>
    <w:rsid w:val="00632F8F"/>
    <w:rsid w:val="00633B9B"/>
    <w:rsid w:val="00633CAB"/>
    <w:rsid w:val="00635F8E"/>
    <w:rsid w:val="0063788F"/>
    <w:rsid w:val="00640F77"/>
    <w:rsid w:val="006410C0"/>
    <w:rsid w:val="006410C2"/>
    <w:rsid w:val="00642831"/>
    <w:rsid w:val="006430C4"/>
    <w:rsid w:val="006443F5"/>
    <w:rsid w:val="0064525C"/>
    <w:rsid w:val="00650723"/>
    <w:rsid w:val="00650B89"/>
    <w:rsid w:val="00652F12"/>
    <w:rsid w:val="00654153"/>
    <w:rsid w:val="006563E8"/>
    <w:rsid w:val="0065671E"/>
    <w:rsid w:val="00657A9A"/>
    <w:rsid w:val="006609C0"/>
    <w:rsid w:val="00660F23"/>
    <w:rsid w:val="00661A6C"/>
    <w:rsid w:val="00662DB3"/>
    <w:rsid w:val="00665207"/>
    <w:rsid w:val="0066689B"/>
    <w:rsid w:val="00666D90"/>
    <w:rsid w:val="0066728C"/>
    <w:rsid w:val="006705CF"/>
    <w:rsid w:val="0067331A"/>
    <w:rsid w:val="00673FDF"/>
    <w:rsid w:val="00676CAF"/>
    <w:rsid w:val="006771E9"/>
    <w:rsid w:val="0067778E"/>
    <w:rsid w:val="00680461"/>
    <w:rsid w:val="006804DF"/>
    <w:rsid w:val="00682797"/>
    <w:rsid w:val="006839CE"/>
    <w:rsid w:val="00684D10"/>
    <w:rsid w:val="00685DEE"/>
    <w:rsid w:val="00687024"/>
    <w:rsid w:val="00687A7A"/>
    <w:rsid w:val="006927FE"/>
    <w:rsid w:val="00692A07"/>
    <w:rsid w:val="006930B0"/>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65C5"/>
    <w:rsid w:val="006B7E8F"/>
    <w:rsid w:val="006C18D7"/>
    <w:rsid w:val="006C1D8B"/>
    <w:rsid w:val="006C3C79"/>
    <w:rsid w:val="006C402E"/>
    <w:rsid w:val="006C4FBC"/>
    <w:rsid w:val="006C6050"/>
    <w:rsid w:val="006C6530"/>
    <w:rsid w:val="006C785E"/>
    <w:rsid w:val="006D0FBE"/>
    <w:rsid w:val="006D140B"/>
    <w:rsid w:val="006D1812"/>
    <w:rsid w:val="006D2809"/>
    <w:rsid w:val="006D3682"/>
    <w:rsid w:val="006D45D6"/>
    <w:rsid w:val="006D649B"/>
    <w:rsid w:val="006D68E6"/>
    <w:rsid w:val="006E0469"/>
    <w:rsid w:val="006E13F0"/>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00D0"/>
    <w:rsid w:val="007C2657"/>
    <w:rsid w:val="007C281C"/>
    <w:rsid w:val="007C300D"/>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535B"/>
    <w:rsid w:val="007F60E6"/>
    <w:rsid w:val="007F6CAC"/>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659E"/>
    <w:rsid w:val="0083721F"/>
    <w:rsid w:val="0084060F"/>
    <w:rsid w:val="008408EA"/>
    <w:rsid w:val="00840E09"/>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22D"/>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630F"/>
    <w:rsid w:val="008970E7"/>
    <w:rsid w:val="008A09F1"/>
    <w:rsid w:val="008A0B52"/>
    <w:rsid w:val="008A119F"/>
    <w:rsid w:val="008A30BC"/>
    <w:rsid w:val="008A3656"/>
    <w:rsid w:val="008A414F"/>
    <w:rsid w:val="008A525C"/>
    <w:rsid w:val="008A5A89"/>
    <w:rsid w:val="008A7BAA"/>
    <w:rsid w:val="008B0FB8"/>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53BB"/>
    <w:rsid w:val="009462EE"/>
    <w:rsid w:val="00946C36"/>
    <w:rsid w:val="00947B77"/>
    <w:rsid w:val="00947E61"/>
    <w:rsid w:val="00951968"/>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2E7"/>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1CDE"/>
    <w:rsid w:val="00A3264B"/>
    <w:rsid w:val="00A32E6B"/>
    <w:rsid w:val="00A364D6"/>
    <w:rsid w:val="00A40622"/>
    <w:rsid w:val="00A456C5"/>
    <w:rsid w:val="00A45B77"/>
    <w:rsid w:val="00A45BEB"/>
    <w:rsid w:val="00A46992"/>
    <w:rsid w:val="00A50BCC"/>
    <w:rsid w:val="00A51E82"/>
    <w:rsid w:val="00A5248E"/>
    <w:rsid w:val="00A528B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49FB"/>
    <w:rsid w:val="00AC676F"/>
    <w:rsid w:val="00AC6E7D"/>
    <w:rsid w:val="00AD0599"/>
    <w:rsid w:val="00AD071F"/>
    <w:rsid w:val="00AD08C5"/>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3B1E"/>
    <w:rsid w:val="00B249B9"/>
    <w:rsid w:val="00B265ED"/>
    <w:rsid w:val="00B31112"/>
    <w:rsid w:val="00B31EEC"/>
    <w:rsid w:val="00B33C18"/>
    <w:rsid w:val="00B361A5"/>
    <w:rsid w:val="00B36519"/>
    <w:rsid w:val="00B36A8A"/>
    <w:rsid w:val="00B379B2"/>
    <w:rsid w:val="00B4103C"/>
    <w:rsid w:val="00B43970"/>
    <w:rsid w:val="00B45FAB"/>
    <w:rsid w:val="00B52C0E"/>
    <w:rsid w:val="00B5331C"/>
    <w:rsid w:val="00B54622"/>
    <w:rsid w:val="00B549B6"/>
    <w:rsid w:val="00B55910"/>
    <w:rsid w:val="00B56D6A"/>
    <w:rsid w:val="00B572C8"/>
    <w:rsid w:val="00B6062B"/>
    <w:rsid w:val="00B62F06"/>
    <w:rsid w:val="00B632EF"/>
    <w:rsid w:val="00B64085"/>
    <w:rsid w:val="00B64869"/>
    <w:rsid w:val="00B665D9"/>
    <w:rsid w:val="00B70838"/>
    <w:rsid w:val="00B746AB"/>
    <w:rsid w:val="00B74C9B"/>
    <w:rsid w:val="00B759B6"/>
    <w:rsid w:val="00B80863"/>
    <w:rsid w:val="00B80C36"/>
    <w:rsid w:val="00B81975"/>
    <w:rsid w:val="00B82C7E"/>
    <w:rsid w:val="00B83AE6"/>
    <w:rsid w:val="00B867F4"/>
    <w:rsid w:val="00B8749B"/>
    <w:rsid w:val="00B9011B"/>
    <w:rsid w:val="00B903EE"/>
    <w:rsid w:val="00B90A91"/>
    <w:rsid w:val="00B91B2F"/>
    <w:rsid w:val="00B91D6E"/>
    <w:rsid w:val="00B92252"/>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024"/>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2180"/>
    <w:rsid w:val="00BE39B7"/>
    <w:rsid w:val="00BE4867"/>
    <w:rsid w:val="00BE5274"/>
    <w:rsid w:val="00BE66F4"/>
    <w:rsid w:val="00BF09FF"/>
    <w:rsid w:val="00BF29AB"/>
    <w:rsid w:val="00BF3FCC"/>
    <w:rsid w:val="00BF43BA"/>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3FF0"/>
    <w:rsid w:val="00C6660D"/>
    <w:rsid w:val="00C66F39"/>
    <w:rsid w:val="00C7117F"/>
    <w:rsid w:val="00C71781"/>
    <w:rsid w:val="00C7202F"/>
    <w:rsid w:val="00C73020"/>
    <w:rsid w:val="00C74500"/>
    <w:rsid w:val="00C74B58"/>
    <w:rsid w:val="00C74BE7"/>
    <w:rsid w:val="00C76AB2"/>
    <w:rsid w:val="00C80BF1"/>
    <w:rsid w:val="00C814A9"/>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6348"/>
    <w:rsid w:val="00CB7A6B"/>
    <w:rsid w:val="00CC243E"/>
    <w:rsid w:val="00CC2FFE"/>
    <w:rsid w:val="00CC4468"/>
    <w:rsid w:val="00CC7E76"/>
    <w:rsid w:val="00CD0933"/>
    <w:rsid w:val="00CD1B40"/>
    <w:rsid w:val="00CD3E17"/>
    <w:rsid w:val="00CD52BB"/>
    <w:rsid w:val="00CD75B0"/>
    <w:rsid w:val="00CD7622"/>
    <w:rsid w:val="00CD782A"/>
    <w:rsid w:val="00CE101E"/>
    <w:rsid w:val="00CE1E75"/>
    <w:rsid w:val="00CE2C01"/>
    <w:rsid w:val="00CE650F"/>
    <w:rsid w:val="00CE6BC3"/>
    <w:rsid w:val="00CE71AA"/>
    <w:rsid w:val="00CE79A3"/>
    <w:rsid w:val="00CE7D31"/>
    <w:rsid w:val="00CF0C27"/>
    <w:rsid w:val="00CF10FC"/>
    <w:rsid w:val="00CF1E63"/>
    <w:rsid w:val="00CF2166"/>
    <w:rsid w:val="00CF2B6C"/>
    <w:rsid w:val="00CF444E"/>
    <w:rsid w:val="00CF67EC"/>
    <w:rsid w:val="00CF6E62"/>
    <w:rsid w:val="00D003D7"/>
    <w:rsid w:val="00D018CC"/>
    <w:rsid w:val="00D06F34"/>
    <w:rsid w:val="00D125FC"/>
    <w:rsid w:val="00D12BA4"/>
    <w:rsid w:val="00D1339D"/>
    <w:rsid w:val="00D1399A"/>
    <w:rsid w:val="00D13E2C"/>
    <w:rsid w:val="00D14B36"/>
    <w:rsid w:val="00D15621"/>
    <w:rsid w:val="00D168A2"/>
    <w:rsid w:val="00D2221E"/>
    <w:rsid w:val="00D25BAC"/>
    <w:rsid w:val="00D27019"/>
    <w:rsid w:val="00D31225"/>
    <w:rsid w:val="00D32600"/>
    <w:rsid w:val="00D33E42"/>
    <w:rsid w:val="00D35797"/>
    <w:rsid w:val="00D36397"/>
    <w:rsid w:val="00D3679D"/>
    <w:rsid w:val="00D36F0D"/>
    <w:rsid w:val="00D37B9C"/>
    <w:rsid w:val="00D405C7"/>
    <w:rsid w:val="00D40614"/>
    <w:rsid w:val="00D42867"/>
    <w:rsid w:val="00D429A3"/>
    <w:rsid w:val="00D43C81"/>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76F54"/>
    <w:rsid w:val="00D803CE"/>
    <w:rsid w:val="00D80BF5"/>
    <w:rsid w:val="00D81ADE"/>
    <w:rsid w:val="00D8327A"/>
    <w:rsid w:val="00D848D6"/>
    <w:rsid w:val="00D84AD7"/>
    <w:rsid w:val="00D857A1"/>
    <w:rsid w:val="00D8766A"/>
    <w:rsid w:val="00D909C5"/>
    <w:rsid w:val="00D9591F"/>
    <w:rsid w:val="00D97FDB"/>
    <w:rsid w:val="00DA191A"/>
    <w:rsid w:val="00DA1F58"/>
    <w:rsid w:val="00DA2172"/>
    <w:rsid w:val="00DA289F"/>
    <w:rsid w:val="00DA44C5"/>
    <w:rsid w:val="00DA5425"/>
    <w:rsid w:val="00DA54B6"/>
    <w:rsid w:val="00DA6204"/>
    <w:rsid w:val="00DB3071"/>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9FC"/>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24FE"/>
    <w:rsid w:val="00ED299A"/>
    <w:rsid w:val="00ED5249"/>
    <w:rsid w:val="00ED7EAC"/>
    <w:rsid w:val="00EE1265"/>
    <w:rsid w:val="00EE15F9"/>
    <w:rsid w:val="00EE2166"/>
    <w:rsid w:val="00EE2CD6"/>
    <w:rsid w:val="00EE52B9"/>
    <w:rsid w:val="00EE5BC1"/>
    <w:rsid w:val="00EE5E08"/>
    <w:rsid w:val="00EF0442"/>
    <w:rsid w:val="00EF30C0"/>
    <w:rsid w:val="00EF4268"/>
    <w:rsid w:val="00EF5E75"/>
    <w:rsid w:val="00EF656F"/>
    <w:rsid w:val="00F033B4"/>
    <w:rsid w:val="00F04367"/>
    <w:rsid w:val="00F04618"/>
    <w:rsid w:val="00F04D02"/>
    <w:rsid w:val="00F06518"/>
    <w:rsid w:val="00F11A7E"/>
    <w:rsid w:val="00F123F2"/>
    <w:rsid w:val="00F156AE"/>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1D18"/>
    <w:rsid w:val="00F4345C"/>
    <w:rsid w:val="00F43517"/>
    <w:rsid w:val="00F464A2"/>
    <w:rsid w:val="00F46FE3"/>
    <w:rsid w:val="00F47D26"/>
    <w:rsid w:val="00F5125C"/>
    <w:rsid w:val="00F51A2F"/>
    <w:rsid w:val="00F523EB"/>
    <w:rsid w:val="00F52B97"/>
    <w:rsid w:val="00F55C5C"/>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1E65"/>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145244"/>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D9"/>
    <w:pPr>
      <w:spacing w:after="240"/>
    </w:pPr>
    <w:rPr>
      <w:rFonts w:ascii="Arial" w:hAnsi="Arial"/>
      <w:sz w:val="22"/>
      <w:szCs w:val="24"/>
    </w:rPr>
  </w:style>
  <w:style w:type="paragraph" w:styleId="Heading1">
    <w:name w:val="heading 1"/>
    <w:basedOn w:val="Normal"/>
    <w:next w:val="Normal"/>
    <w:qFormat/>
    <w:rsid w:val="00B665D9"/>
    <w:pPr>
      <w:keepNext/>
      <w:spacing w:before="120" w:after="120"/>
      <w:jc w:val="center"/>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B665D9"/>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5C"/>
    <w:pPr>
      <w:tabs>
        <w:tab w:val="center" w:pos="4153"/>
        <w:tab w:val="right" w:pos="8306"/>
      </w:tabs>
      <w:spacing w:after="0"/>
    </w:pPr>
    <w:rPr>
      <w:sz w:val="20"/>
    </w:rPr>
  </w:style>
  <w:style w:type="paragraph" w:styleId="Footer">
    <w:name w:val="footer"/>
    <w:basedOn w:val="Normal"/>
    <w:link w:val="FooterChar"/>
    <w:uiPriority w:val="99"/>
    <w:rsid w:val="00025C5C"/>
    <w:pPr>
      <w:tabs>
        <w:tab w:val="right" w:pos="9638"/>
      </w:tabs>
      <w:spacing w:after="0"/>
    </w:pPr>
    <w:rPr>
      <w:sz w:val="20"/>
      <w:szCs w:val="22"/>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B665D9"/>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025C5C"/>
    <w:rPr>
      <w:rFonts w:ascii="Arial" w:hAnsi="Arial"/>
      <w:szCs w:val="24"/>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B665D9"/>
    <w:pPr>
      <w:spacing w:after="0"/>
    </w:pPr>
    <w:rPr>
      <w:i/>
      <w:szCs w:val="22"/>
    </w:rPr>
  </w:style>
  <w:style w:type="character" w:customStyle="1" w:styleId="BodyText2Char">
    <w:name w:val="Body Text 2 Char"/>
    <w:link w:val="BodyText2"/>
    <w:rsid w:val="00B665D9"/>
    <w:rPr>
      <w:rFonts w:ascii="Arial" w:hAnsi="Arial"/>
      <w:i/>
      <w:sz w:val="22"/>
      <w:szCs w:val="22"/>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character" w:styleId="Hyperlink">
    <w:name w:val="Hyperlink"/>
    <w:basedOn w:val="DefaultParagraphFont"/>
    <w:uiPriority w:val="99"/>
    <w:unhideWhenUsed/>
    <w:rsid w:val="002B6933"/>
    <w:rPr>
      <w:color w:val="0000FF" w:themeColor="hyperlink"/>
      <w:u w:val="single"/>
    </w:rPr>
  </w:style>
  <w:style w:type="character" w:styleId="FollowedHyperlink">
    <w:name w:val="FollowedHyperlink"/>
    <w:basedOn w:val="DefaultParagraphFont"/>
    <w:semiHidden/>
    <w:unhideWhenUsed/>
    <w:rsid w:val="002B6933"/>
    <w:rPr>
      <w:color w:val="800080" w:themeColor="followedHyperlink"/>
      <w:u w:val="single"/>
    </w:rPr>
  </w:style>
  <w:style w:type="paragraph" w:styleId="ListParagraph">
    <w:name w:val="List Paragraph"/>
    <w:aliases w:val="Bulleted List,Bullet,Recommendation,List Paragraph11,bullet point list,Bullet point,Bulleted Para,NFP GP Bulleted List,FooterText,numbered,Paragraphe de liste1,Bulletr List Paragraph,列出段落,列出段落1,List Paragraph2,List Paragraph21,Listeafsnit"/>
    <w:basedOn w:val="Normal"/>
    <w:link w:val="ListParagraphChar"/>
    <w:uiPriority w:val="34"/>
    <w:qFormat/>
    <w:rsid w:val="002B6933"/>
    <w:pPr>
      <w:spacing w:after="160" w:line="259" w:lineRule="auto"/>
      <w:ind w:left="720"/>
      <w:contextualSpacing/>
    </w:pPr>
    <w:rPr>
      <w:rFonts w:asciiTheme="minorHAnsi" w:eastAsiaTheme="minorHAnsi" w:hAnsiTheme="minorHAnsi" w:cstheme="minorBidi"/>
      <w:szCs w:val="22"/>
      <w:lang w:eastAsia="en-US"/>
    </w:rPr>
  </w:style>
  <w:style w:type="paragraph" w:styleId="Revision">
    <w:name w:val="Revision"/>
    <w:hidden/>
    <w:uiPriority w:val="71"/>
    <w:semiHidden/>
    <w:rsid w:val="00CE2C01"/>
    <w:rPr>
      <w:rFonts w:ascii="Arial" w:hAnsi="Arial"/>
      <w:sz w:val="22"/>
      <w:szCs w:val="24"/>
    </w:rPr>
  </w:style>
  <w:style w:type="character" w:styleId="CommentReference">
    <w:name w:val="annotation reference"/>
    <w:basedOn w:val="DefaultParagraphFont"/>
    <w:semiHidden/>
    <w:unhideWhenUsed/>
    <w:rsid w:val="001729E7"/>
    <w:rPr>
      <w:sz w:val="16"/>
      <w:szCs w:val="16"/>
    </w:rPr>
  </w:style>
  <w:style w:type="paragraph" w:styleId="CommentText">
    <w:name w:val="annotation text"/>
    <w:basedOn w:val="Normal"/>
    <w:link w:val="CommentTextChar"/>
    <w:unhideWhenUsed/>
    <w:rsid w:val="001729E7"/>
    <w:rPr>
      <w:sz w:val="20"/>
      <w:szCs w:val="20"/>
    </w:rPr>
  </w:style>
  <w:style w:type="character" w:customStyle="1" w:styleId="CommentTextChar">
    <w:name w:val="Comment Text Char"/>
    <w:basedOn w:val="DefaultParagraphFont"/>
    <w:link w:val="CommentText"/>
    <w:rsid w:val="001729E7"/>
    <w:rPr>
      <w:rFonts w:ascii="Arial" w:hAnsi="Arial"/>
    </w:rPr>
  </w:style>
  <w:style w:type="character" w:customStyle="1" w:styleId="listnumber">
    <w:name w:val="listnumber"/>
    <w:basedOn w:val="DefaultParagraphFont"/>
    <w:rsid w:val="00ED299A"/>
  </w:style>
  <w:style w:type="paragraph" w:styleId="CommentSubject">
    <w:name w:val="annotation subject"/>
    <w:basedOn w:val="CommentText"/>
    <w:next w:val="CommentText"/>
    <w:link w:val="CommentSubjectChar"/>
    <w:semiHidden/>
    <w:unhideWhenUsed/>
    <w:rsid w:val="005015D3"/>
    <w:rPr>
      <w:b/>
      <w:bCs/>
    </w:rPr>
  </w:style>
  <w:style w:type="character" w:customStyle="1" w:styleId="CommentSubjectChar">
    <w:name w:val="Comment Subject Char"/>
    <w:basedOn w:val="CommentTextChar"/>
    <w:link w:val="CommentSubject"/>
    <w:semiHidden/>
    <w:rsid w:val="005015D3"/>
    <w:rPr>
      <w:rFonts w:ascii="Arial" w:hAnsi="Arial"/>
      <w:b/>
      <w:bCs/>
    </w:rPr>
  </w:style>
  <w:style w:type="character" w:customStyle="1" w:styleId="ListParagraphChar">
    <w:name w:val="List Paragraph Char"/>
    <w:aliases w:val="Bulleted List Char,Bullet Char,Recommendation Char,List Paragraph11 Char,bullet point list Char,Bullet point Char,Bulleted Para Char,NFP GP Bulleted List Char,FooterText Char,numbered Char,Paragraphe de liste1 Char,列出段落 Char"/>
    <w:link w:val="ListParagraph"/>
    <w:uiPriority w:val="34"/>
    <w:qFormat/>
    <w:locked/>
    <w:rsid w:val="00D168A2"/>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4AD7"/>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6588">
      <w:bodyDiv w:val="1"/>
      <w:marLeft w:val="0"/>
      <w:marRight w:val="0"/>
      <w:marTop w:val="0"/>
      <w:marBottom w:val="0"/>
      <w:divBdr>
        <w:top w:val="none" w:sz="0" w:space="0" w:color="auto"/>
        <w:left w:val="none" w:sz="0" w:space="0" w:color="auto"/>
        <w:bottom w:val="none" w:sz="0" w:space="0" w:color="auto"/>
        <w:right w:val="none" w:sz="0" w:space="0" w:color="auto"/>
      </w:divBdr>
      <w:divsChild>
        <w:div w:id="2092852629">
          <w:blockQuote w:val="1"/>
          <w:marLeft w:val="600"/>
          <w:marRight w:val="0"/>
          <w:marTop w:val="120"/>
          <w:marBottom w:val="120"/>
          <w:divBdr>
            <w:top w:val="none" w:sz="0" w:space="0" w:color="auto"/>
            <w:left w:val="none" w:sz="0" w:space="0" w:color="auto"/>
            <w:bottom w:val="none" w:sz="0" w:space="0" w:color="auto"/>
            <w:right w:val="none" w:sz="0" w:space="0" w:color="auto"/>
          </w:divBdr>
        </w:div>
        <w:div w:id="85388440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06820915">
      <w:bodyDiv w:val="1"/>
      <w:marLeft w:val="0"/>
      <w:marRight w:val="0"/>
      <w:marTop w:val="0"/>
      <w:marBottom w:val="0"/>
      <w:divBdr>
        <w:top w:val="none" w:sz="0" w:space="0" w:color="auto"/>
        <w:left w:val="none" w:sz="0" w:space="0" w:color="auto"/>
        <w:bottom w:val="none" w:sz="0" w:space="0" w:color="auto"/>
        <w:right w:val="none" w:sz="0" w:space="0" w:color="auto"/>
      </w:divBdr>
      <w:divsChild>
        <w:div w:id="1790276311">
          <w:blockQuote w:val="1"/>
          <w:marLeft w:val="600"/>
          <w:marRight w:val="0"/>
          <w:marTop w:val="120"/>
          <w:marBottom w:val="120"/>
          <w:divBdr>
            <w:top w:val="none" w:sz="0" w:space="0" w:color="auto"/>
            <w:left w:val="none" w:sz="0" w:space="0" w:color="auto"/>
            <w:bottom w:val="none" w:sz="0" w:space="0" w:color="auto"/>
            <w:right w:val="none" w:sz="0" w:space="0" w:color="auto"/>
          </w:divBdr>
        </w:div>
        <w:div w:id="104425517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38932-780F-4395-8772-CFCE9DB2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Child Safety policy - Placement of children in care 578-4</vt:lpstr>
    </vt:vector>
  </TitlesOfParts>
  <Manager/>
  <Company>Queensland Government</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Safety policy - Placement of children in care 578-4</dc:title>
  <dc:subject>Queensland Child Safety policy regarding placement of children in care</dc:subject>
  <dc:creator>Queensland Government</dc:creator>
  <cp:keywords>placement, children, care, integrated, child</cp:keywords>
  <cp:lastModifiedBy>Clare Lockitt</cp:lastModifiedBy>
  <cp:revision>7</cp:revision>
  <dcterms:created xsi:type="dcterms:W3CDTF">2025-02-21T00:10:00Z</dcterms:created>
  <dcterms:modified xsi:type="dcterms:W3CDTF">2025-04-09T23:59:00Z</dcterms:modified>
  <cp:category>policy</cp:category>
</cp:coreProperties>
</file>